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事前绩效评估报告</w:t>
      </w:r>
    </w:p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单位自评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spacing w:line="72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>年度</w:t>
      </w:r>
    </w:p>
    <w:p>
      <w:pPr>
        <w:widowControl/>
        <w:tabs>
          <w:tab w:val="left" w:pos="5783"/>
        </w:tabs>
        <w:spacing w:line="700" w:lineRule="exact"/>
        <w:jc w:val="left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  <w:tab/>
      </w:r>
    </w:p>
    <w:p>
      <w:pPr>
        <w:widowControl/>
        <w:tabs>
          <w:tab w:val="left" w:pos="5783"/>
        </w:tabs>
        <w:spacing w:line="700" w:lineRule="exact"/>
        <w:jc w:val="left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</w:p>
    <w:p>
      <w:pPr>
        <w:widowControl/>
        <w:spacing w:line="700" w:lineRule="exact"/>
        <w:ind w:left="4315" w:leftChars="855" w:hanging="2520" w:hangingChars="700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合水县城中村棚户区改造安置房(阳光苑）项目</w:t>
      </w:r>
    </w:p>
    <w:p>
      <w:pPr>
        <w:widowControl/>
        <w:spacing w:line="700" w:lineRule="exact"/>
        <w:ind w:left="4315" w:leftChars="855" w:hanging="2520" w:hangingChars="700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项目单位：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合水县房屋征收管理办公室</w:t>
      </w:r>
    </w:p>
    <w:p>
      <w:pPr>
        <w:widowControl/>
        <w:spacing w:line="700" w:lineRule="exact"/>
        <w:ind w:firstLine="1800" w:firstLineChars="500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主管部门：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32"/>
          <w:szCs w:val="32"/>
          <w:lang w:val="en-US" w:eastAsia="zh-CN"/>
        </w:rPr>
        <w:t>合水县住房和城乡建设局</w:t>
      </w: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both"/>
        <w:rPr>
          <w:rFonts w:hint="eastAsia" w:ascii="楷体" w:hAnsi="楷体" w:eastAsia="楷体" w:cs="楷体"/>
          <w:b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700" w:lineRule="exact"/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2021年3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lang w:val="en-US" w:eastAsia="zh-CN"/>
        </w:rPr>
        <w:t>月</w:t>
      </w:r>
    </w:p>
    <w:p>
      <w:pPr>
        <w:spacing w:line="590" w:lineRule="exact"/>
        <w:ind w:firstLine="640" w:firstLineChars="200"/>
        <w:jc w:val="both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一、评估对象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主管预算部门：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合水县住房和城乡建设局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项目绩效目标：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阳光苑购房款按时支付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项目资金总额及构成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其中：申请财政资金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项目概况：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2400万元，主要支付棚改安置房（阳光苑）回购款。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二、事前绩效评估的基本情况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（一）评估程序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事前绩效评估分为事前绩效评估准备、事前绩效评估实施、事前绩效评估报告编制三个阶段。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1、事前绩效评估准备阶段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组建事前绩效评估工作组。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合水县房屋征收管理办公室绩效评估小组人员名单：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组  长：闫小康</w:t>
      </w:r>
    </w:p>
    <w:p>
      <w:pPr>
        <w:pStyle w:val="2"/>
        <w:spacing w:line="600" w:lineRule="exac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副组长：仇继涛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组  员：陈芳、李海东、梁亮、陈改琴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主要职责和任务：评估小组主要任务是对本单位申报的项目进行充分分析，对各项指标进行逐一对照，采取现场检查、翻阅资料，召开评估会议的方式，对项目的合理性、投入的经济性、绩效目标、实施方案可行性、资金使用合规性、预算编制准确性进行全方位的评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制定事前绩效评估方案。方案包括:评估对象概况、评估依据和目的、评估组织和方法、评估内容与重点、必要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性。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2、事前绩效评估实施阶段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资料收集与审核。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评估组在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全面收集与被评估政策和项目有关的数据和资料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，进行审核与分析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认为该项目实施有利于县城发展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现场与非现场评估。现场评估是指评估组到现场采取勘察、询查、复核等方式,对有关情况进行调查、核实，并对所掌握的有关信息资料进行分类、整理和分析，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总体意见为该项目实施具有可行性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。非现场评估是指评估组在听取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施工方的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汇报或介绍后，对所提交的有关资料进行分类、整理与分析，提出评估意见。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绩效评价指标分析情况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合水县城中村棚户区改造安置房(阳光苑）项目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预算总金额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2400万元，主要支付合水县城中村棚户区改造安置房(阳光苑）项目安置户回购房房款。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从经济效益评价，该项目的实施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有利于棚改工作的大力推进，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对拉动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全县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经济发展，具有重大意义。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从社会效益评价，该项目是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基础性工程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建设的必要条件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使城区环境和人居环境得以显著改善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对城区建设和长久发展奠定了基础，为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提高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县城知名度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，保证人民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群众安居乐业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，促进经济社会发展都具有十分重要的作用。</w:t>
      </w:r>
    </w:p>
    <w:p>
      <w:pPr>
        <w:spacing w:line="59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从可持续影响评价，该项目对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县城发展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影响深远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。棚改不能推进，城中村等老旧小区的面貌何以改善，街道怎么拓宽，基础设施建设怎么开展。只有保障正常的棚改工作顺利进行，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人居环境才能改善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，基础设施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建设才能发展好，人民群众在家乡发展的愿望才会得以实现。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综合评估。评估组在现场与非现场评估的基础上，选择合适的评估方法，对照评估方案中内容，对政策和项目立项必要性、投入经济性、绩效目标合理性、实施方案可行性、筹资合规性等情况进行综合评判，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认为该项目具有可行性，建议追加2021年预算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3、事前绩效评估报告编制阶段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按照规定的文本格式和要求撰写事前绩效评估报告，初稿形成后与项目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单位进行沟通，听取他们的意见和建议，避免重大遗漏，在此基础上，修改并完善事前绩效评估报告。</w:t>
      </w:r>
    </w:p>
    <w:p>
      <w:pPr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评估思路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对目前办公场所现状和办公需求，核定维修项目内容，追加财政预算。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（三）评估方式、方法。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评估方式：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专家咨询、问卷调查、现场调研、召开座谈会方式。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评估方法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成本效益分析法、对比分析法、因素分析法、公众评判法等。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三、评估内容和结论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（一）立项必要性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。项目符合《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合水县发展规划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》对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城市建设工作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的相关要求，属财政支持范围。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（二）投入经济性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。项目投入成本与预期产出及效果基本匹配，预算测算较为充分，无遗漏项，在原有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管理范围上细化工作标准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，降低项目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运营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成本、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保证资金使用合理有效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（三）绩效目标合理性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。绩效目标较明确，项目预计解决的问题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完成的工作目标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需求基本匹配。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（四）实施方案可行性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。项目实施计划安排合理，项目工作内容、方法、进度安排较合理，保障措施相对完备。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（五）筹资合规性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。资金来源符合相关规定，资金支出方式较合理，风险可控。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（六）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追加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准确性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追加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预算严格按照上级文件要求，结合我单位运行实际，追加预算准确。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（七）总体结论。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综合评估结论项目基本可行，预期产出和效果满足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棚改工作顺利开展的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需求，建议实施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推荐追加2021年财政预算。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四、评估的相关建议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建议对房屋征收办的日常工作详细了解。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五、其他需要说明的问题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六、评估人员签名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七、附件材料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1.立项依据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2.相关政策和部门职能规划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3.立项调研报告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4.政策、项目可行性报告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5.资金筹措方案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6.政策、项目实施方案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7.相关业务、财务、财产、内控等保障措施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8.绩效目标申报表和绩效标准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9.事前绩效评估专家组评估意见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仿宋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10.县财政局认为还需补充的其他材料。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="宋体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9AADB"/>
    <w:multiLevelType w:val="singleLevel"/>
    <w:tmpl w:val="6E39AA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WU3NWQ2OTBkMTAyYzE0YjJhNWI5NGJmZTA1NzgifQ=="/>
  </w:docVars>
  <w:rsids>
    <w:rsidRoot w:val="00000000"/>
    <w:rsid w:val="000F6BFC"/>
    <w:rsid w:val="02F17E59"/>
    <w:rsid w:val="03EF055F"/>
    <w:rsid w:val="06DE4EAE"/>
    <w:rsid w:val="0A21150B"/>
    <w:rsid w:val="0F9B63E2"/>
    <w:rsid w:val="11895F98"/>
    <w:rsid w:val="1CCC01EC"/>
    <w:rsid w:val="1DDF4CC7"/>
    <w:rsid w:val="22A05A7F"/>
    <w:rsid w:val="25F35C2F"/>
    <w:rsid w:val="26185688"/>
    <w:rsid w:val="2A1536D4"/>
    <w:rsid w:val="2FF124EE"/>
    <w:rsid w:val="313D090B"/>
    <w:rsid w:val="314516F8"/>
    <w:rsid w:val="3C5109DA"/>
    <w:rsid w:val="3EED0C4B"/>
    <w:rsid w:val="42D029EF"/>
    <w:rsid w:val="4CEC2563"/>
    <w:rsid w:val="50156493"/>
    <w:rsid w:val="5C6E4D42"/>
    <w:rsid w:val="5DC24F4E"/>
    <w:rsid w:val="5F5603A6"/>
    <w:rsid w:val="661E3335"/>
    <w:rsid w:val="6A7D6DDE"/>
    <w:rsid w:val="714F0C57"/>
    <w:rsid w:val="74CA64F3"/>
    <w:rsid w:val="759A0163"/>
    <w:rsid w:val="768C1C69"/>
    <w:rsid w:val="79305402"/>
    <w:rsid w:val="7C2D79D7"/>
    <w:rsid w:val="7DA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1950</Words>
  <Characters>1985</Characters>
  <Lines>0</Lines>
  <Paragraphs>0</Paragraphs>
  <TotalTime>0</TotalTime>
  <ScaleCrop>false</ScaleCrop>
  <LinksUpToDate>false</LinksUpToDate>
  <CharactersWithSpaces>1994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2023-05-26T09:39:00Z</dcterms:created>
  <dc:creator>DELL</dc:creator>
  <cp:lastModifiedBy>HP</cp:lastModifiedBy>
  <cp:lastPrinted>2023-05-30T02:44:00Z</cp:lastPrinted>
  <dcterms:modified xsi:type="dcterms:W3CDTF">2023-06-25T03:44:17Z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051011336BDF4B89A64C2DA6B32EC8D5_13</vt:lpwstr>
  </property>
</Properties>
</file>