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 w:ascii="方正小标宋简体" w:eastAsia="方正小标宋简体"/>
                <w:color w:val="C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2021年安全生产经费及专职安监员津贴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70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70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 w:val="16"/>
                <w:szCs w:val="16"/>
              </w:rPr>
              <w:t>年—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指标1：对乡镇企业督查、检查、抽查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≥50人.次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指标1：对乡镇企业督查、检查、抽查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指标2：组织开展普法宣传活动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3次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指标2：组织开展普法宣传活动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3次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3"/>
                <w:szCs w:val="13"/>
              </w:rPr>
              <w:t>保障应急准备值守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=365天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3"/>
                <w:szCs w:val="13"/>
              </w:rPr>
              <w:t>保障应急准备值守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指标4：聘请专家人数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≥2人</w:t>
            </w:r>
          </w:p>
        </w:tc>
        <w:tc>
          <w:tcPr>
            <w:tcW w:w="8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253"/>
                <w:tab w:val="center" w:pos="839"/>
              </w:tabs>
              <w:spacing w:line="183" w:lineRule="exact"/>
              <w:ind w:left="29" w:leftChars="0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ab/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指标4：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ab/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聘请专家人数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指标1：工作经费规范管理率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≥95%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指标1：工作经费规范管理率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指标2：培训合格率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指标2：培训合格率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县</w:t>
            </w:r>
            <w:r>
              <w:rPr>
                <w:rFonts w:hint="eastAsia"/>
                <w:color w:val="000000"/>
                <w:sz w:val="13"/>
                <w:szCs w:val="13"/>
              </w:rPr>
              <w:t>安全生产监管志分类编制完成率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  <w:p>
            <w:pPr>
              <w:bidi w:val="0"/>
              <w:ind w:firstLine="460" w:firstLineChars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&gt;=95%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县</w:t>
            </w:r>
            <w:r>
              <w:rPr>
                <w:rFonts w:hint="eastAsia"/>
                <w:color w:val="000000"/>
                <w:sz w:val="13"/>
                <w:szCs w:val="13"/>
              </w:rPr>
              <w:t>安全生产监管志分类编制完成率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  <w:p>
            <w:pPr>
              <w:bidi w:val="0"/>
              <w:ind w:firstLine="228" w:firstLineChars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9" w:line="160" w:lineRule="exact"/>
              <w:ind w:left="126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指标1：安全生产类事故及自然灾害类事故调查处理及时性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before="139" w:line="160" w:lineRule="exact"/>
              <w:ind w:left="126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指标1：安全生产类事故及自然灾害类事故调查处理及时性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指标2：专项执法检查处理及时性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指标2：专项执法检查处理及时性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343"/>
                <w:tab w:val="center" w:pos="937"/>
              </w:tabs>
              <w:spacing w:before="54" w:line="160" w:lineRule="exact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ab/>
            </w:r>
            <w:r>
              <w:rPr>
                <w:rFonts w:ascii="宋体" w:hAnsi="宋体" w:eastAsia="宋体" w:cs="宋体"/>
                <w:sz w:val="13"/>
                <w:szCs w:val="13"/>
              </w:rPr>
              <w:t>培训开展及时性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lef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ascii="宋体" w:hAnsi="宋体" w:eastAsia="宋体" w:cs="宋体"/>
                <w:sz w:val="13"/>
                <w:szCs w:val="13"/>
              </w:rPr>
              <w:t>应急演练及时性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343"/>
                <w:tab w:val="center" w:pos="937"/>
              </w:tabs>
              <w:spacing w:before="54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3"/>
                <w:szCs w:val="13"/>
              </w:rPr>
              <w:t>：灾害应急处置及时性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3"/>
                <w:szCs w:val="13"/>
              </w:rPr>
              <w:t>：灾害应急处置及时性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343"/>
                <w:tab w:val="center" w:pos="937"/>
              </w:tabs>
              <w:spacing w:before="54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3"/>
                <w:szCs w:val="13"/>
              </w:rPr>
              <w:t>：平台维护及时性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225"/>
                <w:tab w:val="center" w:pos="825"/>
              </w:tabs>
              <w:spacing w:before="47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  <w:lang w:eastAsia="zh-CN"/>
              </w:rPr>
              <w:tab/>
            </w: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hint="eastAsia"/>
                <w:color w:val="000000"/>
                <w:sz w:val="13"/>
                <w:szCs w:val="13"/>
                <w:lang w:eastAsia="zh-CN"/>
              </w:rPr>
              <w:tab/>
            </w:r>
            <w:r>
              <w:rPr>
                <w:rFonts w:hint="eastAsia"/>
                <w:color w:val="000000"/>
                <w:sz w:val="13"/>
                <w:szCs w:val="13"/>
              </w:rPr>
              <w:t>平台维护及时性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ascii="宋体" w:hAnsi="宋体" w:eastAsia="宋体" w:cs="宋体"/>
                <w:sz w:val="13"/>
                <w:szCs w:val="13"/>
              </w:rPr>
              <w:t>开展普法宣传活动及时性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left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3"/>
                <w:szCs w:val="13"/>
              </w:rPr>
              <w:t>：</w:t>
            </w:r>
            <w:r>
              <w:rPr>
                <w:rFonts w:ascii="宋体" w:hAnsi="宋体" w:eastAsia="宋体" w:cs="宋体"/>
                <w:sz w:val="13"/>
                <w:szCs w:val="13"/>
              </w:rPr>
              <w:t>及时及时组织开展集中普法活动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指标1：安全生产四项指标下降程度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下降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指标1：安全生产四项指标下降程度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指标2：直接经济损失下降率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≧5%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指标2：直接经济损失下降率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指标1：全民对安全生产重视程度（较上一年度）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显著提高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指标1：全民对安全生产重视程度（较上一年度）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指标2：全民安全意识和应急处置意识提升率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指标2：全民安全意识和应急处置意识提升率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：促进安全生产形势总体稳定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稳定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：促进安全生产形势总体稳定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19" w:hanging="2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指标1：企业对安全生产及应急管理工作重视程度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84" w:right="19" w:hanging="2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指标1：企业对安全生产及应急管理工作重视程度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指标2：人民群众防灾减灾和自救互救能力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  <w:p>
            <w:pPr>
              <w:bidi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显著提升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指标2：人民群众防灾减灾和自救互救能力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</w:p>
          <w:p>
            <w:pPr>
              <w:bidi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指标1：服务对象综合满意度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</w:rPr>
              <w:t>≧85%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指标1：服务对象综合满意度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3"/>
                <w:szCs w:val="13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</w:rPr>
              <w:t>≧85%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3"/>
                <w:szCs w:val="13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2021年救灾应急专项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 w:val="16"/>
                <w:szCs w:val="16"/>
              </w:rPr>
              <w:t>年—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1： 通过开展森林草原防灭火防治、防汛抗旱、防震减灾工作，有效化解灾害风险，兜住辖区群众生命财产安全红线，促进辖区经济发展。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  <w:bookmarkStart w:id="0" w:name="_GoBack"/>
      <w:bookmarkEnd w:id="0"/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2021年灾害信息员补贴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 w:val="16"/>
                <w:szCs w:val="16"/>
              </w:rPr>
              <w:t>年—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1：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指标1：专业安监员及灾害信息员津贴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85个村及社区专职安监员及灾害信息员补助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指标1：专业安监员及灾害信息员津贴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85个村及社区专职安监员及灾害信息员补助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21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21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055867BB"/>
    <w:rsid w:val="0A787AB1"/>
    <w:rsid w:val="0A9B4195"/>
    <w:rsid w:val="1C2215B8"/>
    <w:rsid w:val="1D8D4321"/>
    <w:rsid w:val="1EC80BAD"/>
    <w:rsid w:val="221853A4"/>
    <w:rsid w:val="42455AC0"/>
    <w:rsid w:val="54E451F7"/>
    <w:rsid w:val="594B3947"/>
    <w:rsid w:val="7873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2426</Words>
  <Characters>2545</Characters>
  <Lines>0</Lines>
  <Paragraphs>0</Paragraphs>
  <TotalTime>2</TotalTime>
  <ScaleCrop>false</ScaleCrop>
  <LinksUpToDate>false</LinksUpToDate>
  <CharactersWithSpaces>2559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2023-06-08T09:30:00Z</dcterms:created>
  <dc:creator>lx</dc:creator>
  <cp:lastModifiedBy>lx</cp:lastModifiedBy>
  <cp:lastPrinted>2023-06-20T02:21:55Z</cp:lastPrinted>
  <dcterms:modified xsi:type="dcterms:W3CDTF">2023-06-20T02:22:58Z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E5E2F404DB12402293A01C81A6BF2B75_13</vt:lpwstr>
  </property>
</Properties>
</file>