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2022年基本公共卫生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660" w:lineRule="exact"/>
        <w:ind w:left="1674" w:leftChars="797" w:firstLine="0" w:firstLineChars="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2022年基本公共服务卫生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卫健局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合水县疾控中心2022年基本公共卫生项目支出资金绩效评价报告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为进一步加强财政支出绩效管理，提高财政资金使用效益，根据2022年度项目目标预算执行情况绩效自评工作要求，我中心开展了2022年度项目预算执行情绩效自评工作，现报告如下：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2022年基本公共卫生资金管理办法》《2022年基本公共卫生补助服务项目实施方案》文件要求，我中心项目补助经费主要用于基本公共卫生服务工作的宣传、督导、培训以及病人的随访治疗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要求依据因素法与项目法相结合的方式分配。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各类项目年度计划由县级部门编制，主要内容包含实施项目、投资额度、建设内容、工期进度、完成时限要求等，经县级人民政府常务会议审定后，报市级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卫健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部门审批。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项目实施及管理情况</w:t>
      </w:r>
    </w:p>
    <w:p>
      <w:pPr>
        <w:pStyle w:val="6"/>
        <w:ind w:firstLine="640" w:firstLineChars="20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项目总体目标为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2022年基本公卫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结转</w:t>
      </w:r>
      <w:r>
        <w:rPr>
          <w:rFonts w:hint="eastAsia" w:ascii="仿宋" w:hAnsi="仿宋" w:eastAsia="仿宋"/>
          <w:sz w:val="32"/>
          <w:szCs w:val="32"/>
        </w:rPr>
        <w:t>项目专项资金使用的全过程，评价范围为年度所有资金执行的项目类型。绩效评价的对象和范围为全县各乡镇(社区)常住人口及在我县连续居住半年以上的流动人口，均可免费享受基本公共卫生服务，以0-6岁儿童孕产妇、老年人、慢性病患者等人群为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</w:t>
      </w:r>
      <w:r>
        <w:rPr>
          <w:rFonts w:hint="eastAsia" w:ascii="仿宋" w:hAnsi="仿宋" w:eastAsia="仿宋"/>
          <w:sz w:val="32"/>
          <w:szCs w:val="32"/>
        </w:rPr>
        <w:t>条件，程序规范，项目手续基本齐全，项目建设质量达到相关行业标准，项目建设进度能够按期完成，资金使用管理基本达到预期绩效目标要求。项目专项资金共下达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83.05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bookmarkStart w:id="7" w:name="_GoBack"/>
      <w:bookmarkEnd w:id="7"/>
      <w:r>
        <w:rPr>
          <w:rFonts w:hint="eastAsia" w:ascii="仿宋" w:hAnsi="仿宋" w:eastAsia="仿宋"/>
          <w:sz w:val="32"/>
          <w:szCs w:val="32"/>
        </w:rPr>
        <w:t>目前实际拨付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46.67</w:t>
      </w:r>
      <w:r>
        <w:rPr>
          <w:rFonts w:hint="eastAsia" w:ascii="仿宋" w:hAnsi="仿宋" w:eastAsia="仿宋"/>
          <w:sz w:val="32"/>
          <w:szCs w:val="32"/>
        </w:rPr>
        <w:t>万元，资金支付率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56.19</w:t>
      </w:r>
      <w:r>
        <w:rPr>
          <w:rFonts w:hint="eastAsia" w:ascii="仿宋" w:hAnsi="仿宋" w:eastAsia="仿宋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sz w:val="32"/>
          <w:szCs w:val="32"/>
        </w:rPr>
        <w:t>分，评价总体结论为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2022年基本公共卫生</w:t>
      </w:r>
      <w:r>
        <w:rPr>
          <w:rFonts w:hint="eastAsia" w:ascii="仿宋" w:hAnsi="仿宋" w:eastAsia="仿宋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全面推进公共卫生服务均等化，促进地方病防治工作的快速发展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加强中央公共卫生项目实施，强化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疾病预防</w:t>
      </w:r>
      <w:r>
        <w:rPr>
          <w:rFonts w:hint="eastAsia" w:ascii="仿宋" w:hAnsi="仿宋" w:eastAsia="仿宋" w:cs="仿宋"/>
          <w:sz w:val="32"/>
          <w:szCs w:val="32"/>
        </w:rPr>
        <w:t>建设，全面推进公共卫生服务均等化。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近年来虽然我们在项目落实上取得了一定成绩，但还存在一些不足。一是基层公卫队伍卫生专业技术人员不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足</w:t>
      </w:r>
      <w:r>
        <w:rPr>
          <w:rFonts w:hint="eastAsia" w:ascii="仿宋" w:hAnsi="仿宋" w:eastAsia="仿宋"/>
          <w:sz w:val="32"/>
          <w:szCs w:val="32"/>
          <w:lang w:eastAsia="zh-CN"/>
        </w:rPr>
        <w:t>,部分公卫人员业务不熟、指导能力不强;二是流动人口较多，电话号码更换频繁，易出现失访;三是群众健康意识不强，对体检、随访的参与度、积极性不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高给</w:t>
      </w:r>
      <w:r>
        <w:rPr>
          <w:rFonts w:hint="eastAsia" w:ascii="仿宋" w:hAnsi="仿宋" w:eastAsia="仿宋"/>
          <w:sz w:val="32"/>
          <w:szCs w:val="32"/>
          <w:lang w:eastAsia="zh-CN"/>
        </w:rPr>
        <w:t>基本公共卫生服务的开展造成一定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困</w:t>
      </w:r>
      <w:r>
        <w:rPr>
          <w:rFonts w:hint="eastAsia" w:ascii="仿宋" w:hAnsi="仿宋" w:eastAsia="仿宋"/>
          <w:sz w:val="32"/>
          <w:szCs w:val="32"/>
          <w:lang w:eastAsia="zh-CN"/>
        </w:rPr>
        <w:t>难；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受挫，服务意识降低。建议：进一步加大中央预算资金投入，进一步夯实基层基本公共卫生服务基础。进一步明确基层医疗机构公共卫生职责任务，在机构建设、设备配备、工作经费、人员编制待遇等方面予以保障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M2NjUyM2M5NDYzN2RhYTM0MTJkYTIwMGI0OTIifQ=="/>
    <w:docVar w:name="KSO_WPS_MARK_KEY" w:val="4c3458da-1e56-4d1f-84c6-fd0b23f24cc3"/>
  </w:docVars>
  <w:rsids>
    <w:rsidRoot w:val="00000000"/>
    <w:rsid w:val="013B4944"/>
    <w:rsid w:val="021707C9"/>
    <w:rsid w:val="062E4A77"/>
    <w:rsid w:val="0AF3003D"/>
    <w:rsid w:val="0B087D54"/>
    <w:rsid w:val="10684CBF"/>
    <w:rsid w:val="11AA3420"/>
    <w:rsid w:val="16C94348"/>
    <w:rsid w:val="176004DD"/>
    <w:rsid w:val="1B1F09DB"/>
    <w:rsid w:val="262B46D7"/>
    <w:rsid w:val="277125BE"/>
    <w:rsid w:val="2A225DF1"/>
    <w:rsid w:val="2CD477FC"/>
    <w:rsid w:val="30446AC1"/>
    <w:rsid w:val="31937F23"/>
    <w:rsid w:val="32005610"/>
    <w:rsid w:val="34D128EE"/>
    <w:rsid w:val="3C5F6722"/>
    <w:rsid w:val="403B1563"/>
    <w:rsid w:val="408D1DBF"/>
    <w:rsid w:val="43D63A7D"/>
    <w:rsid w:val="48EF5A36"/>
    <w:rsid w:val="4AA32356"/>
    <w:rsid w:val="4E9E163B"/>
    <w:rsid w:val="4FA41E96"/>
    <w:rsid w:val="52B551A5"/>
    <w:rsid w:val="57BB500C"/>
    <w:rsid w:val="5B2E3D47"/>
    <w:rsid w:val="647E189B"/>
    <w:rsid w:val="67BA0E3C"/>
    <w:rsid w:val="6C7514A4"/>
    <w:rsid w:val="71AB63BC"/>
    <w:rsid w:val="733777E5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2669</Words>
  <Characters>2712</Characters>
  <Lines>0</Lines>
  <Paragraphs>0</Paragraphs>
  <TotalTime>0</TotalTime>
  <ScaleCrop>false</ScaleCrop>
  <LinksUpToDate>false</LinksUpToDate>
  <CharactersWithSpaces>2816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Administrator</cp:lastModifiedBy>
  <cp:lastPrinted>2023-06-09T07:42:00Z</cp:lastPrinted>
  <dcterms:modified xsi:type="dcterms:W3CDTF">2024-06-11T02:41:00Z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DA651448ECFC4267B8A070AC1D52180D</vt:lpwstr>
  </property>
</Properties>
</file>