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bookmarkStart w:id="7" w:name="_GoBack"/>
      <w:bookmarkEnd w:id="7"/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</w:rPr>
        <w:t>2021年基本公共卫生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spacing w:line="660" w:lineRule="exact"/>
        <w:ind w:left="1674" w:leftChars="797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2021年基本公共服务卫生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项目主管部门：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卫健局          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评价实施部门：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评价机构名称：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合水县疾控中心     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合水县疾控中心2021年基本公共卫生项目支出资金绩效评价报告</w:t>
      </w:r>
    </w:p>
    <w:p>
      <w:pPr>
        <w:spacing w:line="480" w:lineRule="atLeast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为进一步加强财政支出绩效管理，提高财政资金使用效益，根据2021年度项目目标预算执行情况绩效自评工作要求，我中心开展了2021年度项目预算执行情绩效自评工作，现报告如下：</w:t>
      </w:r>
    </w:p>
    <w:p>
      <w:pPr>
        <w:ind w:firstLine="723" w:firstLineChars="200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一、项目基本情况</w:t>
      </w:r>
    </w:p>
    <w:p>
      <w:pPr>
        <w:spacing w:line="480" w:lineRule="atLeast"/>
        <w:ind w:firstLine="723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kern w:val="0"/>
          <w:sz w:val="36"/>
          <w:szCs w:val="36"/>
        </w:rPr>
        <w:t>（一）项目立项背景。</w:t>
      </w:r>
      <w:r>
        <w:rPr>
          <w:rFonts w:hint="eastAsia" w:ascii="仿宋" w:hAnsi="仿宋" w:eastAsia="仿宋" w:cs="仿宋"/>
          <w:sz w:val="36"/>
          <w:szCs w:val="36"/>
        </w:rPr>
        <w:t>为</w:t>
      </w:r>
      <w:r>
        <w:rPr>
          <w:rFonts w:hint="eastAsia" w:ascii="仿宋" w:hAnsi="仿宋" w:eastAsia="仿宋"/>
          <w:sz w:val="36"/>
          <w:szCs w:val="36"/>
        </w:rPr>
        <w:t>认真贯彻落实预防为主，防治结合的总体方针，持续巩固地方病防治成果。强化工作措施，加强健康宣教，扎实开展各项工作，着力推动地方病防治工作健康发展，努力提高人民群众保健水平。根据《2021年基本公共卫生资金管理办法》《2021年基本公共卫生补助服务项目实施方案》文件要求，我中心项目补助经费主要用于基本公共卫生服务工作的宣传、督导、培训以及病人的随访治疗。</w:t>
      </w:r>
    </w:p>
    <w:p>
      <w:pPr>
        <w:pStyle w:val="5"/>
        <w:spacing w:before="0" w:beforeAutospacing="0" w:after="0" w:afterAutospacing="0" w:line="600" w:lineRule="exact"/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（二）项目预算安排及使用情况。</w:t>
      </w:r>
      <w:r>
        <w:rPr>
          <w:rFonts w:hint="eastAsia" w:ascii="仿宋" w:hAnsi="仿宋" w:eastAsia="仿宋"/>
          <w:sz w:val="36"/>
          <w:szCs w:val="36"/>
        </w:rPr>
        <w:t>按照上年项目建设进度完成率、项目资金支付率，建设标准达标率等考核因素，结合远期规划与年度项目计划，按照项目要求依据因素法与项目法相结合的方式分配。</w:t>
      </w:r>
    </w:p>
    <w:p>
      <w:pPr>
        <w:pStyle w:val="5"/>
        <w:spacing w:before="0" w:beforeAutospacing="0" w:after="0" w:afterAutospacing="0" w:line="600" w:lineRule="exact"/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（三）项目计划内容及实施情况。</w:t>
      </w:r>
      <w:r>
        <w:rPr>
          <w:rFonts w:hint="eastAsia" w:ascii="仿宋" w:hAnsi="仿宋" w:eastAsia="仿宋"/>
          <w:sz w:val="36"/>
          <w:szCs w:val="36"/>
        </w:rPr>
        <w:t>各类项目年度计划由县级部门编制，主要内容包含实施项目、投资额度、建设内容、工期进度、完成时限要求等，经县级人民政府常务会议审定后，报市级卫健部门审批。</w:t>
      </w:r>
    </w:p>
    <w:p>
      <w:pPr>
        <w:pStyle w:val="5"/>
        <w:spacing w:before="0" w:beforeAutospacing="0" w:after="0" w:afterAutospacing="0" w:line="600" w:lineRule="exact"/>
        <w:ind w:firstLine="630"/>
        <w:rPr>
          <w:rFonts w:ascii="仿宋" w:hAnsi="仿宋" w:eastAsia="仿宋" w:cstheme="minorBidi"/>
          <w:kern w:val="2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（四）项目组织管理。</w:t>
      </w:r>
      <w:r>
        <w:rPr>
          <w:rFonts w:hint="eastAsia" w:ascii="仿宋" w:hAnsi="仿宋" w:eastAsia="仿宋"/>
          <w:sz w:val="36"/>
          <w:szCs w:val="36"/>
        </w:rPr>
        <w:t>全</w:t>
      </w:r>
      <w:r>
        <w:rPr>
          <w:rFonts w:hint="eastAsia" w:ascii="仿宋" w:hAnsi="仿宋" w:eastAsia="仿宋" w:cstheme="minorBidi"/>
          <w:kern w:val="2"/>
          <w:sz w:val="36"/>
          <w:szCs w:val="36"/>
        </w:rPr>
        <w:t>面落实了支付预算和绩效补偿政策，建立了稳定的补偿渠道和补偿方式，县疾控中心相关股室负责人、分管领导、主要领导分级审核，执行三级审批制度。资金拨付有规范的审批流程和完整的拨付手续，不存在违规使用资金存的情况。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600" w:lineRule="exact"/>
        <w:ind w:firstLine="630"/>
        <w:rPr>
          <w:rFonts w:ascii="仿宋" w:hAnsi="仿宋" w:eastAsia="仿宋" w:cstheme="minorBidi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theme="minorBidi"/>
          <w:b/>
          <w:bCs/>
          <w:kern w:val="2"/>
          <w:sz w:val="36"/>
          <w:szCs w:val="36"/>
        </w:rPr>
        <w:t>项目实施及管理情况</w:t>
      </w:r>
    </w:p>
    <w:p>
      <w:pPr>
        <w:pStyle w:val="8"/>
        <w:ind w:firstLine="720" w:firstLineChars="20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项目总体目标为通过市、县政府对国家基本公共卫生服务项目的投入，按照“倾斜基层、优化结构、突出重点、提高质量”的原则，重点巩固现有服务项目，进一步扩大服务覆盖面，加强项目宣传和培训，完善服务模式和项目管理方式，提高服务规范程度，提高居民感受度，推动基本公共卫生服务均等化。绩效申报表与项目年度计划相辅相成，三级指标结合本项目实际，按照项目推进的关键因素制定，能够如实反映项目建设过程中的重要指标。通过项目的实施，全面推进公共卫生服务均等化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三、评价基本情况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（一）评价目的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bookmarkStart w:id="0" w:name="_Hlk136359911"/>
      <w:r>
        <w:rPr>
          <w:rFonts w:ascii="仿宋" w:hAnsi="仿宋" w:eastAsia="仿宋"/>
          <w:sz w:val="36"/>
          <w:szCs w:val="36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</w:t>
      </w:r>
      <w:r>
        <w:rPr>
          <w:rFonts w:hint="eastAsia" w:ascii="仿宋" w:hAnsi="仿宋" w:eastAsia="仿宋"/>
          <w:sz w:val="36"/>
          <w:szCs w:val="36"/>
        </w:rPr>
        <w:t>，</w:t>
      </w:r>
      <w:bookmarkEnd w:id="0"/>
      <w:bookmarkStart w:id="1" w:name="_Hlk136359932"/>
      <w:r>
        <w:rPr>
          <w:rFonts w:hint="eastAsia" w:ascii="仿宋" w:hAnsi="仿宋" w:eastAsia="仿宋"/>
          <w:sz w:val="36"/>
          <w:szCs w:val="36"/>
        </w:rPr>
        <w:t>进一步细化量化绩效目标，加强专项资金绩效监控，客观、全面、公正的反映专项资金使用效益，及时查缺补漏，纠正偏离绩效目标的行为。</w:t>
      </w:r>
    </w:p>
    <w:bookmarkEnd w:id="1"/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（二）评价对象与范围</w:t>
      </w:r>
    </w:p>
    <w:p>
      <w:pPr>
        <w:spacing w:after="80"/>
        <w:rPr>
          <w:rFonts w:ascii="仿宋" w:hAnsi="仿宋" w:eastAsia="仿宋"/>
          <w:sz w:val="36"/>
          <w:szCs w:val="36"/>
        </w:rPr>
      </w:pPr>
      <w:bookmarkStart w:id="2" w:name="_Hlk136359986"/>
      <w:r>
        <w:rPr>
          <w:rFonts w:hint="eastAsia" w:ascii="仿宋" w:hAnsi="仿宋" w:eastAsia="仿宋"/>
          <w:sz w:val="36"/>
          <w:szCs w:val="36"/>
        </w:rPr>
        <w:t>评价对象主体为2021年基本公卫</w:t>
      </w:r>
      <w:r>
        <w:rPr>
          <w:rFonts w:ascii="仿宋" w:hAnsi="仿宋" w:eastAsia="仿宋"/>
          <w:sz w:val="36"/>
          <w:szCs w:val="36"/>
        </w:rPr>
        <w:t>项目</w:t>
      </w:r>
      <w:r>
        <w:rPr>
          <w:rFonts w:hint="eastAsia" w:ascii="仿宋" w:hAnsi="仿宋" w:eastAsia="仿宋"/>
          <w:sz w:val="36"/>
          <w:szCs w:val="36"/>
        </w:rPr>
        <w:t>专项</w:t>
      </w:r>
      <w:r>
        <w:rPr>
          <w:rFonts w:ascii="仿宋" w:hAnsi="仿宋" w:eastAsia="仿宋"/>
          <w:sz w:val="36"/>
          <w:szCs w:val="36"/>
        </w:rPr>
        <w:t>资金</w:t>
      </w:r>
      <w:r>
        <w:rPr>
          <w:rFonts w:hint="eastAsia" w:ascii="仿宋" w:hAnsi="仿宋" w:eastAsia="仿宋"/>
          <w:sz w:val="36"/>
          <w:szCs w:val="36"/>
        </w:rPr>
        <w:t>，以及结转项目专项资金使用的全过程，评价范围为年度所有资金执行的项目类型。绩效评价的对象和范围为全县各乡镇(社区)常住人口及在我县连续居住半年以上的流动人口，均可免费享受基本公共卫生服务，以0-6岁儿童孕产妇、老年人、慢性病患者等人群为重点</w:t>
      </w:r>
    </w:p>
    <w:bookmarkEnd w:id="2"/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（</w:t>
      </w:r>
      <w:r>
        <w:rPr>
          <w:rFonts w:ascii="仿宋" w:hAnsi="仿宋" w:eastAsia="仿宋"/>
          <w:b/>
          <w:bCs/>
          <w:sz w:val="36"/>
          <w:szCs w:val="36"/>
        </w:rPr>
        <w:t>三）评价依据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bookmarkStart w:id="3" w:name="_Hlk136360016"/>
      <w:r>
        <w:rPr>
          <w:rFonts w:hint="eastAsia" w:ascii="仿宋" w:hAnsi="仿宋" w:eastAsia="仿宋"/>
          <w:sz w:val="36"/>
          <w:szCs w:val="36"/>
        </w:rPr>
        <w:t>依据《财政部、国家卫健委、国家医保局、国家中医药局、国家疾病预防控制局关于修订基本公共卫生服务等5项补助资金管理办法的通知》等资金管理要求。</w:t>
      </w:r>
      <w:bookmarkEnd w:id="3"/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（四）评价原则、评价方法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绩效评价原则。</w:t>
      </w:r>
      <w:r>
        <w:rPr>
          <w:rFonts w:ascii="仿宋" w:hAnsi="仿宋" w:eastAsia="仿宋"/>
          <w:sz w:val="36"/>
          <w:szCs w:val="36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  <w:r>
        <w:rPr>
          <w:rFonts w:ascii="仿宋" w:hAnsi="仿宋" w:eastAsia="仿宋"/>
          <w:b/>
          <w:bCs/>
          <w:sz w:val="36"/>
          <w:szCs w:val="36"/>
        </w:rPr>
        <w:t>绩效评价方法。</w:t>
      </w:r>
      <w:bookmarkStart w:id="4" w:name="_Hlk136360049"/>
      <w:r>
        <w:rPr>
          <w:rFonts w:ascii="仿宋" w:hAnsi="仿宋" w:eastAsia="仿宋"/>
          <w:sz w:val="36"/>
          <w:szCs w:val="36"/>
        </w:rPr>
        <w:t>使用目标效益分析法和公众评判法。</w:t>
      </w:r>
    </w:p>
    <w:bookmarkEnd w:id="4"/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（五）绩效评价指标体系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bookmarkStart w:id="5" w:name="_Hlk136360083"/>
      <w:r>
        <w:rPr>
          <w:rFonts w:ascii="仿宋" w:hAnsi="仿宋" w:eastAsia="仿宋"/>
          <w:sz w:val="36"/>
          <w:szCs w:val="36"/>
        </w:rPr>
        <w:t>评价指标体系分为三级评价体系，即一级指标、二级指标、三级指标。主要从项目</w:t>
      </w:r>
      <w:r>
        <w:rPr>
          <w:rFonts w:hint="eastAsia" w:ascii="仿宋" w:hAnsi="仿宋" w:eastAsia="仿宋"/>
          <w:sz w:val="36"/>
          <w:szCs w:val="36"/>
        </w:rPr>
        <w:t>数量指标、质量指标、时效指标、成本指标、经济效益指标、社会效益指标、生态效益指标、可持续影响指标、服务对象满意度等进行定性、定量评价。</w:t>
      </w:r>
    </w:p>
    <w:bookmarkEnd w:id="5"/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（六）评价人员组成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bookmarkStart w:id="6" w:name="_Hlk136361177"/>
      <w:r>
        <w:rPr>
          <w:rFonts w:hint="eastAsia" w:ascii="仿宋" w:hAnsi="仿宋" w:eastAsia="仿宋"/>
          <w:sz w:val="36"/>
          <w:szCs w:val="36"/>
        </w:rPr>
        <w:t>评价人员组成以单位党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支部</w:t>
      </w:r>
      <w:r>
        <w:rPr>
          <w:rFonts w:hint="eastAsia" w:ascii="仿宋" w:hAnsi="仿宋" w:eastAsia="仿宋"/>
          <w:sz w:val="36"/>
          <w:szCs w:val="36"/>
        </w:rPr>
        <w:t>书记、主任为组长，单位党组成员、项目分管副主任，为副组长，财务股、项目办工作人员、各项目单位负责人为组员等组成。</w:t>
      </w:r>
    </w:p>
    <w:bookmarkEnd w:id="6"/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（七）绩效评价工作过程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按照绩效评价工作要求，评价人员分组分别对项目计划安排，财政预算支出、资金使用管理、项目建设过程等进行综合评价，汇总整理得出</w:t>
      </w:r>
      <w:r>
        <w:rPr>
          <w:rFonts w:ascii="仿宋" w:hAnsi="仿宋" w:eastAsia="仿宋"/>
          <w:sz w:val="36"/>
          <w:szCs w:val="36"/>
        </w:rPr>
        <w:t>评价报告。</w:t>
      </w:r>
    </w:p>
    <w:p>
      <w:pPr>
        <w:spacing w:line="600" w:lineRule="exact"/>
        <w:ind w:firstLine="723" w:firstLineChars="200"/>
        <w:outlineLvl w:val="0"/>
        <w:rPr>
          <w:rFonts w:ascii="仿宋" w:hAnsi="仿宋" w:eastAsia="仿宋" w:cs="Times New Roman"/>
          <w:b/>
          <w:kern w:val="0"/>
          <w:sz w:val="36"/>
          <w:szCs w:val="36"/>
        </w:rPr>
      </w:pPr>
      <w:r>
        <w:rPr>
          <w:rFonts w:ascii="仿宋" w:hAnsi="仿宋" w:eastAsia="仿宋" w:cs="Times New Roman"/>
          <w:b/>
          <w:kern w:val="0"/>
          <w:sz w:val="36"/>
          <w:szCs w:val="36"/>
        </w:rPr>
        <w:t>四、评价结论及分析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（一）综合评价情况及评价结论</w:t>
      </w:r>
      <w:r>
        <w:rPr>
          <w:rFonts w:ascii="仿宋" w:hAnsi="仿宋" w:eastAsia="仿宋"/>
          <w:sz w:val="36"/>
          <w:szCs w:val="36"/>
        </w:rPr>
        <w:t>（附相关评分表）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项目资金</w:t>
      </w:r>
      <w:r>
        <w:rPr>
          <w:rFonts w:hint="eastAsia" w:ascii="仿宋" w:hAnsi="仿宋" w:eastAsia="仿宋"/>
          <w:sz w:val="36"/>
          <w:szCs w:val="36"/>
        </w:rPr>
        <w:t>使用较为规范</w:t>
      </w:r>
      <w:r>
        <w:rPr>
          <w:rFonts w:ascii="仿宋" w:hAnsi="仿宋" w:eastAsia="仿宋"/>
          <w:sz w:val="36"/>
          <w:szCs w:val="36"/>
        </w:rPr>
        <w:t>，</w:t>
      </w:r>
      <w:r>
        <w:rPr>
          <w:rFonts w:hint="eastAsia" w:ascii="仿宋" w:hAnsi="仿宋" w:eastAsia="仿宋"/>
          <w:sz w:val="36"/>
          <w:szCs w:val="36"/>
        </w:rPr>
        <w:t>制定</w:t>
      </w:r>
      <w:r>
        <w:rPr>
          <w:rFonts w:ascii="仿宋" w:hAnsi="仿宋" w:eastAsia="仿宋"/>
          <w:sz w:val="36"/>
          <w:szCs w:val="36"/>
        </w:rPr>
        <w:t>目标</w:t>
      </w:r>
      <w:r>
        <w:rPr>
          <w:rFonts w:hint="eastAsia" w:ascii="仿宋" w:hAnsi="仿宋" w:eastAsia="仿宋"/>
          <w:sz w:val="36"/>
          <w:szCs w:val="36"/>
        </w:rPr>
        <w:t>任务</w:t>
      </w:r>
      <w:r>
        <w:rPr>
          <w:rFonts w:ascii="仿宋" w:hAnsi="仿宋" w:eastAsia="仿宋"/>
          <w:sz w:val="36"/>
          <w:szCs w:val="36"/>
        </w:rPr>
        <w:t>明确，项目申报符合</w:t>
      </w:r>
      <w:r>
        <w:rPr>
          <w:rFonts w:hint="eastAsia" w:ascii="仿宋" w:hAnsi="仿宋" w:eastAsia="仿宋"/>
          <w:sz w:val="36"/>
          <w:szCs w:val="36"/>
        </w:rPr>
        <w:t>条件，程序规范，项目手续基本齐全，项目建设质量达到相关行业标准，项目建设进度能够按期完成，资金使用管理基本达到预期绩效目标要求。项目专项资金共下达88.04万元，</w:t>
      </w:r>
      <w:r>
        <w:rPr>
          <w:rFonts w:hint="eastAsia" w:ascii="仿宋" w:hAnsi="仿宋" w:eastAsia="仿宋"/>
          <w:sz w:val="36"/>
          <w:szCs w:val="36"/>
          <w:lang w:eastAsia="zh-CN"/>
        </w:rPr>
        <w:t>截至目前</w:t>
      </w:r>
      <w:r>
        <w:rPr>
          <w:rFonts w:hint="eastAsia" w:ascii="仿宋" w:hAnsi="仿宋" w:eastAsia="仿宋"/>
          <w:sz w:val="36"/>
          <w:szCs w:val="36"/>
        </w:rPr>
        <w:t>实际拨付31.09万元，资金支付率3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1.09</w:t>
      </w:r>
      <w:r>
        <w:rPr>
          <w:rFonts w:hint="eastAsia" w:ascii="仿宋" w:hAnsi="仿宋" w:eastAsia="仿宋"/>
          <w:sz w:val="36"/>
          <w:szCs w:val="36"/>
        </w:rPr>
        <w:t>%，资金支付较为迟缓。绩效自评总得分9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/>
          <w:sz w:val="36"/>
          <w:szCs w:val="36"/>
        </w:rPr>
        <w:t>分，评价总体结论为优。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（二）非现场评价情况分析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项目资金使用合理，能够按照预算支出，资金拨付严格落实合同约定及工程形象进度，三级审批制度，流程规范。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（三）现场评价情况分析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建设进度能够按期完成，各阶段验收及时，工程、设备质量达到国家、行业设计要求。</w:t>
      </w:r>
    </w:p>
    <w:p>
      <w:pPr>
        <w:spacing w:line="600" w:lineRule="exact"/>
        <w:ind w:firstLine="723" w:firstLineChars="200"/>
        <w:outlineLvl w:val="0"/>
        <w:rPr>
          <w:rFonts w:ascii="仿宋" w:hAnsi="仿宋" w:eastAsia="仿宋" w:cs="Times New Roman"/>
          <w:b/>
          <w:kern w:val="0"/>
          <w:sz w:val="36"/>
          <w:szCs w:val="36"/>
        </w:rPr>
      </w:pPr>
      <w:r>
        <w:rPr>
          <w:rFonts w:ascii="仿宋" w:hAnsi="仿宋" w:eastAsia="仿宋" w:cs="Times New Roman"/>
          <w:b/>
          <w:kern w:val="0"/>
          <w:sz w:val="36"/>
          <w:szCs w:val="36"/>
        </w:rPr>
        <w:t>五、绩效评价指标分析</w:t>
      </w:r>
    </w:p>
    <w:p>
      <w:pPr>
        <w:spacing w:line="600" w:lineRule="exact"/>
        <w:ind w:firstLine="723" w:firstLineChars="200"/>
        <w:outlineLvl w:val="0"/>
        <w:rPr>
          <w:rFonts w:ascii="仿宋" w:hAnsi="仿宋" w:eastAsia="仿宋" w:cs="Times New Roman"/>
          <w:b/>
          <w:kern w:val="0"/>
          <w:sz w:val="36"/>
          <w:szCs w:val="36"/>
        </w:rPr>
      </w:pPr>
      <w:r>
        <w:rPr>
          <w:rFonts w:ascii="仿宋" w:hAnsi="仿宋" w:eastAsia="仿宋" w:cs="Times New Roman"/>
          <w:b/>
          <w:kern w:val="0"/>
          <w:sz w:val="36"/>
          <w:szCs w:val="36"/>
        </w:rPr>
        <w:t>（一）项目决策情况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依据五年规划，按照急需优先原则，遴选年度项目计划，通过县卫健局党组会议研究审定，报县级人民政府常务会议审定后，报市级卫健部门审批，项目计划批复下达后，按照项目建设程序实施。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（二）项目过程情况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县卫健局总体监管，项目单位具体负责实施，项目建设全过程管理，整体竣工后依据项目管理规定，进行决算验收。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（三）项目产出情况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截止年底前，2021年基本公共卫生项目能按要求完成建设任务，建设质量合格；均能按期完成，年初目标任务按期完成。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（四）项目效益情况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通过项目的实施，</w:t>
      </w:r>
      <w:r>
        <w:rPr>
          <w:rFonts w:hint="eastAsia" w:ascii="仿宋" w:hAnsi="仿宋" w:eastAsia="仿宋" w:cs="仿宋"/>
          <w:sz w:val="36"/>
          <w:szCs w:val="36"/>
        </w:rPr>
        <w:t>全面推进公共卫生服务均等化，促进地方病防治工作的快速发展。加强中央公共卫生项目实施，强化疾病预防建设，全面推进公共卫生服务均等化。</w:t>
      </w:r>
    </w:p>
    <w:p>
      <w:pPr>
        <w:spacing w:line="600" w:lineRule="exact"/>
        <w:ind w:firstLine="723" w:firstLineChars="200"/>
        <w:outlineLvl w:val="0"/>
        <w:rPr>
          <w:rFonts w:ascii="仿宋" w:hAnsi="仿宋" w:eastAsia="仿宋" w:cs="Times New Roman"/>
          <w:b/>
          <w:kern w:val="0"/>
          <w:sz w:val="36"/>
          <w:szCs w:val="36"/>
        </w:rPr>
      </w:pPr>
      <w:r>
        <w:rPr>
          <w:rFonts w:hint="eastAsia" w:ascii="仿宋" w:hAnsi="仿宋" w:eastAsia="仿宋" w:cs="Times New Roman"/>
          <w:b/>
          <w:kern w:val="0"/>
          <w:sz w:val="36"/>
          <w:szCs w:val="36"/>
        </w:rPr>
        <w:t>六、绩效自评工作的经验、问题和建议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近年来虽然我们在项目落实上取得了一定成绩，但还存在一些不足。一是基层公卫队伍卫生专业技术人员不足,部分公卫人员业务不熟、指导能力不强;二是流动人口较多，电话号码更换频繁，易出现失访;三是群众健康意识不强，对体检、随访的参与度、积极性不高给基本公共卫生服务的开展造成一定困难；四是实施项目后，由于原有利益链条断裂，医务人员工作量大和待遇变低形成了强烈反差，导致个别医务人员工作积极性受挫，服务意识降低。建议：进一步加大中央预算资金投入，进一步夯实基层基本公共卫生服务基础。进一步明确基层医疗机构公共卫生职责任务，在机构建设、设备配备、工作经费、人员编制待遇等方面予以保障。</w:t>
      </w:r>
    </w:p>
    <w:p>
      <w:pPr>
        <w:pStyle w:val="2"/>
        <w:rPr>
          <w:rFonts w:ascii="仿宋" w:hAnsi="仿宋" w:eastAsia="仿宋"/>
          <w:sz w:val="36"/>
          <w:szCs w:val="36"/>
        </w:rPr>
      </w:pPr>
    </w:p>
    <w:p>
      <w:pPr>
        <w:pStyle w:val="2"/>
        <w:rPr>
          <w:rFonts w:ascii="仿宋" w:hAnsi="仿宋" w:eastAsia="仿宋"/>
          <w:sz w:val="36"/>
          <w:szCs w:val="36"/>
        </w:rPr>
      </w:pPr>
    </w:p>
    <w:p>
      <w:pPr>
        <w:spacing w:line="480" w:lineRule="atLeast"/>
        <w:rPr>
          <w:rFonts w:ascii="仿宋" w:hAnsi="仿宋" w:eastAsia="仿宋" w:cs="仿宋"/>
          <w:sz w:val="36"/>
          <w:szCs w:val="36"/>
        </w:rPr>
      </w:pPr>
    </w:p>
    <w:p>
      <w:pPr>
        <w:pStyle w:val="2"/>
        <w:jc w:val="center"/>
        <w:rPr>
          <w:rFonts w:ascii="仿宋" w:hAnsi="仿宋" w:eastAsia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AC31F"/>
    <w:multiLevelType w:val="singleLevel"/>
    <w:tmpl w:val="8E6AC3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yOWRkYjZlMGRjZmU1M2M1ZDFkZDY3ZDU5YjJhYTgifQ=="/>
  </w:docVars>
  <w:rsids>
    <w:rsidRoot w:val="00DD1E5D"/>
    <w:rsid w:val="00452DA8"/>
    <w:rsid w:val="006C2A6B"/>
    <w:rsid w:val="00DD1E5D"/>
    <w:rsid w:val="00F12EF5"/>
    <w:rsid w:val="013B4944"/>
    <w:rsid w:val="021707C9"/>
    <w:rsid w:val="062E4A77"/>
    <w:rsid w:val="0AF3003D"/>
    <w:rsid w:val="0B087D54"/>
    <w:rsid w:val="11AA3420"/>
    <w:rsid w:val="16C94348"/>
    <w:rsid w:val="176004DD"/>
    <w:rsid w:val="1B1F09DB"/>
    <w:rsid w:val="262B46D7"/>
    <w:rsid w:val="277125BE"/>
    <w:rsid w:val="2A225DF1"/>
    <w:rsid w:val="2CD477FC"/>
    <w:rsid w:val="30446AC1"/>
    <w:rsid w:val="31937F23"/>
    <w:rsid w:val="32005610"/>
    <w:rsid w:val="34D128EE"/>
    <w:rsid w:val="3D36617E"/>
    <w:rsid w:val="403B1563"/>
    <w:rsid w:val="408D1DBF"/>
    <w:rsid w:val="43D63A7D"/>
    <w:rsid w:val="4600062F"/>
    <w:rsid w:val="4AA32356"/>
    <w:rsid w:val="4E9E163B"/>
    <w:rsid w:val="4F581781"/>
    <w:rsid w:val="52B551A5"/>
    <w:rsid w:val="57BB500C"/>
    <w:rsid w:val="5A501646"/>
    <w:rsid w:val="5ACF1659"/>
    <w:rsid w:val="5B2E3D47"/>
    <w:rsid w:val="647E189B"/>
    <w:rsid w:val="67BA0E3C"/>
    <w:rsid w:val="6C7514A4"/>
    <w:rsid w:val="71AB63BC"/>
    <w:rsid w:val="733777E5"/>
    <w:rsid w:val="7E765B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8">
    <w:name w:val="Table Paragraph"/>
    <w:basedOn w:val="1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2675</Words>
  <Characters>2718</Characters>
  <Lines>1</Lines>
  <Paragraphs>5</Paragraphs>
  <TotalTime>8</TotalTime>
  <ScaleCrop>false</ScaleCrop>
  <LinksUpToDate>false</LinksUpToDate>
  <CharactersWithSpaces>2778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2023-06-09T06:03:00Z</dcterms:created>
  <dc:creator>lenovo</dc:creator>
  <cp:lastModifiedBy>北辰</cp:lastModifiedBy>
  <cp:lastPrinted>2023-06-23T02:36:00Z</cp:lastPrinted>
  <dcterms:modified xsi:type="dcterms:W3CDTF">2024-06-04T11:32:26Z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DA651448ECFC4267B8A070AC1D52180D</vt:lpwstr>
  </property>
</Properties>
</file>