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pStyle w:val="2"/>
        <w:jc w:val="center"/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</w:pPr>
    </w:p>
    <w:p>
      <w:pPr>
        <w:pStyle w:val="2"/>
        <w:jc w:val="center"/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</w:pPr>
    </w:p>
    <w:p>
      <w:pPr>
        <w:pStyle w:val="2"/>
        <w:jc w:val="center"/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  <w:t>202</w:t>
      </w:r>
      <w:r>
        <w:rPr>
          <w:rFonts w:hint="eastAsia" w:ascii="Times New Roman" w:hAnsi="Times New Roman" w:cs="Times New Roman"/>
          <w:b/>
          <w:color w:val="000000"/>
          <w:kern w:val="0"/>
          <w:sz w:val="72"/>
          <w:szCs w:val="72"/>
        </w:rPr>
        <w:t>2</w:t>
      </w:r>
      <w:r>
        <w:rPr>
          <w:rFonts w:ascii="Times New Roman" w:hAnsi="Times New Roman" w:cs="Times New Roman"/>
          <w:b/>
          <w:color w:val="000000"/>
          <w:kern w:val="0"/>
          <w:sz w:val="72"/>
          <w:szCs w:val="72"/>
        </w:rPr>
        <w:t>年支出绩效评价报告</w:t>
      </w: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rPr>
          <w:rFonts w:ascii="Times New Roman" w:hAnsi="Times New Roman" w:eastAsia="FZXiaoBiaoSong-B05S"/>
          <w:bCs/>
          <w:color w:val="000000"/>
          <w:kern w:val="0"/>
          <w:sz w:val="30"/>
          <w:szCs w:val="30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</w:p>
    <w:p>
      <w:pPr>
        <w:spacing w:line="620" w:lineRule="exact"/>
        <w:jc w:val="center"/>
        <w:rPr>
          <w:rFonts w:ascii="Times New Roman" w:hAnsi="Times New Roman" w:eastAsia="仿宋"/>
          <w:b/>
          <w:color w:val="000000"/>
          <w:kern w:val="0"/>
          <w:sz w:val="52"/>
          <w:szCs w:val="52"/>
        </w:rPr>
      </w:pPr>
      <w:r>
        <w:rPr>
          <w:rFonts w:ascii="Times New Roman" w:hAnsi="Times New Roman" w:eastAsia="仿宋"/>
          <w:b/>
          <w:color w:val="000000"/>
          <w:kern w:val="0"/>
          <w:sz w:val="52"/>
          <w:szCs w:val="52"/>
        </w:rPr>
        <w:t>合水县</w:t>
      </w:r>
      <w:r>
        <w:rPr>
          <w:rFonts w:hint="eastAsia" w:ascii="Times New Roman" w:hAnsi="Times New Roman" w:eastAsia="仿宋"/>
          <w:b/>
          <w:color w:val="000000"/>
          <w:kern w:val="0"/>
          <w:sz w:val="52"/>
          <w:szCs w:val="52"/>
        </w:rPr>
        <w:t>何家畔镇中心卫生</w:t>
      </w:r>
      <w:r>
        <w:rPr>
          <w:rFonts w:ascii="Times New Roman" w:hAnsi="Times New Roman" w:eastAsia="仿宋"/>
          <w:b/>
          <w:color w:val="000000"/>
          <w:kern w:val="0"/>
          <w:sz w:val="52"/>
          <w:szCs w:val="52"/>
        </w:rPr>
        <w:t>院</w:t>
      </w: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left="6"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</w:p>
    <w:p>
      <w:pPr>
        <w:spacing w:line="680" w:lineRule="exact"/>
        <w:ind w:right="4" w:firstLine="1040" w:firstLineChars="200"/>
        <w:jc w:val="both"/>
        <w:rPr>
          <w:rFonts w:ascii="Times New Roman" w:hAnsi="Times New Roman" w:eastAsia="FZXiaoBiaoSong-B05S"/>
          <w:bCs/>
          <w:color w:val="000000"/>
          <w:sz w:val="52"/>
          <w:szCs w:val="52"/>
        </w:rPr>
      </w:pPr>
      <w:r>
        <w:rPr>
          <w:rFonts w:ascii="Times New Roman" w:hAnsi="Times New Roman" w:eastAsia="FZXiaoBiaoSong-B05S"/>
          <w:bCs/>
          <w:color w:val="000000"/>
          <w:sz w:val="52"/>
          <w:szCs w:val="52"/>
        </w:rPr>
        <w:t>合水县</w:t>
      </w:r>
      <w:r>
        <w:rPr>
          <w:rFonts w:hint="eastAsia" w:ascii="Times New Roman" w:hAnsi="Times New Roman" w:eastAsia="FZXiaoBiaoSong-B05S"/>
          <w:bCs/>
          <w:color w:val="000000"/>
          <w:sz w:val="52"/>
          <w:szCs w:val="52"/>
        </w:rPr>
        <w:t>何家畔镇中心卫生</w:t>
      </w:r>
      <w:r>
        <w:rPr>
          <w:rFonts w:ascii="Times New Roman" w:hAnsi="Times New Roman" w:eastAsia="FZXiaoBiaoSong-B05S"/>
          <w:bCs/>
          <w:color w:val="000000"/>
          <w:sz w:val="52"/>
          <w:szCs w:val="52"/>
        </w:rPr>
        <w:t>院</w:t>
      </w: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52"/>
          <w:szCs w:val="52"/>
        </w:rPr>
      </w:pPr>
      <w:r>
        <w:rPr>
          <w:rFonts w:ascii="Times New Roman" w:hAnsi="Times New Roman" w:eastAsia="FZXiaoBiaoSong-B05S"/>
          <w:bCs/>
          <w:color w:val="000000"/>
          <w:sz w:val="52"/>
          <w:szCs w:val="52"/>
        </w:rPr>
        <w:t>整体支出绩效评价报告</w:t>
      </w: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pStyle w:val="2"/>
        <w:spacing w:line="680" w:lineRule="exact"/>
        <w:rPr>
          <w:rFonts w:ascii="Times New Roman" w:hAnsi="Times New Roman" w:cs="Times New Roman"/>
          <w:color w:val="000000"/>
          <w:sz w:val="56"/>
          <w:szCs w:val="56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578" w:lineRule="exact"/>
        <w:ind w:left="1600" w:hanging="1600" w:hangingChars="50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660" w:lineRule="exact"/>
        <w:ind w:left="1596" w:leftChars="760" w:firstLine="0" w:firstLineChars="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660" w:lineRule="exact"/>
        <w:ind w:left="1596" w:leftChars="760" w:firstLine="0" w:firstLineChars="0"/>
        <w:rPr>
          <w:rFonts w:ascii="Times New Roman" w:hAnsi="Times New Roman" w:eastAsia="FangSong_GB2312"/>
          <w:color w:val="000000"/>
          <w:sz w:val="32"/>
          <w:szCs w:val="32"/>
        </w:rPr>
      </w:pPr>
    </w:p>
    <w:p>
      <w:pPr>
        <w:spacing w:line="660" w:lineRule="exact"/>
        <w:ind w:left="1596" w:leftChars="760" w:firstLine="0" w:firstLineChars="0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项目主管部门：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合水县卫生健康局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 xml:space="preserve">          评价实施部门：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合水县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u w:val="single"/>
        </w:rPr>
        <w:t>何家畔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</w:rPr>
        <w:t>镇</w:t>
      </w:r>
      <w:r>
        <w:rPr>
          <w:rFonts w:hint="eastAsia" w:ascii="Times New Roman" w:hAnsi="Times New Roman" w:eastAsiaTheme="minorEastAsia"/>
          <w:color w:val="000000"/>
          <w:sz w:val="32"/>
          <w:szCs w:val="32"/>
          <w:u w:val="single"/>
        </w:rPr>
        <w:t>中心</w:t>
      </w:r>
      <w:r>
        <w:rPr>
          <w:rFonts w:hint="eastAsia" w:ascii="Times New Roman" w:hAnsi="Times New Roman" w:eastAsia="FangSong_GB2312"/>
          <w:color w:val="000000"/>
          <w:sz w:val="32"/>
          <w:szCs w:val="32"/>
          <w:u w:val="single"/>
        </w:rPr>
        <w:t>卫生</w:t>
      </w:r>
      <w:r>
        <w:rPr>
          <w:rFonts w:ascii="Times New Roman" w:hAnsi="Times New Roman" w:eastAsia="FangSong_GB2312"/>
          <w:color w:val="000000"/>
          <w:sz w:val="32"/>
          <w:szCs w:val="32"/>
          <w:u w:val="single"/>
        </w:rPr>
        <w:t>院</w:t>
      </w:r>
    </w:p>
    <w:p>
      <w:pPr>
        <w:spacing w:line="660" w:lineRule="exact"/>
        <w:rPr>
          <w:rFonts w:ascii="Times New Roman" w:hAnsi="Times New Roman" w:eastAsia="FangSong_GB2312"/>
          <w:color w:val="000000"/>
          <w:sz w:val="32"/>
          <w:szCs w:val="32"/>
          <w:u w:val="single"/>
        </w:rPr>
      </w:pPr>
    </w:p>
    <w:p>
      <w:pPr>
        <w:spacing w:line="578" w:lineRule="exact"/>
        <w:ind w:firstLine="2880" w:firstLineChars="900"/>
        <w:jc w:val="both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ascii="Times New Roman" w:hAnsi="Times New Roman" w:eastAsia="FangSong_GB2312"/>
          <w:color w:val="000000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3</w:t>
      </w:r>
      <w:r>
        <w:rPr>
          <w:rFonts w:ascii="Times New Roman" w:hAnsi="Times New Roman" w:eastAsia="FangSong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3</w:t>
      </w:r>
      <w:r>
        <w:rPr>
          <w:rFonts w:ascii="Times New Roman" w:hAnsi="Times New Roman" w:eastAsia="FangSong_GB2312"/>
          <w:color w:val="000000"/>
          <w:sz w:val="32"/>
          <w:szCs w:val="32"/>
        </w:rPr>
        <w:t>月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9日</w:t>
      </w:r>
    </w:p>
    <w:p>
      <w:pPr>
        <w:spacing w:line="680" w:lineRule="exact"/>
        <w:ind w:right="4"/>
        <w:jc w:val="center"/>
        <w:rPr>
          <w:rFonts w:ascii="Times New Roman" w:hAnsi="Times New Roman" w:eastAsia="FZXiaoBiaoSong-B05S"/>
          <w:bCs/>
          <w:color w:val="000000"/>
          <w:sz w:val="40"/>
          <w:szCs w:val="40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一、项目基本情况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 </w:t>
      </w:r>
      <w:r>
        <w:rPr>
          <w:rFonts w:ascii="Times New Roman" w:hAnsi="Times New Roman" w:eastAsia="FangSong_GB2312" w:cs="Times New Roman"/>
          <w:sz w:val="32"/>
          <w:szCs w:val="32"/>
        </w:rPr>
        <w:t>根据</w:t>
      </w:r>
      <w:r>
        <w:rPr>
          <w:rFonts w:ascii="Times New Roman" w:hAnsi="Times New Roman" w:eastAsia="FangSong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FangSong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年3月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eastAsia="FangSong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ascii="Times New Roman" w:hAnsi="Times New Roman" w:eastAsia="FangSong_GB2312" w:cs="Times New Roman"/>
          <w:sz w:val="32"/>
          <w:szCs w:val="32"/>
        </w:rPr>
        <w:t>合水县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第十九届人大常委会第三次</w:t>
      </w:r>
      <w:r>
        <w:rPr>
          <w:rFonts w:ascii="Times New Roman" w:hAnsi="Times New Roman" w:eastAsia="FangSong_GB2312" w:cs="Times New Roman"/>
          <w:sz w:val="32"/>
          <w:szCs w:val="32"/>
        </w:rPr>
        <w:t>会议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研究</w:t>
      </w:r>
      <w:r>
        <w:rPr>
          <w:rFonts w:ascii="Times New Roman" w:hAnsi="Times New Roman" w:eastAsia="FangSong_GB2312" w:cs="Times New Roman"/>
          <w:sz w:val="32"/>
          <w:szCs w:val="32"/>
        </w:rPr>
        <w:t>通过的《合水县202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2</w:t>
      </w:r>
      <w:r>
        <w:rPr>
          <w:rFonts w:ascii="Times New Roman" w:hAnsi="Times New Roman" w:eastAsia="FangSong_GB2312" w:cs="Times New Roman"/>
          <w:sz w:val="32"/>
          <w:szCs w:val="32"/>
        </w:rPr>
        <w:t>年财政收支预算》，我单位专项资金预算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>合计</w:t>
      </w:r>
      <w:r>
        <w:rPr>
          <w:rFonts w:hint="eastAsia" w:ascii="Times New Roman" w:hAnsi="Times New Roman" w:cs="Times New Roman" w:eastAsiaTheme="minorEastAsia"/>
          <w:sz w:val="32"/>
          <w:szCs w:val="32"/>
        </w:rPr>
        <w:t>133.48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</w:t>
      </w:r>
      <w:r>
        <w:rPr>
          <w:rFonts w:ascii="Times New Roman" w:hAnsi="Times New Roman" w:eastAsia="FangSong_GB2312" w:cs="Times New Roman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二、项目绩效目标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202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年我单位实际支出资金数为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133.48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万元，分别为：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基本公共卫生服务经费支出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106.36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cs="Times New Roman" w:eastAsiaTheme="minorEastAsia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药品零差率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支出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24.24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cs="Times New Roman" w:eastAsiaTheme="minorEastAsia"/>
          <w:color w:val="000000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3.定额补助支出2.88万元。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三、评价基本情况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根据合水县财政局关于印发《合水县预算绩效管理办法》等六个管理办法和工作规程的通知等文件，对202</w:t>
      </w:r>
      <w:r>
        <w:rPr>
          <w:rFonts w:hint="eastAsia" w:cs="Times New Roman" w:asciiTheme="minorEastAsia" w:hAnsiTheme="minorEastAsia" w:eastAsiaTheme="minorEastAsia"/>
          <w:color w:val="000000"/>
          <w:sz w:val="32"/>
          <w:szCs w:val="32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年县级财政支出项目实施绩效评价。项目支出绩效评价指标体系及本项目特点，按共性指标10分（具体为，产出指标5分，效益指标4分，服务群众满意度指标1分）。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四、评价结论及分析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项目绩效自评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基本公共卫生服务经费年初预算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95.4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实际支付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106.36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支付率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%。项目完成绩效自评，满分为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分，自评实际得分为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cs="Times New Roman" w:eastAsiaTheme="minorEastAsia"/>
          <w:color w:val="000000"/>
          <w:sz w:val="32"/>
          <w:szCs w:val="32"/>
        </w:rPr>
      </w:pP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.药品零差率补助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资金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29.23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24.24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万元，支付率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82.93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%。项目完成绩效自评，满分为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分，自评实际得分为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3.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乡村医生定额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补助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资金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3.88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2.88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万元，支付率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74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%。项目完成绩效自评，满分为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分，自评实际得分为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8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分。（详见评分表）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cs="Times New Roman" w:eastAsiaTheme="minorEastAsia"/>
          <w:color w:val="000000"/>
          <w:sz w:val="32"/>
          <w:szCs w:val="32"/>
        </w:rPr>
      </w:pP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评价结果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总体上看，经费项目目标明确、决策依据充分，资金由县财政局国库集中支付至各企业，未发现虚报项目套取财政资金和不符合申报条件情况，未发现截留、挤占、挪用专项资金的情况。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五、绩效评价指标分析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（一）项目决策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提升我院医疗服务能力，对常见病和多发病治疗方面成效显著，加快推进医护人员同工同酬体系建设，持续激发医护人员干事创业热情，以医疗技术能力提高、医疗服务水平提高，推动医院社会效益提高。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（二）项目管理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 w:eastAsia="FangSong_GB2312"/>
          <w:sz w:val="32"/>
          <w:szCs w:val="32"/>
        </w:rPr>
        <w:t>项目严格执行财务管理制度、财务处理及时、会计核算规范。</w:t>
      </w:r>
    </w:p>
    <w:p>
      <w:pPr>
        <w:pStyle w:val="2"/>
        <w:spacing w:line="600" w:lineRule="exact"/>
        <w:ind w:firstLine="643" w:firstLineChars="200"/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FZKai-Z03S" w:cs="Times New Roman"/>
          <w:b/>
          <w:bCs/>
          <w:color w:val="000000"/>
          <w:sz w:val="32"/>
          <w:szCs w:val="32"/>
        </w:rPr>
        <w:t>（三）项目目标完成情况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基本公共卫生服务经费年初预算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95.4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实际支付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106.36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</w:rPr>
        <w:t>万元，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支付率</w:t>
      </w:r>
      <w:r>
        <w:rPr>
          <w:rFonts w:hint="eastAsia" w:ascii="Times New Roman" w:hAnsi="Times New Roman" w:cs="Times New Roman" w:eastAsiaTheme="minorEastAsia"/>
          <w:color w:val="000000"/>
          <w:sz w:val="32"/>
          <w:szCs w:val="32"/>
        </w:rPr>
        <w:t>100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hint="eastAsia" w:ascii="Times New Roman" w:hAnsi="Times New Roman" w:eastAsia="FangSong_GB2312"/>
          <w:color w:val="000000"/>
          <w:sz w:val="32"/>
          <w:szCs w:val="32"/>
        </w:rPr>
        <w:t>2</w:t>
      </w:r>
      <w:r>
        <w:rPr>
          <w:rFonts w:ascii="Times New Roman" w:hAnsi="Times New Roman" w:eastAsia="FangSong_GB2312"/>
          <w:color w:val="000000"/>
          <w:sz w:val="32"/>
          <w:szCs w:val="32"/>
        </w:rPr>
        <w:t>.药品零差率补助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资金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29.23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24.24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万元，支付率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82.93</w:t>
      </w:r>
      <w:r>
        <w:rPr>
          <w:rFonts w:ascii="Times New Roman" w:hAnsi="Times New Roman" w:eastAsia="FangSong_GB2312"/>
          <w:color w:val="00000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Times New Roman" w:hAnsi="Times New Roman" w:eastAsiaTheme="minorEastAsia"/>
          <w:color w:val="000000"/>
          <w:sz w:val="32"/>
          <w:szCs w:val="32"/>
        </w:rPr>
      </w:pP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3. 乡村医生定额</w:t>
      </w:r>
      <w:r>
        <w:rPr>
          <w:rFonts w:ascii="Times New Roman" w:hAnsi="Times New Roman" w:eastAsia="FangSong_GB2312"/>
          <w:color w:val="000000"/>
          <w:sz w:val="32"/>
          <w:szCs w:val="32"/>
        </w:rPr>
        <w:t>补助</w:t>
      </w:r>
      <w:r>
        <w:rPr>
          <w:rFonts w:hint="eastAsia" w:ascii="Times New Roman" w:hAnsi="Times New Roman" w:eastAsia="FangSong_GB2312"/>
          <w:color w:val="000000"/>
          <w:sz w:val="32"/>
          <w:szCs w:val="32"/>
        </w:rPr>
        <w:t>资金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3.88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万元，实际支付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2.88</w:t>
      </w:r>
      <w:r>
        <w:rPr>
          <w:rFonts w:ascii="Times New Roman" w:hAnsi="Times New Roman" w:eastAsia="FangSong_GB2312"/>
          <w:color w:val="000000"/>
          <w:sz w:val="32"/>
          <w:szCs w:val="32"/>
        </w:rPr>
        <w:t>万元，支付率</w:t>
      </w:r>
      <w:r>
        <w:rPr>
          <w:rFonts w:hint="eastAsia" w:ascii="Times New Roman" w:hAnsi="Times New Roman" w:eastAsiaTheme="minorEastAsia"/>
          <w:color w:val="000000"/>
          <w:sz w:val="32"/>
          <w:szCs w:val="32"/>
        </w:rPr>
        <w:t>74</w:t>
      </w:r>
      <w:r>
        <w:rPr>
          <w:rFonts w:ascii="Times New Roman" w:hAnsi="Times New Roman" w:eastAsia="FangSong_GB2312"/>
          <w:color w:val="000000"/>
          <w:sz w:val="32"/>
          <w:szCs w:val="32"/>
        </w:rPr>
        <w:t>%。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六、项目效益情况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FangSong_GB2312" w:cs="Times New Roman"/>
          <w:sz w:val="21"/>
          <w:szCs w:val="24"/>
        </w:rPr>
      </w:pPr>
      <w:r>
        <w:rPr>
          <w:rFonts w:ascii="Times New Roman" w:hAnsi="Times New Roman" w:eastAsia="FangSong_GB2312" w:cs="Times New Roman"/>
          <w:sz w:val="32"/>
          <w:szCs w:val="32"/>
        </w:rPr>
        <w:t>通过县级专项资金，有效提升我院医疗服务能力，常见病和多发病治疗方面成效显著，医护人员工作积极性明显提升，全院医疗技术能力、服务群众水平不断提高，为全县人民健康做出了更大的贡献。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firstLine="4160" w:firstLineChars="1300"/>
        <w:rPr>
          <w:rFonts w:hint="eastAsia" w:ascii="Times New Roman" w:hAnsi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/>
          <w:sz w:val="32"/>
          <w:szCs w:val="36"/>
          <w:lang w:val="en-US" w:eastAsia="zh-CN"/>
        </w:rPr>
        <w:t>合水县何家畔镇中心卫生院</w:t>
      </w:r>
    </w:p>
    <w:p>
      <w:pPr>
        <w:ind w:firstLine="4800" w:firstLineChars="1500"/>
        <w:rPr>
          <w:rFonts w:hint="default" w:ascii="Times New Roman" w:hAnsi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/>
          <w:sz w:val="32"/>
          <w:szCs w:val="36"/>
          <w:lang w:val="en-US" w:eastAsia="zh-CN"/>
        </w:rPr>
        <w:t>2023年3月9日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Kai-Z03S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jYwZjhiNThkZjVhMjc2MjE2ODkxZjRhZGMyOGMifQ=="/>
  </w:docVars>
  <w:rsids>
    <w:rsidRoot w:val="587D2A48"/>
    <w:rsid w:val="002E1BFB"/>
    <w:rsid w:val="004E5748"/>
    <w:rsid w:val="00607DA5"/>
    <w:rsid w:val="00721F48"/>
    <w:rsid w:val="0094249F"/>
    <w:rsid w:val="009F2ED5"/>
    <w:rsid w:val="00A4043B"/>
    <w:rsid w:val="00A566AE"/>
    <w:rsid w:val="00AA1FE6"/>
    <w:rsid w:val="00AC7981"/>
    <w:rsid w:val="00B53B8C"/>
    <w:rsid w:val="00BA6E9B"/>
    <w:rsid w:val="00C777F5"/>
    <w:rsid w:val="00D70019"/>
    <w:rsid w:val="00DD512B"/>
    <w:rsid w:val="1DEC54EC"/>
    <w:rsid w:val="2F6510D4"/>
    <w:rsid w:val="33346320"/>
    <w:rsid w:val="353D2A48"/>
    <w:rsid w:val="587D2A48"/>
    <w:rsid w:val="69F57EA8"/>
    <w:rsid w:val="72EC1A4A"/>
    <w:rsid w:val="7401437C"/>
    <w:rsid w:val="7F0703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967</Words>
  <Characters>1086</Characters>
  <Lines>8</Lines>
  <Paragraphs>2</Paragraphs>
  <TotalTime>24</TotalTime>
  <ScaleCrop>false</ScaleCrop>
  <LinksUpToDate>false</LinksUpToDate>
  <CharactersWithSpaces>1099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2023-06-21T09:46:00Z</dcterms:created>
  <dc:creator>无风之水</dc:creator>
  <cp:lastModifiedBy>Administrator</cp:lastModifiedBy>
  <dcterms:modified xsi:type="dcterms:W3CDTF">2023-06-24T04:12:18Z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040F55EDB08247C6B21635E254FB1FB4_13</vt:lpwstr>
  </property>
</Properties>
</file>