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合社卫发【2021】35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合水县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吉岘镇卫生院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关于202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年整体支出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绩效评价报告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bookmarkStart w:id="0" w:name="_Hlk13636060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。现将评价情况报告如下：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yellow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kern w:val="2"/>
          <w:sz w:val="32"/>
          <w:szCs w:val="32"/>
          <w:highlight w:val="yellow"/>
          <w:lang w:val="en-US" w:eastAsia="zh-CN" w:bidi="ar-SA"/>
        </w:rPr>
        <w:t>根据2020年3月12日合水县十八届人民代表大会第六次会议通过的《合水县2020年政府财政收支预算》，我单位专项资金预算合206.91万元。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2020年我单位实际支出资金数为145.5万元，分别为：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1、基本公共卫生服务经费支出93.8万元。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2、乡村医生补助经费支出23.17万元。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3、医改资金经费支出28.53万元。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分，效益指标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1.基本公共卫生服务经费年初预算47.38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元，实际支付42.45万元，支付率81%。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乡村医生补助资金30万元，实际支付28.53万元，支付率100%。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基本药物制度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资金47.36万元，实际支付45.33万元，支付率93%。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基本公共卫生服务经费年初预算47.38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元，实际支付42.45万元，支付率81%。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乡村医生补助资金30万元，实际支付28.53万元，支付率100%。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基本药物制度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资金47.36万元，实际支付45.33万元，支付率93%。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医疗服务能力，常见病和多发病治疗方面成效显著，医护人员工作积极性明显提升，全中心医疗技术能力、服务群众水平不断提高，为全县群众健康做出了更大的贡献。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合水县吉岘镇卫生院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2021年3月27日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1003</Words>
  <Characters>1132</Characters>
  <Lines>0</Lines>
  <Paragraphs>0</Paragraphs>
  <TotalTime>0</TotalTime>
  <ScaleCrop>false</ScaleCrop>
  <LinksUpToDate>false</LinksUpToDate>
  <CharactersWithSpaces>1134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2023-06-21T17:46:00Z</dcterms:created>
  <dc:creator>无风之水</dc:creator>
  <cp:lastModifiedBy>栗珍珍的 iPad</cp:lastModifiedBy>
  <dcterms:modified xsi:type="dcterms:W3CDTF">2023-06-22T16:28:27Z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2052-11.38.0</vt:lpwstr>
  </property>
  <property fmtid="{D5CDD505-2E9C-101B-9397-08002B2CF9AE}" pid="3" name="ICV">
    <vt:lpwstr>E67176920537444A8C4EAA4A7DD53471_13</vt:lpwstr>
  </property>
</Properties>
</file>