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2021年支出绩效评价报告</w:t>
      </w: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何家畔镇中心卫生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</w:rPr>
        <w:t>何家畔镇中心卫生</w:t>
      </w: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何家畔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镇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中心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firstLine="3200" w:firstLineChars="1000"/>
        <w:jc w:val="both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13日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根据2021年3月12日合水县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第</w:t>
      </w:r>
      <w:r>
        <w:rPr>
          <w:rFonts w:ascii="Times New Roman" w:hAnsi="Times New Roman" w:eastAsia="FangSong_GB2312" w:cs="Times New Roman"/>
          <w:sz w:val="32"/>
          <w:szCs w:val="32"/>
        </w:rPr>
        <w:t>十八届人民代表大会第六次会议通过的《合水县2021年政府财政收支预算》，我单位专项资金预算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110.28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2021年我单位实际支出资金数为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110.28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94.7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i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15.58</w:t>
      </w:r>
      <w:r>
        <w:rPr>
          <w:rFonts w:ascii="Times New Roman" w:hAnsi="Times New Roman" w:eastAsia="FangSong_GB2312" w:cs="Times New Roman"/>
          <w:i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i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2021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108.65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94.7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87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16.77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15.58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92.9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%。项目完成绩效自评，满分为10分，自评实际得分为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108.65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94.7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87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16.77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15.58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92.9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pStyle w:val="2"/>
        <w:spacing w:line="600" w:lineRule="exact"/>
        <w:ind w:firstLine="4160" w:firstLineChars="1300"/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合水县何家畔镇中心卫生院</w:t>
      </w:r>
    </w:p>
    <w:p>
      <w:pPr>
        <w:pStyle w:val="2"/>
        <w:spacing w:line="600" w:lineRule="exact"/>
        <w:ind w:firstLine="4800" w:firstLineChars="15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2022年3月13日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YwZjhiNThkZjVhMjc2MjE2ODkxZjRhZGMyOGMifQ=="/>
  </w:docVars>
  <w:rsids>
    <w:rsidRoot w:val="587D2A48"/>
    <w:rsid w:val="001B65C5"/>
    <w:rsid w:val="003D02C7"/>
    <w:rsid w:val="004619A4"/>
    <w:rsid w:val="00531677"/>
    <w:rsid w:val="00AC7981"/>
    <w:rsid w:val="00BA6E9B"/>
    <w:rsid w:val="00C777F5"/>
    <w:rsid w:val="00CF486B"/>
    <w:rsid w:val="00D2268F"/>
    <w:rsid w:val="00DC2436"/>
    <w:rsid w:val="00F17DE5"/>
    <w:rsid w:val="00F41496"/>
    <w:rsid w:val="0BF326B2"/>
    <w:rsid w:val="1DEC54EC"/>
    <w:rsid w:val="2A542BC1"/>
    <w:rsid w:val="2F6510D4"/>
    <w:rsid w:val="33346320"/>
    <w:rsid w:val="353D2A48"/>
    <w:rsid w:val="587D2A48"/>
    <w:rsid w:val="69F57EA8"/>
    <w:rsid w:val="71AC4322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869</Words>
  <Characters>959</Characters>
  <Lines>7</Lines>
  <Paragraphs>2</Paragraphs>
  <TotalTime>12</TotalTime>
  <ScaleCrop>false</ScaleCrop>
  <LinksUpToDate>false</LinksUpToDate>
  <CharactersWithSpaces>970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dcterms:modified xsi:type="dcterms:W3CDTF">2023-06-24T03:39:48Z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F51D92F7DB074EE6B79CE4376ADFC9CE_13</vt:lpwstr>
  </property>
</Properties>
</file>