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2020年基本公共卫生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660" w:lineRule="exact"/>
        <w:ind w:left="1674" w:leftChars="797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2020年基本公共服务卫生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卫健局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合水县疾控中心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合水县疾控中心2020年基本公共卫生项目支出资金绩效评价报告</w:t>
      </w:r>
    </w:p>
    <w:p>
      <w:pPr>
        <w:spacing w:line="480" w:lineRule="atLeast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为进一步加强财政支出绩效管理，提高财政资金使用效益，根据2020年度项目目标预算执行情况绩效自评工作要求，我中心开展了2020年度项目预算执行情绩效自评工作，现报告如下：</w:t>
      </w:r>
    </w:p>
    <w:p>
      <w:pPr>
        <w:ind w:firstLine="723" w:firstLineChars="20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一、项目基本情况</w:t>
      </w:r>
    </w:p>
    <w:p>
      <w:pPr>
        <w:spacing w:line="480" w:lineRule="atLeast"/>
        <w:ind w:firstLine="723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</w:rPr>
        <w:t>（一）项目立项背景。</w:t>
      </w:r>
      <w:r>
        <w:rPr>
          <w:rFonts w:hint="eastAsia" w:ascii="仿宋" w:hAnsi="仿宋" w:eastAsia="仿宋" w:cs="仿宋"/>
          <w:sz w:val="36"/>
          <w:szCs w:val="36"/>
        </w:rPr>
        <w:t>为</w:t>
      </w:r>
      <w:r>
        <w:rPr>
          <w:rFonts w:hint="eastAsia" w:ascii="仿宋" w:hAnsi="仿宋" w:eastAsia="仿宋"/>
          <w:sz w:val="36"/>
          <w:szCs w:val="36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根据《2020年基本公共卫生资金管理办法》《2020年基本公共卫生补助服务项目实施方案》文件要求，我中心项目补助经费主要用于基本公共卫生服务工作的宣传、督导、培训以及病人的随访治疗。</w:t>
      </w:r>
    </w:p>
    <w:p>
      <w:pPr>
        <w:pStyle w:val="5"/>
        <w:spacing w:before="0" w:beforeAutospacing="0" w:after="0" w:afterAutospacing="0" w:line="600" w:lineRule="exact"/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（二）项目预算安排及使用情况。</w:t>
      </w:r>
      <w:r>
        <w:rPr>
          <w:rFonts w:hint="eastAsia" w:ascii="仿宋" w:hAnsi="仿宋" w:eastAsia="仿宋"/>
          <w:sz w:val="36"/>
          <w:szCs w:val="36"/>
        </w:rPr>
        <w:t>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5"/>
        <w:spacing w:before="0" w:beforeAutospacing="0" w:after="0" w:afterAutospacing="0" w:line="600" w:lineRule="exact"/>
        <w:ind w:firstLine="63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（三）项目计划内容及实施情况。</w:t>
      </w:r>
      <w:r>
        <w:rPr>
          <w:rFonts w:hint="eastAsia" w:ascii="仿宋" w:hAnsi="仿宋" w:eastAsia="仿宋"/>
          <w:sz w:val="36"/>
          <w:szCs w:val="36"/>
        </w:rPr>
        <w:t>各类项目年度计划由县级部门编制，主要内容包含实施项目、投资额度、建设内容、工期进度、完成时限要求等，经县级人民政府常务会议审定后，报市级卫健部门审批。</w:t>
      </w:r>
    </w:p>
    <w:p>
      <w:pPr>
        <w:pStyle w:val="5"/>
        <w:spacing w:before="0" w:beforeAutospacing="0" w:after="0" w:afterAutospacing="0" w:line="600" w:lineRule="exact"/>
        <w:ind w:firstLine="630"/>
        <w:rPr>
          <w:rFonts w:ascii="仿宋" w:hAnsi="仿宋" w:eastAsia="仿宋" w:cstheme="minorBidi"/>
          <w:kern w:val="2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（四）项目组织管理。</w:t>
      </w:r>
      <w:r>
        <w:rPr>
          <w:rFonts w:hint="eastAsia" w:ascii="仿宋" w:hAnsi="仿宋" w:eastAsia="仿宋"/>
          <w:sz w:val="36"/>
          <w:szCs w:val="36"/>
        </w:rPr>
        <w:t>全</w:t>
      </w:r>
      <w:r>
        <w:rPr>
          <w:rFonts w:hint="eastAsia" w:ascii="仿宋" w:hAnsi="仿宋" w:eastAsia="仿宋" w:cstheme="minorBidi"/>
          <w:kern w:val="2"/>
          <w:sz w:val="36"/>
          <w:szCs w:val="36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600" w:lineRule="exact"/>
        <w:ind w:firstLine="630"/>
        <w:rPr>
          <w:rFonts w:ascii="仿宋" w:hAnsi="仿宋" w:eastAsia="仿宋" w:cstheme="minorBidi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theme="minorBidi"/>
          <w:b/>
          <w:bCs/>
          <w:kern w:val="2"/>
          <w:sz w:val="36"/>
          <w:szCs w:val="36"/>
        </w:rPr>
        <w:t>项目实施及管理情况</w:t>
      </w:r>
    </w:p>
    <w:p>
      <w:pPr>
        <w:pStyle w:val="8"/>
        <w:ind w:firstLine="720" w:firstLineChars="20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项目总体目标为通过市、县政府对国家基本公共卫生服务项目的投入，按照“倾斜基层、优化结构、突出重点、提高质量”的原则，重点巩固现有服务项目，进一步扩大服务覆盖面，加强项目宣传和培训，完善服务模式和项目管理方式，提高服务规范程度，提高居民感受度，推动基本公共卫生服务均等化。绩效申报表与项目年度计划相辅相成，三级指标结合本项目实际，按照项目推进的关键因素制定，能够如实反映项目建设过程中的重要指标。通过项目的实施，全面推进公共卫生服务均等化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三、评价基本情况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（一）评价目的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0" w:name="_Hlk136359911"/>
      <w:r>
        <w:rPr>
          <w:rFonts w:ascii="仿宋" w:hAnsi="仿宋" w:eastAsia="仿宋"/>
          <w:sz w:val="36"/>
          <w:szCs w:val="36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6"/>
          <w:szCs w:val="36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6"/>
          <w:szCs w:val="36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（二）评价对象与范围</w:t>
      </w:r>
    </w:p>
    <w:p>
      <w:pPr>
        <w:spacing w:after="80"/>
        <w:rPr>
          <w:rFonts w:ascii="仿宋" w:hAnsi="仿宋" w:eastAsia="仿宋"/>
          <w:sz w:val="36"/>
          <w:szCs w:val="36"/>
        </w:rPr>
      </w:pPr>
      <w:bookmarkStart w:id="2" w:name="_Hlk136359986"/>
      <w:r>
        <w:rPr>
          <w:rFonts w:hint="eastAsia" w:ascii="仿宋" w:hAnsi="仿宋" w:eastAsia="仿宋"/>
          <w:sz w:val="36"/>
          <w:szCs w:val="36"/>
        </w:rPr>
        <w:t>评价对象主体为2020年基本公卫</w:t>
      </w:r>
      <w:r>
        <w:rPr>
          <w:rFonts w:ascii="仿宋" w:hAnsi="仿宋" w:eastAsia="仿宋"/>
          <w:sz w:val="36"/>
          <w:szCs w:val="36"/>
        </w:rPr>
        <w:t>项目</w:t>
      </w:r>
      <w:r>
        <w:rPr>
          <w:rFonts w:hint="eastAsia" w:ascii="仿宋" w:hAnsi="仿宋" w:eastAsia="仿宋"/>
          <w:sz w:val="36"/>
          <w:szCs w:val="36"/>
        </w:rPr>
        <w:t>专项</w:t>
      </w:r>
      <w:r>
        <w:rPr>
          <w:rFonts w:ascii="仿宋" w:hAnsi="仿宋" w:eastAsia="仿宋"/>
          <w:sz w:val="36"/>
          <w:szCs w:val="36"/>
        </w:rPr>
        <w:t>资金</w:t>
      </w:r>
      <w:r>
        <w:rPr>
          <w:rFonts w:hint="eastAsia" w:ascii="仿宋" w:hAnsi="仿宋" w:eastAsia="仿宋"/>
          <w:sz w:val="36"/>
          <w:szCs w:val="36"/>
        </w:rPr>
        <w:t>，以及结转项目专项资金使用的全过程，评价范围为年度所有资金执行的项目类型。绩效评价的对象和范围为全县各乡镇(社区)常住人口及在我县连续居住半年以上的流动人口，均可免费享受基本公共卫生服务，以0-6岁儿童孕产妇、老年人、慢性病患者等人群为重点</w:t>
      </w:r>
    </w:p>
    <w:bookmarkEnd w:id="2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（</w:t>
      </w:r>
      <w:r>
        <w:rPr>
          <w:rFonts w:ascii="仿宋" w:hAnsi="仿宋" w:eastAsia="仿宋"/>
          <w:b/>
          <w:bCs/>
          <w:sz w:val="36"/>
          <w:szCs w:val="36"/>
        </w:rPr>
        <w:t>三）评价依据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3" w:name="_Hlk136360016"/>
      <w:r>
        <w:rPr>
          <w:rFonts w:hint="eastAsia" w:ascii="仿宋" w:hAnsi="仿宋" w:eastAsia="仿宋"/>
          <w:sz w:val="36"/>
          <w:szCs w:val="36"/>
        </w:rPr>
        <w:t>依据《财政部、国家卫健委、国家医保局、国家中医药局、国家疾病预防控制局关于修订基本公共卫生服务等5项补助资金管理办法的通知》等资金管理要求。</w:t>
      </w:r>
      <w:bookmarkEnd w:id="3"/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（四）评价原则、评价方法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绩效评价原则。</w:t>
      </w:r>
      <w:r>
        <w:rPr>
          <w:rFonts w:ascii="仿宋" w:hAnsi="仿宋" w:eastAsia="仿宋"/>
          <w:sz w:val="36"/>
          <w:szCs w:val="36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6"/>
          <w:szCs w:val="36"/>
        </w:rPr>
        <w:t>绩效评价方法。</w:t>
      </w:r>
      <w:bookmarkStart w:id="4" w:name="_Hlk136360049"/>
      <w:r>
        <w:rPr>
          <w:rFonts w:ascii="仿宋" w:hAnsi="仿宋" w:eastAsia="仿宋"/>
          <w:sz w:val="36"/>
          <w:szCs w:val="36"/>
        </w:rPr>
        <w:t>使用目标效益分析法和公众评判法。</w:t>
      </w:r>
    </w:p>
    <w:bookmarkEnd w:id="4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（五）绩效评价指标体系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5" w:name="_Hlk136360083"/>
      <w:r>
        <w:rPr>
          <w:rFonts w:ascii="仿宋" w:hAnsi="仿宋" w:eastAsia="仿宋"/>
          <w:sz w:val="36"/>
          <w:szCs w:val="36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6"/>
          <w:szCs w:val="36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（六）评价人员组成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bookmarkStart w:id="6" w:name="_Hlk136361177"/>
      <w:r>
        <w:rPr>
          <w:rFonts w:hint="eastAsia" w:ascii="仿宋" w:hAnsi="仿宋" w:eastAsia="仿宋"/>
          <w:sz w:val="36"/>
          <w:szCs w:val="36"/>
        </w:rPr>
        <w:t>评价人员组成以单位党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支部</w:t>
      </w:r>
      <w:r>
        <w:rPr>
          <w:rFonts w:hint="eastAsia" w:ascii="仿宋" w:hAnsi="仿宋" w:eastAsia="仿宋"/>
          <w:sz w:val="36"/>
          <w:szCs w:val="36"/>
        </w:rPr>
        <w:t>书记、主任为组长，单位党组成员、项目分管副主任，为副组长，财务股、项目办工作人员、各项目单位负责人为组员等组成。</w:t>
      </w:r>
    </w:p>
    <w:bookmarkEnd w:id="6"/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（七）绩效评价工作过程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6"/>
          <w:szCs w:val="36"/>
        </w:rPr>
        <w:t>评价报告。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四、评价结论及分析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（一）综合评价情况及评价结论</w:t>
      </w:r>
      <w:r>
        <w:rPr>
          <w:rFonts w:ascii="仿宋" w:hAnsi="仿宋" w:eastAsia="仿宋"/>
          <w:sz w:val="36"/>
          <w:szCs w:val="36"/>
        </w:rPr>
        <w:t>（附相关评分表）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项目资金</w:t>
      </w:r>
      <w:r>
        <w:rPr>
          <w:rFonts w:hint="eastAsia" w:ascii="仿宋" w:hAnsi="仿宋" w:eastAsia="仿宋"/>
          <w:sz w:val="36"/>
          <w:szCs w:val="36"/>
        </w:rPr>
        <w:t>使用较为规范</w:t>
      </w:r>
      <w:r>
        <w:rPr>
          <w:rFonts w:ascii="仿宋" w:hAnsi="仿宋" w:eastAsia="仿宋"/>
          <w:sz w:val="36"/>
          <w:szCs w:val="36"/>
        </w:rPr>
        <w:t>，</w:t>
      </w:r>
      <w:r>
        <w:rPr>
          <w:rFonts w:hint="eastAsia" w:ascii="仿宋" w:hAnsi="仿宋" w:eastAsia="仿宋"/>
          <w:sz w:val="36"/>
          <w:szCs w:val="36"/>
        </w:rPr>
        <w:t>制定</w:t>
      </w:r>
      <w:r>
        <w:rPr>
          <w:rFonts w:ascii="仿宋" w:hAnsi="仿宋" w:eastAsia="仿宋"/>
          <w:sz w:val="36"/>
          <w:szCs w:val="36"/>
        </w:rPr>
        <w:t>目标</w:t>
      </w:r>
      <w:r>
        <w:rPr>
          <w:rFonts w:hint="eastAsia" w:ascii="仿宋" w:hAnsi="仿宋" w:eastAsia="仿宋"/>
          <w:sz w:val="36"/>
          <w:szCs w:val="36"/>
        </w:rPr>
        <w:t>任务</w:t>
      </w:r>
      <w:r>
        <w:rPr>
          <w:rFonts w:ascii="仿宋" w:hAnsi="仿宋" w:eastAsia="仿宋"/>
          <w:sz w:val="36"/>
          <w:szCs w:val="36"/>
        </w:rPr>
        <w:t>明确，项目申报符合</w:t>
      </w:r>
      <w:r>
        <w:rPr>
          <w:rFonts w:hint="eastAsia" w:ascii="仿宋" w:hAnsi="仿宋" w:eastAsia="仿宋"/>
          <w:sz w:val="36"/>
          <w:szCs w:val="36"/>
        </w:rPr>
        <w:t>条件，程序规范，项目手续基本齐全，项目建设质量达到相关行业标准，项目建设进度能够按期完成，资金使用管理基本达到预期绩效目标要求。项目专项资金共下达90万元，截止目前实际拨付88万元，资金支付率97%，资金支付较为迟缓。绩效自评总得分8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9</w:t>
      </w:r>
      <w:bookmarkStart w:id="7" w:name="_GoBack"/>
      <w:bookmarkEnd w:id="7"/>
      <w:r>
        <w:rPr>
          <w:rFonts w:hint="eastAsia" w:ascii="仿宋" w:hAnsi="仿宋" w:eastAsia="仿宋"/>
          <w:sz w:val="36"/>
          <w:szCs w:val="36"/>
        </w:rPr>
        <w:t>分，评价总体结论为良。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（二）非现场评价情况分析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项目资金使用合理，能够按照预算支出，资金拨付严格落实合同约定及工程形象进度，三级审批制度，流程规范。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（三）现场评价情况分析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建设进度能够按期完成，各阶段验收及时，工程、设备质量达到国家、行业设计要求。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五、绩效评价指标分析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（一）项目决策情况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依据五年规划，按照急需优先原则，遴选年度项目计划，通过县卫健局党组会议研究审定，报县级人民政府常务会议审定后，报市级卫健部门审批，项目计划批复下达后，按照项目建设程序实施。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（二）项目过程情况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县卫健局总体监管，项目单位具体负责实施，项目建设全过程管理，整体竣工后依据项目管理规定，进行决算验收。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（三）项目产出情况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截止年底前，2021年基本公共卫生项目能按要求完成建设任务，建设质量合格；均能按期完成，年初目标任务按期完成。</w:t>
      </w:r>
    </w:p>
    <w:p>
      <w:pPr>
        <w:spacing w:line="600" w:lineRule="exact"/>
        <w:ind w:firstLine="723" w:firstLineChars="200"/>
        <w:contextualSpacing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（四）项目效益情况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通过项目的实施，</w:t>
      </w:r>
      <w:r>
        <w:rPr>
          <w:rFonts w:hint="eastAsia" w:ascii="仿宋" w:hAnsi="仿宋" w:eastAsia="仿宋" w:cs="仿宋"/>
          <w:sz w:val="36"/>
          <w:szCs w:val="36"/>
        </w:rPr>
        <w:t>全面推进公共卫生服务均等化，促进地方病防治工作的快速发展。加强中央公共卫生项目实施，强化疾病预防建设，全面推进公共卫生服务均等化。</w:t>
      </w:r>
    </w:p>
    <w:p>
      <w:pPr>
        <w:spacing w:line="600" w:lineRule="exact"/>
        <w:ind w:firstLine="723" w:firstLineChars="200"/>
        <w:outlineLvl w:val="0"/>
        <w:rPr>
          <w:rFonts w:ascii="仿宋" w:hAnsi="仿宋" w:eastAsia="仿宋" w:cs="Times New Roman"/>
          <w:b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kern w:val="0"/>
          <w:sz w:val="36"/>
          <w:szCs w:val="36"/>
        </w:rPr>
        <w:t>六、绩效自评工作的经验、问题和建议</w:t>
      </w:r>
    </w:p>
    <w:p>
      <w:pPr>
        <w:spacing w:line="600" w:lineRule="exact"/>
        <w:ind w:firstLine="720" w:firstLineChars="200"/>
        <w:contextualSpacing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近年来虽然我们在项目落实上取得了一定成绩，但还存在一些不足。一是基层公卫队伍卫生专业技术人员不足,部分公卫人员业务不熟、指导能力不强;二是流动人口较多，电话号码更换频繁，易出现失访;三是群众健康意识不强，对体检、随访的参与度、积极性不高给基本公共卫生服务的开展造成一定困难；四是实施项目后，由于原有利益链条断裂，医务人员工作量大和待遇变低形成了强烈反差，导致个别医务人员工作积极性受挫，服务意识降低。建议：进一步加大中央预算资金投入，进一步夯实基层基本公共卫生服务基础。进一步明确基层医疗机构公共卫生职责任务，在机构建设、设备配备、工作经费、人员编制待遇等方面予以保障。</w:t>
      </w:r>
    </w:p>
    <w:p>
      <w:pPr>
        <w:pStyle w:val="2"/>
        <w:rPr>
          <w:rFonts w:ascii="仿宋" w:hAnsi="仿宋" w:eastAsia="仿宋"/>
          <w:sz w:val="36"/>
          <w:szCs w:val="36"/>
        </w:rPr>
      </w:pPr>
    </w:p>
    <w:p>
      <w:pPr>
        <w:pStyle w:val="2"/>
        <w:rPr>
          <w:rFonts w:ascii="仿宋" w:hAnsi="仿宋" w:eastAsia="仿宋"/>
          <w:sz w:val="36"/>
          <w:szCs w:val="36"/>
        </w:rPr>
      </w:pPr>
    </w:p>
    <w:p>
      <w:pPr>
        <w:spacing w:line="480" w:lineRule="atLeast"/>
        <w:rPr>
          <w:rFonts w:ascii="仿宋" w:hAnsi="仿宋" w:eastAsia="仿宋" w:cs="仿宋"/>
          <w:sz w:val="36"/>
          <w:szCs w:val="36"/>
        </w:rPr>
      </w:pPr>
    </w:p>
    <w:p>
      <w:pPr>
        <w:pStyle w:val="2"/>
        <w:jc w:val="center"/>
        <w:rPr>
          <w:rFonts w:ascii="仿宋" w:hAnsi="仿宋" w:eastAsia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lYmYwNWIzZDQxYzMxMzlhYzgzNjY4YWQ5N2UxYTUifQ=="/>
  </w:docVars>
  <w:rsids>
    <w:rsidRoot w:val="00350DFF"/>
    <w:rsid w:val="00350DFF"/>
    <w:rsid w:val="007A3E92"/>
    <w:rsid w:val="013B4944"/>
    <w:rsid w:val="021707C9"/>
    <w:rsid w:val="062E4A77"/>
    <w:rsid w:val="0AF3003D"/>
    <w:rsid w:val="0B087D54"/>
    <w:rsid w:val="11AA3420"/>
    <w:rsid w:val="16C94348"/>
    <w:rsid w:val="176004DD"/>
    <w:rsid w:val="1B1F09DB"/>
    <w:rsid w:val="262B46D7"/>
    <w:rsid w:val="277125BE"/>
    <w:rsid w:val="2A225DF1"/>
    <w:rsid w:val="2CD477FC"/>
    <w:rsid w:val="30446AC1"/>
    <w:rsid w:val="31937F23"/>
    <w:rsid w:val="32005610"/>
    <w:rsid w:val="34D128EE"/>
    <w:rsid w:val="3D36617E"/>
    <w:rsid w:val="403B1563"/>
    <w:rsid w:val="408D1DBF"/>
    <w:rsid w:val="43D63A7D"/>
    <w:rsid w:val="4AA32356"/>
    <w:rsid w:val="4E9E163B"/>
    <w:rsid w:val="4FFC7EA4"/>
    <w:rsid w:val="52B551A5"/>
    <w:rsid w:val="57BB500C"/>
    <w:rsid w:val="5ACF1659"/>
    <w:rsid w:val="5B2E3D47"/>
    <w:rsid w:val="647E189B"/>
    <w:rsid w:val="67BA0E3C"/>
    <w:rsid w:val="6C7514A4"/>
    <w:rsid w:val="71AB63BC"/>
    <w:rsid w:val="733777E5"/>
    <w:rsid w:val="74E33770"/>
    <w:rsid w:val="7E765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8">
    <w:name w:val="Table Paragraph"/>
    <w:basedOn w:val="1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2677</Words>
  <Characters>2711</Characters>
  <Lines>1</Lines>
  <Paragraphs>5</Paragraphs>
  <TotalTime>8</TotalTime>
  <ScaleCrop>false</ScaleCrop>
  <LinksUpToDate>false</LinksUpToDate>
  <CharactersWithSpaces>2744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1382270933</cp:lastModifiedBy>
  <cp:lastPrinted>2023-06-23T02:45:00Z</cp:lastPrinted>
  <dcterms:modified xsi:type="dcterms:W3CDTF">2023-06-25T05:03:45Z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DA651448ECFC4267B8A070AC1D52180D</vt:lpwstr>
  </property>
</Properties>
</file>