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宋体-PUA" w:hAnsi="宋体-PUA" w:eastAsia="宋体-PUA" w:cs="宋体-PUA"/>
          <w:b/>
          <w:bCs/>
          <w:kern w:val="2"/>
          <w:sz w:val="44"/>
          <w:szCs w:val="44"/>
          <w:lang w:eastAsia="zh-CN"/>
        </w:rPr>
      </w:pPr>
    </w:p>
    <w:p>
      <w:pPr>
        <w:widowControl w:val="0"/>
        <w:spacing w:after="0" w:line="240" w:lineRule="auto"/>
        <w:jc w:val="center"/>
        <w:rPr>
          <w:rFonts w:ascii="宋体-PUA" w:hAnsi="宋体-PUA" w:eastAsia="宋体-PUA" w:cs="宋体-PUA"/>
          <w:b/>
          <w:bCs/>
          <w:kern w:val="2"/>
          <w:sz w:val="44"/>
          <w:szCs w:val="44"/>
          <w:lang w:eastAsia="zh-CN"/>
        </w:rPr>
      </w:pPr>
      <w:r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eastAsia="zh-CN"/>
        </w:rPr>
        <w:t>合水县疾控中心关于2021年部门整体项目支出绩效自评报告</w:t>
      </w:r>
    </w:p>
    <w:p>
      <w:pPr>
        <w:pStyle w:val="2"/>
        <w:spacing w:line="560" w:lineRule="exact"/>
        <w:ind w:left="440"/>
        <w:rPr>
          <w:lang w:eastAsia="zh-CN"/>
        </w:rPr>
      </w:pPr>
    </w:p>
    <w:p>
      <w:pPr>
        <w:widowControl w:val="0"/>
        <w:spacing w:after="0" w:line="560" w:lineRule="exact"/>
        <w:ind w:firstLine="720" w:firstLineChars="200"/>
        <w:jc w:val="both"/>
        <w:rPr>
          <w:rFonts w:ascii="仿宋" w:hAnsi="仿宋" w:eastAsia="仿宋" w:cs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eastAsia="zh-CN"/>
        </w:rPr>
        <w:t>为科学的管理和使用预算资金，我中心组织开展了202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6"/>
          <w:szCs w:val="36"/>
          <w:lang w:eastAsia="zh-CN"/>
        </w:rPr>
        <w:t>年度部门整体项目预算支出情况绩效自评工作，现报告如下:</w:t>
      </w:r>
    </w:p>
    <w:p>
      <w:pPr>
        <w:widowControl w:val="0"/>
        <w:spacing w:line="560" w:lineRule="exact"/>
        <w:ind w:firstLine="723" w:firstLineChars="200"/>
        <w:rPr>
          <w:rFonts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一、项目基本情况</w:t>
      </w:r>
    </w:p>
    <w:p>
      <w:pPr>
        <w:spacing w:line="560" w:lineRule="exact"/>
        <w:ind w:firstLine="723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（一）项目立项背景。</w:t>
      </w: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</w:t>
      </w:r>
    </w:p>
    <w:p>
      <w:pPr>
        <w:pStyle w:val="31"/>
        <w:widowControl w:val="0"/>
        <w:spacing w:beforeAutospacing="0" w:after="0" w:afterAutospacing="0" w:line="560" w:lineRule="exact"/>
        <w:ind w:firstLine="630"/>
        <w:rPr>
          <w:rFonts w:ascii="仿宋" w:hAnsi="仿宋" w:eastAsia="仿宋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（二）项目预算安排及使用情况。</w:t>
      </w:r>
      <w:r>
        <w:rPr>
          <w:rFonts w:hint="eastAsia" w:ascii="仿宋" w:hAnsi="仿宋" w:eastAsia="仿宋" w:cs="Times New Roman"/>
          <w:sz w:val="36"/>
          <w:szCs w:val="36"/>
          <w:lang w:eastAsia="zh-CN"/>
        </w:rPr>
        <w:t>年初县级预算289.57万元，其中工资福利245.28万元，公用经费16.2万元，对家庭和个人补助5.09万元，项目经费23万元。实际支出649.06万元，其中工资福利支出255.55万元，商品和服务支出317.27万元，对家庭和个人补助61.69万元，资本性支出12.94万元。</w:t>
      </w:r>
    </w:p>
    <w:p>
      <w:pPr>
        <w:pStyle w:val="31"/>
        <w:widowControl w:val="0"/>
        <w:spacing w:beforeAutospacing="0" w:after="0" w:afterAutospacing="0" w:line="560" w:lineRule="exact"/>
        <w:ind w:firstLine="630"/>
        <w:rPr>
          <w:rFonts w:ascii="仿宋" w:hAnsi="仿宋" w:eastAsia="仿宋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（三）项目计划内容及实施情况。</w:t>
      </w:r>
      <w:r>
        <w:rPr>
          <w:rFonts w:hint="eastAsia" w:ascii="仿宋" w:hAnsi="仿宋" w:eastAsia="仿宋" w:cs="Times New Roman"/>
          <w:sz w:val="36"/>
          <w:szCs w:val="36"/>
          <w:lang w:eastAsia="zh-CN"/>
        </w:rPr>
        <w:t>各类项目年度计划由县级部门编制，主要内容包含实施项目</w:t>
      </w:r>
      <w:bookmarkStart w:id="7" w:name="_GoBack"/>
      <w:bookmarkEnd w:id="7"/>
      <w:r>
        <w:rPr>
          <w:rFonts w:hint="eastAsia" w:ascii="仿宋" w:hAnsi="仿宋" w:eastAsia="仿宋" w:cs="Times New Roman"/>
          <w:sz w:val="36"/>
          <w:szCs w:val="36"/>
          <w:lang w:eastAsia="zh-CN"/>
        </w:rPr>
        <w:t>、投资额度、建设内容、工期进度、完成时限要求等，经县级人民政府常务会议审定后，报市级卫健部门审批。</w:t>
      </w:r>
    </w:p>
    <w:p>
      <w:pPr>
        <w:pStyle w:val="31"/>
        <w:widowControl w:val="0"/>
        <w:spacing w:beforeAutospacing="0" w:after="0" w:afterAutospacing="0" w:line="560" w:lineRule="exact"/>
        <w:ind w:firstLine="63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（四）项目组织管理。</w:t>
      </w:r>
      <w:r>
        <w:rPr>
          <w:rFonts w:hint="eastAsia" w:ascii="仿宋" w:hAnsi="仿宋" w:eastAsia="仿宋" w:cs="Times New Roman"/>
          <w:sz w:val="36"/>
          <w:szCs w:val="36"/>
          <w:lang w:eastAsia="zh-CN"/>
        </w:rPr>
        <w:t>全</w:t>
      </w: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二</w:t>
      </w:r>
      <w:r>
        <w:rPr>
          <w:rFonts w:ascii="仿宋" w:hAnsi="仿宋" w:eastAsia="仿宋"/>
          <w:b/>
          <w:sz w:val="36"/>
          <w:szCs w:val="36"/>
        </w:rPr>
        <w:t>、评价基本情况</w:t>
      </w:r>
    </w:p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（一）评价目的</w:t>
      </w:r>
    </w:p>
    <w:p>
      <w:pPr>
        <w:widowControl w:val="0"/>
        <w:spacing w:line="56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0" w:name="_Hlk136359911"/>
      <w:r>
        <w:rPr>
          <w:rFonts w:ascii="仿宋" w:hAnsi="仿宋" w:eastAsia="仿宋"/>
          <w:sz w:val="36"/>
          <w:szCs w:val="36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6"/>
          <w:szCs w:val="36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6"/>
          <w:szCs w:val="36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（二）评价对象与范围</w:t>
      </w:r>
    </w:p>
    <w:p>
      <w:pPr>
        <w:spacing w:after="80" w:line="560" w:lineRule="exact"/>
        <w:jc w:val="both"/>
        <w:rPr>
          <w:rFonts w:ascii="仿宋" w:hAnsi="仿宋" w:eastAsia="仿宋"/>
          <w:sz w:val="36"/>
          <w:szCs w:val="36"/>
          <w:lang w:eastAsia="zh-CN"/>
        </w:rPr>
      </w:pPr>
      <w:bookmarkStart w:id="2" w:name="_Hlk136359986"/>
      <w:r>
        <w:rPr>
          <w:rFonts w:hint="eastAsia" w:ascii="仿宋" w:hAnsi="仿宋" w:eastAsia="仿宋"/>
          <w:sz w:val="36"/>
          <w:szCs w:val="36"/>
        </w:rPr>
        <w:t>评价对象主体为</w:t>
      </w:r>
      <w:r>
        <w:rPr>
          <w:rFonts w:hint="eastAsia" w:ascii="仿宋" w:hAnsi="仿宋" w:eastAsia="仿宋"/>
          <w:sz w:val="36"/>
          <w:szCs w:val="36"/>
          <w:lang w:eastAsia="zh-CN"/>
        </w:rPr>
        <w:t>2021年所有实施项目。</w:t>
      </w:r>
    </w:p>
    <w:bookmarkEnd w:id="2"/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（</w:t>
      </w:r>
      <w:r>
        <w:rPr>
          <w:rFonts w:ascii="仿宋" w:hAnsi="仿宋" w:eastAsia="仿宋"/>
          <w:b/>
          <w:bCs/>
          <w:sz w:val="36"/>
          <w:szCs w:val="36"/>
        </w:rPr>
        <w:t>三）评价依据</w:t>
      </w:r>
    </w:p>
    <w:p>
      <w:pPr>
        <w:widowControl w:val="0"/>
        <w:spacing w:line="56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3" w:name="_Hlk136360016"/>
      <w:r>
        <w:rPr>
          <w:rFonts w:hint="eastAsia" w:ascii="仿宋" w:hAnsi="仿宋" w:eastAsia="仿宋"/>
          <w:sz w:val="36"/>
          <w:szCs w:val="36"/>
        </w:rPr>
        <w:t>依据《财政部、</w:t>
      </w:r>
      <w:r>
        <w:rPr>
          <w:rFonts w:hint="eastAsia" w:ascii="仿宋" w:hAnsi="仿宋" w:eastAsia="仿宋"/>
          <w:sz w:val="36"/>
          <w:szCs w:val="36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6"/>
          <w:szCs w:val="36"/>
        </w:rPr>
        <w:t>关于</w:t>
      </w:r>
      <w:r>
        <w:rPr>
          <w:rFonts w:hint="eastAsia" w:ascii="仿宋" w:hAnsi="仿宋" w:eastAsia="仿宋"/>
          <w:sz w:val="36"/>
          <w:szCs w:val="36"/>
          <w:lang w:eastAsia="zh-CN"/>
        </w:rPr>
        <w:t>修订基本公共卫生服务等5项补助资金管理办法</w:t>
      </w:r>
      <w:r>
        <w:rPr>
          <w:rFonts w:hint="eastAsia" w:ascii="仿宋" w:hAnsi="仿宋" w:eastAsia="仿宋"/>
          <w:sz w:val="36"/>
          <w:szCs w:val="36"/>
        </w:rPr>
        <w:t>的通知》等资金管理要求。</w:t>
      </w:r>
      <w:bookmarkEnd w:id="3"/>
    </w:p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（四）评价原则、评价方法</w:t>
      </w:r>
    </w:p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绩效评价原则。</w:t>
      </w:r>
      <w:r>
        <w:rPr>
          <w:rFonts w:ascii="仿宋" w:hAnsi="仿宋" w:eastAsia="仿宋"/>
          <w:sz w:val="36"/>
          <w:szCs w:val="36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6"/>
          <w:szCs w:val="36"/>
        </w:rPr>
        <w:t>绩效评价方法。</w:t>
      </w:r>
      <w:bookmarkStart w:id="4" w:name="_Hlk136360049"/>
      <w:r>
        <w:rPr>
          <w:rFonts w:ascii="仿宋" w:hAnsi="仿宋" w:eastAsia="仿宋"/>
          <w:sz w:val="36"/>
          <w:szCs w:val="36"/>
        </w:rPr>
        <w:t>使用目标效益分析法和公众评判法。</w:t>
      </w:r>
    </w:p>
    <w:bookmarkEnd w:id="4"/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（五）绩效评价指标体系</w:t>
      </w:r>
    </w:p>
    <w:p>
      <w:pPr>
        <w:widowControl w:val="0"/>
        <w:spacing w:line="56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5" w:name="_Hlk136360083"/>
      <w:r>
        <w:rPr>
          <w:rFonts w:ascii="仿宋" w:hAnsi="仿宋" w:eastAsia="仿宋"/>
          <w:sz w:val="36"/>
          <w:szCs w:val="36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6"/>
          <w:szCs w:val="36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（六）评价人员组成</w:t>
      </w:r>
    </w:p>
    <w:p>
      <w:pPr>
        <w:widowControl w:val="0"/>
        <w:spacing w:line="56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6" w:name="_Hlk136361177"/>
      <w:r>
        <w:rPr>
          <w:rFonts w:hint="eastAsia" w:ascii="仿宋" w:hAnsi="仿宋" w:eastAsia="仿宋"/>
          <w:sz w:val="36"/>
          <w:szCs w:val="36"/>
        </w:rPr>
        <w:t>评价人员组成以</w:t>
      </w:r>
      <w:r>
        <w:rPr>
          <w:rFonts w:hint="eastAsia" w:ascii="仿宋" w:hAnsi="仿宋" w:eastAsia="仿宋"/>
          <w:sz w:val="36"/>
          <w:szCs w:val="36"/>
          <w:lang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党组书记、</w:t>
      </w:r>
      <w:r>
        <w:rPr>
          <w:rFonts w:hint="eastAsia" w:ascii="仿宋" w:hAnsi="仿宋" w:eastAsia="仿宋"/>
          <w:sz w:val="36"/>
          <w:szCs w:val="36"/>
          <w:lang w:eastAsia="zh-CN"/>
        </w:rPr>
        <w:t>主任</w:t>
      </w:r>
      <w:r>
        <w:rPr>
          <w:rFonts w:hint="eastAsia" w:ascii="仿宋" w:hAnsi="仿宋" w:eastAsia="仿宋"/>
          <w:sz w:val="36"/>
          <w:szCs w:val="36"/>
        </w:rPr>
        <w:t>为组长，</w:t>
      </w:r>
      <w:r>
        <w:rPr>
          <w:rFonts w:hint="eastAsia" w:ascii="仿宋" w:hAnsi="仿宋" w:eastAsia="仿宋"/>
          <w:sz w:val="36"/>
          <w:szCs w:val="36"/>
          <w:lang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党组成员、项目分管副</w:t>
      </w:r>
      <w:r>
        <w:rPr>
          <w:rFonts w:hint="eastAsia" w:ascii="仿宋" w:hAnsi="仿宋" w:eastAsia="仿宋"/>
          <w:sz w:val="36"/>
          <w:szCs w:val="36"/>
          <w:lang w:eastAsia="zh-CN"/>
        </w:rPr>
        <w:t>主任</w:t>
      </w:r>
      <w:r>
        <w:rPr>
          <w:rFonts w:hint="eastAsia" w:ascii="仿宋" w:hAnsi="仿宋" w:eastAsia="仿宋"/>
          <w:sz w:val="36"/>
          <w:szCs w:val="36"/>
        </w:rPr>
        <w:t>，为副组长，</w:t>
      </w:r>
      <w:r>
        <w:rPr>
          <w:rFonts w:hint="eastAsia" w:ascii="仿宋" w:hAnsi="仿宋" w:eastAsia="仿宋"/>
          <w:sz w:val="36"/>
          <w:szCs w:val="36"/>
          <w:lang w:eastAsia="zh-CN"/>
        </w:rPr>
        <w:t>财务</w:t>
      </w:r>
      <w:r>
        <w:rPr>
          <w:rFonts w:hint="eastAsia" w:ascii="仿宋" w:hAnsi="仿宋" w:eastAsia="仿宋"/>
          <w:sz w:val="36"/>
          <w:szCs w:val="36"/>
        </w:rPr>
        <w:t>股、项目办工作人员、各项目</w:t>
      </w:r>
      <w:r>
        <w:rPr>
          <w:rFonts w:hint="eastAsia" w:ascii="仿宋" w:hAnsi="仿宋" w:eastAsia="仿宋"/>
          <w:sz w:val="36"/>
          <w:szCs w:val="36"/>
          <w:lang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负责人为组员等组成。</w:t>
      </w:r>
    </w:p>
    <w:bookmarkEnd w:id="6"/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（七）绩效评价工作过程</w:t>
      </w:r>
    </w:p>
    <w:p>
      <w:pPr>
        <w:widowControl w:val="0"/>
        <w:spacing w:line="56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6"/>
          <w:szCs w:val="36"/>
        </w:rPr>
        <w:t>评价报告。</w:t>
      </w:r>
    </w:p>
    <w:p>
      <w:pPr>
        <w:widowControl w:val="0"/>
        <w:spacing w:line="560" w:lineRule="exact"/>
        <w:ind w:firstLine="723" w:firstLineChars="200"/>
        <w:contextualSpacing/>
        <w:rPr>
          <w:rFonts w:ascii="仿宋" w:hAnsi="仿宋" w:eastAsia="仿宋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kern w:val="2"/>
          <w:sz w:val="36"/>
          <w:szCs w:val="36"/>
          <w:lang w:eastAsia="zh-CN"/>
        </w:rPr>
        <w:t>三、绩效评价工作开展情况</w:t>
      </w:r>
    </w:p>
    <w:p>
      <w:pPr>
        <w:pStyle w:val="2"/>
        <w:spacing w:line="560" w:lineRule="exact"/>
        <w:ind w:left="44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(一)资金投入情况分析</w:t>
      </w:r>
    </w:p>
    <w:p>
      <w:pPr>
        <w:spacing w:line="560" w:lineRule="exact"/>
        <w:ind w:firstLine="720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1、项目资金到位情况分析</w:t>
      </w:r>
    </w:p>
    <w:p>
      <w:pPr>
        <w:spacing w:line="560" w:lineRule="exact"/>
        <w:ind w:firstLine="720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涉及项目资金本年度均按时下达。</w:t>
      </w:r>
    </w:p>
    <w:p>
      <w:pPr>
        <w:spacing w:line="560" w:lineRule="exact"/>
        <w:ind w:firstLine="720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2、资金执行情况分析</w:t>
      </w:r>
    </w:p>
    <w:p>
      <w:pPr>
        <w:spacing w:line="560" w:lineRule="exact"/>
        <w:ind w:firstLine="720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执行资金共计</w:t>
      </w:r>
      <w:r>
        <w:rPr>
          <w:rFonts w:hint="eastAsia" w:ascii="仿宋" w:hAnsi="仿宋" w:eastAsia="仿宋" w:cs="Times New Roman"/>
          <w:sz w:val="36"/>
          <w:szCs w:val="36"/>
          <w:lang w:eastAsia="zh-CN"/>
        </w:rPr>
        <w:t>649.06</w:t>
      </w: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万元，已全部支付到位。</w:t>
      </w:r>
    </w:p>
    <w:p>
      <w:pPr>
        <w:spacing w:line="560" w:lineRule="exact"/>
        <w:ind w:firstLine="720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3、项目资金管理情况分析</w:t>
      </w:r>
    </w:p>
    <w:p>
      <w:pPr>
        <w:spacing w:line="560" w:lineRule="exact"/>
        <w:ind w:firstLine="720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以上项目严格按照我中心财务管理制度和基本公卫项目、重大传染病防控实施方案，对涉及招标、采购的项目认真执行相关规定，按程序进行公开招投标，严格执行“专人负责、专人管理、专款专用”的制度。</w:t>
      </w:r>
    </w:p>
    <w:p>
      <w:pPr>
        <w:spacing w:line="560" w:lineRule="exact"/>
        <w:ind w:firstLine="720" w:firstLineChars="200"/>
        <w:rPr>
          <w:rFonts w:ascii="仿宋" w:hAnsi="仿宋" w:eastAsia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/>
          <w:kern w:val="2"/>
          <w:sz w:val="36"/>
          <w:szCs w:val="36"/>
          <w:lang w:eastAsia="zh-CN"/>
        </w:rPr>
        <w:t>（二）绩效目标完成情况</w:t>
      </w:r>
    </w:p>
    <w:p>
      <w:pPr>
        <w:spacing w:line="560" w:lineRule="exact"/>
        <w:ind w:firstLine="720" w:firstLineChars="200"/>
        <w:rPr>
          <w:rFonts w:ascii="仿宋" w:hAnsi="仿宋" w:eastAsia="仿宋" w:cs="仿宋"/>
          <w:color w:val="000000" w:themeColor="text1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FFFFFF"/>
          <w:lang w:eastAsia="zh-CN"/>
        </w:rPr>
        <w:t>1、产出指标完成情况分析</w:t>
      </w:r>
    </w:p>
    <w:p>
      <w:pPr>
        <w:spacing w:line="560" w:lineRule="exact"/>
        <w:ind w:firstLine="720" w:firstLineChars="200"/>
        <w:rPr>
          <w:rFonts w:ascii="仿宋" w:hAnsi="仿宋" w:eastAsia="仿宋" w:cs="仿宋"/>
          <w:color w:val="000000" w:themeColor="text1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FFFFFF"/>
          <w:lang w:eastAsia="zh-CN"/>
        </w:rPr>
        <w:t>(1)数量指标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科学决策、规范处置，夯实新冠肺炎疫情防控基础，构筑人群免疫屏障，加强物资储备，做好后勤保障。加强健康教育,提升群众防病意识，坚持健康教育为先，落实预防为主工作方针，提升广大群众健康素养为目标，加大宣传力度。</w:t>
      </w:r>
    </w:p>
    <w:p>
      <w:pPr>
        <w:spacing w:after="80" w:line="560" w:lineRule="exact"/>
        <w:jc w:val="both"/>
        <w:rPr>
          <w:rFonts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 xml:space="preserve">   （2）质量指标</w:t>
      </w:r>
    </w:p>
    <w:p>
      <w:pPr>
        <w:spacing w:after="80" w:line="560" w:lineRule="exact"/>
        <w:jc w:val="both"/>
        <w:rPr>
          <w:rFonts w:ascii="仿宋" w:hAnsi="仿宋" w:eastAsia="仿宋" w:cs="仿宋"/>
          <w:color w:val="000000" w:themeColor="text1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</w:rPr>
        <w:t>项目实施有利于提高疾病预防控制和应对突发公共卫生事件能力，保障公众健康和生命安全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</w:rPr>
        <w:t>。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(3)时效指标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以上项目均按时实施，资金支付率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80</w:t>
      </w:r>
      <w:r>
        <w:rPr>
          <w:rFonts w:hint="eastAsia" w:ascii="仿宋" w:hAnsi="仿宋" w:eastAsia="仿宋" w:cs="仿宋"/>
          <w:sz w:val="36"/>
          <w:szCs w:val="36"/>
        </w:rPr>
        <w:t>%。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(4)成本指标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以上项目均控制在预算范围之内，未超预算执行。</w:t>
      </w:r>
    </w:p>
    <w:p>
      <w:pPr>
        <w:pStyle w:val="2"/>
        <w:widowControl w:val="0"/>
        <w:spacing w:after="0" w:line="560" w:lineRule="exact"/>
        <w:ind w:left="0" w:leftChars="0" w:firstLine="723" w:firstLineChars="200"/>
        <w:jc w:val="both"/>
        <w:rPr>
          <w:rFonts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四、项目绩效目标下一步改进措施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一是严格部门预算管理，加强项目过程环节管理，对项目支出开展进度跟踪;更科学合理的编制资金使用计划，进一步细化收支项目，按项目内容、计划时间、开展进度支出，提高资金的使用效益。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二是提高预算绩效指标设置的科学性、合理性。加强对预算编制的管理，严格执行预算绩效管理办法，科学合理地设置预算绩效指标，使绩效指标与工作实际更贴近、更切合。</w:t>
      </w:r>
    </w:p>
    <w:p>
      <w:pPr>
        <w:pStyle w:val="2"/>
        <w:widowControl w:val="0"/>
        <w:spacing w:after="0" w:line="560" w:lineRule="exact"/>
        <w:ind w:left="0" w:leftChars="0"/>
        <w:jc w:val="both"/>
        <w:rPr>
          <w:rFonts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全面反映单位职能履行情况，提高预算绩效指标的可执行性</w:t>
      </w:r>
    </w:p>
    <w:p>
      <w:pPr>
        <w:pStyle w:val="2"/>
        <w:widowControl w:val="0"/>
        <w:spacing w:after="0" w:line="560" w:lineRule="exact"/>
        <w:ind w:left="0" w:leftChars="0" w:firstLine="720" w:firstLineChars="200"/>
        <w:jc w:val="both"/>
        <w:rPr>
          <w:rFonts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三是加强相关专项资金的使用效率，按相关项目的要求及时实施并支付，提高资金使用的时效性</w:t>
      </w:r>
    </w:p>
    <w:p>
      <w:pPr>
        <w:pStyle w:val="2"/>
        <w:widowControl w:val="0"/>
        <w:spacing w:after="0" w:line="560" w:lineRule="exact"/>
        <w:ind w:left="0" w:leftChars="0"/>
        <w:jc w:val="both"/>
        <w:rPr>
          <w:rFonts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四是积极推动绩效自评结果应用，将其作为预算编制和改进管理的重要依据，使有限的预算资金产生更大的效益。</w:t>
      </w:r>
    </w:p>
    <w:p>
      <w:pPr>
        <w:pStyle w:val="2"/>
        <w:widowControl w:val="0"/>
        <w:spacing w:after="0" w:line="560" w:lineRule="exact"/>
        <w:ind w:left="0" w:leftChars="0"/>
        <w:jc w:val="center"/>
        <w:rPr>
          <w:rFonts w:ascii="仿宋" w:hAnsi="仿宋" w:eastAsia="仿宋" w:cs="仿宋"/>
          <w:sz w:val="36"/>
          <w:szCs w:val="36"/>
          <w:lang w:eastAsia="zh-CN"/>
        </w:rPr>
      </w:pPr>
    </w:p>
    <w:p>
      <w:pPr>
        <w:pStyle w:val="2"/>
        <w:widowControl w:val="0"/>
        <w:spacing w:after="0" w:line="560" w:lineRule="exact"/>
        <w:ind w:left="0" w:leftChars="0"/>
        <w:jc w:val="right"/>
        <w:rPr>
          <w:rFonts w:ascii="仿宋" w:hAnsi="仿宋" w:eastAsia="仿宋" w:cs="仿宋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JlYmYwNWIzZDQxYzMxMzlhYzgzNjY4YWQ5N2UxYTUifQ=="/>
  </w:docVars>
  <w:rsids>
    <w:rsidRoot w:val="00B47730"/>
    <w:rsid w:val="00034616"/>
    <w:rsid w:val="0006063C"/>
    <w:rsid w:val="0015074B"/>
    <w:rsid w:val="0029639D"/>
    <w:rsid w:val="00326F90"/>
    <w:rsid w:val="00972C2D"/>
    <w:rsid w:val="00AA1D8D"/>
    <w:rsid w:val="00B47730"/>
    <w:rsid w:val="00BE1552"/>
    <w:rsid w:val="00CB0664"/>
    <w:rsid w:val="00D309CF"/>
    <w:rsid w:val="00F37BCA"/>
    <w:rsid w:val="00FC693F"/>
    <w:rsid w:val="0767675C"/>
    <w:rsid w:val="0AFA6D68"/>
    <w:rsid w:val="155D6835"/>
    <w:rsid w:val="19F200D5"/>
    <w:rsid w:val="1A6D38C8"/>
    <w:rsid w:val="20A501F8"/>
    <w:rsid w:val="2A321E24"/>
    <w:rsid w:val="344C063B"/>
    <w:rsid w:val="5002294B"/>
    <w:rsid w:val="5CB0318D"/>
    <w:rsid w:val="68A42443"/>
    <w:rsid w:val="69D41C6E"/>
    <w:rsid w:val="6AC64F1B"/>
    <w:rsid w:val="7B1A5126"/>
    <w:rsid w:val="7CED2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5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9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10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1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2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4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macro"/>
    <w:link w:val="1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6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qFormat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qFormat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qFormat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qFormat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qFormat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qFormat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1"/>
    <w:basedOn w:val="34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2"/>
    <w:basedOn w:val="34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3"/>
    <w:basedOn w:val="34"/>
    <w:qFormat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qFormat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5"/>
    <w:basedOn w:val="34"/>
    <w:qFormat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Shading Accent 6"/>
    <w:basedOn w:val="34"/>
    <w:qFormat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List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character" w:customStyle="1" w:styleId="137">
    <w:name w:val="页眉 Char"/>
    <w:basedOn w:val="134"/>
    <w:link w:val="26"/>
    <w:qFormat/>
    <w:uiPriority w:val="99"/>
  </w:style>
  <w:style w:type="character" w:customStyle="1" w:styleId="138">
    <w:name w:val="页脚 Char"/>
    <w:basedOn w:val="134"/>
    <w:link w:val="25"/>
    <w:qFormat/>
    <w:uiPriority w:val="99"/>
  </w:style>
  <w:style w:type="paragraph" w:styleId="1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标题 1 Char"/>
    <w:basedOn w:val="134"/>
    <w:link w:val="4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1">
    <w:name w:val="标题 2 Char"/>
    <w:basedOn w:val="13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2">
    <w:name w:val="标题 3 Char"/>
    <w:basedOn w:val="134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3">
    <w:name w:val="标题 Char"/>
    <w:basedOn w:val="134"/>
    <w:link w:val="3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4">
    <w:name w:val="副标题 Char"/>
    <w:basedOn w:val="134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正文文本 Char"/>
    <w:basedOn w:val="134"/>
    <w:link w:val="20"/>
    <w:qFormat/>
    <w:uiPriority w:val="99"/>
  </w:style>
  <w:style w:type="character" w:customStyle="1" w:styleId="147">
    <w:name w:val="正文文本 2 Char"/>
    <w:basedOn w:val="134"/>
    <w:link w:val="29"/>
    <w:qFormat/>
    <w:uiPriority w:val="99"/>
  </w:style>
  <w:style w:type="character" w:customStyle="1" w:styleId="148">
    <w:name w:val="正文文本 3 Char"/>
    <w:basedOn w:val="134"/>
    <w:link w:val="18"/>
    <w:qFormat/>
    <w:uiPriority w:val="99"/>
    <w:rPr>
      <w:sz w:val="16"/>
      <w:szCs w:val="16"/>
    </w:rPr>
  </w:style>
  <w:style w:type="character" w:customStyle="1" w:styleId="149">
    <w:name w:val="宏文本 Char"/>
    <w:basedOn w:val="134"/>
    <w:link w:val="3"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</w:rPr>
  </w:style>
  <w:style w:type="character" w:customStyle="1" w:styleId="151">
    <w:name w:val="引用 Char"/>
    <w:basedOn w:val="134"/>
    <w:link w:val="150"/>
    <w:qFormat/>
    <w:uiPriority w:val="29"/>
    <w:rPr>
      <w:i/>
      <w:iCs/>
      <w:color w:val="000000" w:themeColor="text1"/>
    </w:rPr>
  </w:style>
  <w:style w:type="character" w:customStyle="1" w:styleId="152">
    <w:name w:val="标题 4 Char"/>
    <w:basedOn w:val="13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3">
    <w:name w:val="标题 5 Char"/>
    <w:basedOn w:val="134"/>
    <w:link w:val="8"/>
    <w:semiHidden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154">
    <w:name w:val="标题 6 Char"/>
    <w:basedOn w:val="134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155">
    <w:name w:val="标题 7 Char"/>
    <w:basedOn w:val="13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6">
    <w:name w:val="标题 8 Char"/>
    <w:basedOn w:val="134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7">
    <w:name w:val="标题 9 Char"/>
    <w:basedOn w:val="134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9">
    <w:name w:val="明显引用 Char"/>
    <w:basedOn w:val="134"/>
    <w:link w:val="158"/>
    <w:qFormat/>
    <w:uiPriority w:val="30"/>
    <w:rPr>
      <w:b/>
      <w:bCs/>
      <w:i/>
      <w:iCs/>
      <w:color w:val="4F81BD" w:themeColor="accent1"/>
    </w:rPr>
  </w:style>
  <w:style w:type="character" w:customStyle="1" w:styleId="160">
    <w:name w:val="不明显强调1"/>
    <w:basedOn w:val="134"/>
    <w:qFormat/>
    <w:uiPriority w:val="19"/>
    <w:rPr>
      <w:i/>
      <w:iCs/>
      <w:color w:val="7E7E7E" w:themeColor="text1" w:themeTint="80"/>
    </w:rPr>
  </w:style>
  <w:style w:type="character" w:customStyle="1" w:styleId="161">
    <w:name w:val="明显强调1"/>
    <w:basedOn w:val="134"/>
    <w:qFormat/>
    <w:uiPriority w:val="21"/>
    <w:rPr>
      <w:b/>
      <w:bCs/>
      <w:i/>
      <w:iCs/>
      <w:color w:val="4F81BD" w:themeColor="accent1"/>
    </w:rPr>
  </w:style>
  <w:style w:type="character" w:customStyle="1" w:styleId="162">
    <w:name w:val="不明显参考1"/>
    <w:basedOn w:val="134"/>
    <w:qFormat/>
    <w:uiPriority w:val="31"/>
    <w:rPr>
      <w:smallCaps/>
      <w:color w:val="C0504D" w:themeColor="accent2"/>
      <w:u w:val="single"/>
    </w:rPr>
  </w:style>
  <w:style w:type="character" w:customStyle="1" w:styleId="163">
    <w:name w:val="明显参考1"/>
    <w:basedOn w:val="134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4">
    <w:name w:val="书籍标题1"/>
    <w:basedOn w:val="134"/>
    <w:qFormat/>
    <w:uiPriority w:val="33"/>
    <w:rPr>
      <w:b/>
      <w:bCs/>
      <w:smallCaps/>
      <w:spacing w:val="5"/>
    </w:rPr>
  </w:style>
  <w:style w:type="paragraph" w:customStyle="1" w:styleId="165">
    <w:name w:val="TOC 标题1"/>
    <w:basedOn w:val="4"/>
    <w:next w:val="1"/>
    <w:semiHidden/>
    <w:unhideWhenUsed/>
    <w:qFormat/>
    <w:uiPriority w:val="39"/>
    <w:pPr>
      <w:outlineLvl w:val="9"/>
    </w:pPr>
  </w:style>
  <w:style w:type="character" w:customStyle="1" w:styleId="166">
    <w:name w:val="15"/>
    <w:basedOn w:val="13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1981</Words>
  <Characters>2043</Characters>
  <Lines>14</Lines>
  <Paragraphs>4</Paragraphs>
  <TotalTime>2</TotalTime>
  <ScaleCrop>false</ScaleCrop>
  <LinksUpToDate>false</LinksUpToDate>
  <CharactersWithSpaces>2046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1382270933</cp:lastModifiedBy>
  <cp:lastPrinted>2023-06-23T02:41:00Z</cp:lastPrinted>
  <dcterms:modified xsi:type="dcterms:W3CDTF">2023-06-25T03:29:00Z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50D8068CECDF4D8ABAACFBBB442D8286</vt:lpwstr>
  </property>
</Properties>
</file>