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B1D66">
      <w:pPr>
        <w:spacing w:line="680" w:lineRule="exact"/>
        <w:ind w:right="4"/>
        <w:jc w:val="center"/>
        <w:rPr>
          <w:rFonts w:ascii="Times New Roman" w:hAnsi="Times New Roman" w:eastAsia="方正小标宋简体"/>
          <w:bCs/>
          <w:color w:val="000000"/>
          <w:sz w:val="44"/>
          <w:szCs w:val="44"/>
        </w:rPr>
      </w:pPr>
      <w:bookmarkStart w:id="0" w:name="_GoBack"/>
      <w:bookmarkEnd w:id="0"/>
      <w:r>
        <w:rPr>
          <w:rFonts w:hint="eastAsia" w:ascii="Times New Roman" w:hAnsi="Times New Roman" w:eastAsia="方正小标宋简体"/>
          <w:bCs/>
          <w:color w:val="000000"/>
          <w:sz w:val="44"/>
          <w:szCs w:val="44"/>
          <w:lang w:val="en-US" w:eastAsia="zh-CN"/>
        </w:rPr>
        <w:t>2023年合水县统计局整体支出</w:t>
      </w:r>
      <w:r>
        <w:rPr>
          <w:rFonts w:ascii="Times New Roman" w:hAnsi="Times New Roman" w:eastAsia="方正小标宋简体"/>
          <w:bCs/>
          <w:color w:val="000000"/>
          <w:sz w:val="44"/>
          <w:szCs w:val="44"/>
        </w:rPr>
        <w:t>绩效</w:t>
      </w:r>
    </w:p>
    <w:p w14:paraId="2D4B69ED">
      <w:pPr>
        <w:spacing w:line="680" w:lineRule="exact"/>
        <w:ind w:right="4"/>
        <w:jc w:val="center"/>
        <w:rPr>
          <w:rFonts w:hint="eastAsia" w:ascii="Times New Roman" w:hAnsi="Times New Roman" w:eastAsia="仿宋" w:cs="Times New Roman"/>
          <w:sz w:val="44"/>
          <w:szCs w:val="44"/>
          <w:lang w:val="en-US" w:eastAsia="zh-CN"/>
        </w:rPr>
      </w:pPr>
      <w:r>
        <w:rPr>
          <w:rFonts w:ascii="Times New Roman" w:hAnsi="Times New Roman" w:eastAsia="方正小标宋简体"/>
          <w:bCs/>
          <w:color w:val="000000"/>
          <w:sz w:val="44"/>
          <w:szCs w:val="44"/>
        </w:rPr>
        <w:t>评价报告</w:t>
      </w:r>
    </w:p>
    <w:p w14:paraId="76C8119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县财政局：</w:t>
      </w:r>
    </w:p>
    <w:p w14:paraId="44C373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color w:val="000000"/>
          <w:sz w:val="32"/>
          <w:szCs w:val="32"/>
        </w:rPr>
      </w:pPr>
      <w:r>
        <w:rPr>
          <w:rFonts w:hint="eastAsia" w:ascii="Times New Roman" w:hAnsi="Times New Roman" w:eastAsia="仿宋" w:cs="Times New Roman"/>
          <w:sz w:val="32"/>
          <w:szCs w:val="32"/>
          <w:lang w:val="en-US" w:eastAsia="zh-CN"/>
        </w:rPr>
        <w:t>为了</w:t>
      </w:r>
      <w:r>
        <w:rPr>
          <w:rFonts w:hint="default" w:ascii="Times New Roman" w:hAnsi="Times New Roman" w:eastAsia="仿宋" w:cs="Times New Roman"/>
          <w:sz w:val="32"/>
          <w:szCs w:val="32"/>
        </w:rPr>
        <w:t>进一步提高财政资金的使用效益，提高财政管理效率和提高公共服务水平。根据依据《中共甘肃省委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w:t>
      </w:r>
      <w:r>
        <w:rPr>
          <w:rFonts w:hint="eastAsia" w:ascii="Times New Roman" w:hAnsi="Times New Roman" w:eastAsia="仿宋" w:cs="Times New Roman"/>
          <w:sz w:val="32"/>
          <w:szCs w:val="32"/>
          <w:lang w:eastAsia="zh-CN"/>
        </w:rPr>
        <w:t>县级</w:t>
      </w:r>
      <w:r>
        <w:rPr>
          <w:rFonts w:hint="default" w:ascii="Times New Roman" w:hAnsi="Times New Roman" w:eastAsia="仿宋" w:cs="Times New Roman"/>
          <w:sz w:val="32"/>
          <w:szCs w:val="32"/>
        </w:rPr>
        <w:t>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年财政项目支出开展绩效评价工作。</w:t>
      </w:r>
    </w:p>
    <w:p w14:paraId="10495221">
      <w:pPr>
        <w:pStyle w:val="2"/>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一、项目基本情况</w:t>
      </w:r>
    </w:p>
    <w:p w14:paraId="26815594">
      <w:pPr>
        <w:keepNext w:val="0"/>
        <w:keepLines w:val="0"/>
        <w:widowControl/>
        <w:suppressLineNumbers w:val="0"/>
        <w:ind w:firstLine="311" w:firstLineChars="100"/>
        <w:jc w:val="left"/>
      </w:pPr>
      <w:r>
        <w:rPr>
          <w:rFonts w:ascii="楷体" w:hAnsi="楷体" w:eastAsia="楷体" w:cs="楷体"/>
          <w:b/>
          <w:bCs/>
          <w:color w:val="000000"/>
          <w:kern w:val="0"/>
          <w:sz w:val="31"/>
          <w:szCs w:val="31"/>
          <w:lang w:val="en-US" w:eastAsia="zh-CN" w:bidi="ar"/>
        </w:rPr>
        <w:t>（一）部门主要职能</w:t>
      </w:r>
    </w:p>
    <w:p w14:paraId="0482F4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贯彻国家统计工作方面的法律、法规和方针、政策；拟订全县统计改革、统计建设规划；组织指导全县统计基层基础建设工作；监督检查统计法规的实施，查处统计违法行为。</w:t>
      </w:r>
    </w:p>
    <w:p w14:paraId="0C0838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承担辖区内农村经济社会、城市基本情况、工业、固定资产投资、建筑业、房地产、能源、节能减排、批发零售贸易和餐饮业、劳动工资、三资企业、科技、文化产业、服务业、社会、交通、运输、邮电、通讯、GDP等专业统计年报和定期报表的布置、收集、审核、汇总、上报及国民经济核算和社会发展评估工作。</w:t>
      </w:r>
    </w:p>
    <w:p w14:paraId="7E71F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城乡住户一体化调查、农产量、人口、城镇劳动力、国内旅游、社情民意以及居民消费价格指数、农业生产资料价格指数和零售物价指数等项抽样调查工作。</w:t>
      </w:r>
    </w:p>
    <w:p w14:paraId="4AB421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负责实施重大国情国力普查工作。</w:t>
      </w:r>
    </w:p>
    <w:p w14:paraId="2DBFF9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负责汇集统计资料、编印统计年鉴、编发统计内刊、提供统计信息、开展统计分析、进行调查研究，完成地方补充和社会委托统计调查项目，为各级领导、经济主体和社会公众提供信息、咨询、监督服务。</w:t>
      </w:r>
    </w:p>
    <w:p w14:paraId="0BE0A976">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Times New Roman" w:hAnsi="Times New Roman" w:eastAsia="仿宋" w:cs="Times New Roman"/>
          <w:sz w:val="32"/>
          <w:szCs w:val="32"/>
        </w:rPr>
      </w:pPr>
      <w:r>
        <w:rPr>
          <w:rFonts w:ascii="楷体" w:hAnsi="楷体" w:eastAsia="楷体" w:cs="楷体"/>
          <w:b/>
          <w:bCs/>
          <w:color w:val="000000"/>
          <w:kern w:val="0"/>
          <w:sz w:val="31"/>
          <w:szCs w:val="31"/>
          <w:lang w:val="en-US" w:eastAsia="zh-CN" w:bidi="ar"/>
        </w:rPr>
        <w:t>（</w:t>
      </w:r>
      <w:r>
        <w:rPr>
          <w:rFonts w:hint="eastAsia" w:ascii="楷体" w:hAnsi="楷体" w:eastAsia="楷体" w:cs="楷体"/>
          <w:b/>
          <w:bCs/>
          <w:color w:val="000000"/>
          <w:kern w:val="0"/>
          <w:sz w:val="31"/>
          <w:szCs w:val="31"/>
          <w:lang w:val="en-US" w:eastAsia="zh-CN" w:bidi="ar"/>
        </w:rPr>
        <w:t>二</w:t>
      </w:r>
      <w:r>
        <w:rPr>
          <w:rFonts w:ascii="楷体" w:hAnsi="楷体" w:eastAsia="楷体" w:cs="楷体"/>
          <w:b/>
          <w:bCs/>
          <w:color w:val="000000"/>
          <w:kern w:val="0"/>
          <w:sz w:val="31"/>
          <w:szCs w:val="31"/>
          <w:lang w:val="en-US" w:eastAsia="zh-CN" w:bidi="ar"/>
        </w:rPr>
        <w:t>）</w:t>
      </w:r>
      <w:r>
        <w:rPr>
          <w:rFonts w:hint="eastAsia" w:ascii="楷体" w:hAnsi="楷体" w:eastAsia="楷体" w:cs="楷体"/>
          <w:b/>
          <w:bCs/>
          <w:color w:val="000000"/>
          <w:kern w:val="0"/>
          <w:sz w:val="31"/>
          <w:szCs w:val="31"/>
          <w:lang w:val="en-US" w:eastAsia="zh-CN" w:bidi="ar"/>
        </w:rPr>
        <w:t>机构设置</w:t>
      </w:r>
    </w:p>
    <w:p w14:paraId="7587D9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合水县统计局内设机构总数3个，分别是统计局办公室、农调队办公室、普查办公室。</w:t>
      </w:r>
    </w:p>
    <w:p w14:paraId="1FB084C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22" w:firstLineChars="200"/>
        <w:textAlignment w:val="auto"/>
        <w:rPr>
          <w:rFonts w:hint="eastAsia"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项目决算情况</w:t>
      </w:r>
    </w:p>
    <w:p w14:paraId="26560853">
      <w:pPr>
        <w:keepNext w:val="0"/>
        <w:keepLines w:val="0"/>
        <w:pageBreakBefore w:val="0"/>
        <w:widowControl w:val="0"/>
        <w:kinsoku/>
        <w:wordWrap/>
        <w:overflowPunct/>
        <w:topLinePunct w:val="0"/>
        <w:autoSpaceDE/>
        <w:autoSpaceDN/>
        <w:bidi w:val="0"/>
        <w:adjustRightInd/>
        <w:snapToGrid/>
        <w:spacing w:line="600" w:lineRule="exact"/>
        <w:ind w:firstLine="622" w:firstLineChars="200"/>
        <w:jc w:val="left"/>
        <w:textAlignment w:val="auto"/>
        <w:rPr>
          <w:rFonts w:hint="default" w:ascii="Times New Roman" w:hAnsi="Times New Roman" w:eastAsia="仿宋" w:cs="Times New Roman"/>
          <w:sz w:val="32"/>
          <w:szCs w:val="32"/>
          <w:lang w:val="en-US" w:eastAsia="zh-CN"/>
        </w:rPr>
      </w:pPr>
      <w:r>
        <w:rPr>
          <w:rFonts w:hint="eastAsia" w:ascii="楷体" w:hAnsi="楷体" w:eastAsia="楷体" w:cs="楷体"/>
          <w:b/>
          <w:bCs/>
          <w:color w:val="000000"/>
          <w:kern w:val="0"/>
          <w:sz w:val="31"/>
          <w:szCs w:val="31"/>
          <w:lang w:val="en-US" w:eastAsia="zh-CN" w:bidi="ar"/>
        </w:rPr>
        <w:t xml:space="preserve"> </w:t>
      </w:r>
      <w:r>
        <w:rPr>
          <w:rFonts w:hint="eastAsia" w:ascii="Times New Roman" w:hAnsi="Times New Roman" w:eastAsia="仿宋" w:cs="Times New Roman"/>
          <w:sz w:val="32"/>
          <w:szCs w:val="32"/>
          <w:lang w:val="en-US" w:eastAsia="zh-CN"/>
        </w:rPr>
        <w:t>2023年县统计局县级财政预算项目拨款收入60万元，上年结转资金0万元，全年预算合计60万元；本年实际支出60万元，年末结转资金0万元，预算执行率100%。</w:t>
      </w:r>
    </w:p>
    <w:p w14:paraId="1332A0DB">
      <w:pPr>
        <w:pStyle w:val="2"/>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二、项目绩效目标</w:t>
      </w:r>
    </w:p>
    <w:p w14:paraId="4F6514DB">
      <w:pPr>
        <w:pStyle w:val="2"/>
        <w:spacing w:line="59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lang w:val="en-US" w:eastAsia="zh-CN"/>
        </w:rPr>
        <w:t>以党的政治建设为统领，坚定不移推进全面从严治党。</w:t>
      </w:r>
    </w:p>
    <w:p w14:paraId="0BFD2582">
      <w:pPr>
        <w:pStyle w:val="2"/>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lang w:val="en-US" w:eastAsia="zh-CN"/>
        </w:rPr>
        <w:t>认真贯彻落实《意见》《办法》《规定》，发挥统计监督</w:t>
      </w:r>
      <w:r>
        <w:rPr>
          <w:rFonts w:hint="eastAsia" w:ascii="Times New Roman" w:hAnsi="Times New Roman" w:eastAsia="仿宋_GB2312" w:cs="Times New Roman"/>
          <w:color w:val="000000"/>
          <w:sz w:val="32"/>
          <w:szCs w:val="32"/>
          <w:lang w:val="en-US" w:eastAsia="zh-CN"/>
        </w:rPr>
        <w:t>职能作用。</w:t>
      </w:r>
    </w:p>
    <w:p w14:paraId="148B0BA3">
      <w:pPr>
        <w:pStyle w:val="2"/>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lang w:val="en-US" w:eastAsia="zh-CN"/>
        </w:rPr>
        <w:t xml:space="preserve">深入推进统计现代化改革，提供优质统计服务。 </w:t>
      </w:r>
    </w:p>
    <w:p w14:paraId="634447CC">
      <w:pPr>
        <w:pStyle w:val="2"/>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四</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全面、准确、及时反映全县城乡居民收入、消费及其他生活状况，客观监测居民收入分配格局和不同收入层次居民的生活质量，掌握居民福祉变化情况。</w:t>
      </w:r>
    </w:p>
    <w:p w14:paraId="017B8D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组织实施好劳动力现场入户调查工作；完成调查表的数据</w:t>
      </w:r>
      <w:r>
        <w:rPr>
          <w:rFonts w:hint="eastAsia" w:ascii="Times New Roman" w:hAnsi="Times New Roman" w:eastAsia="仿宋" w:cs="Times New Roman"/>
          <w:sz w:val="32"/>
          <w:szCs w:val="32"/>
          <w:lang w:val="en-US" w:eastAsia="zh-CN"/>
        </w:rPr>
        <w:t>录入、审核、汇总工作；强化对数据质量的评估工作；做好调查数据结果的提供和分析研究工作。</w:t>
      </w:r>
    </w:p>
    <w:p w14:paraId="094BF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（六）强化后勤服务保障，提供优质办公环境。</w:t>
      </w:r>
    </w:p>
    <w:p w14:paraId="7EE73CCA">
      <w:pPr>
        <w:pStyle w:val="2"/>
        <w:spacing w:line="590" w:lineRule="exact"/>
        <w:ind w:firstLine="640" w:firstLineChars="200"/>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三、</w:t>
      </w:r>
      <w:r>
        <w:rPr>
          <w:rFonts w:hint="eastAsia" w:ascii="Times New Roman" w:hAnsi="Times New Roman" w:eastAsia="黑体" w:cs="Times New Roman"/>
          <w:color w:val="000000"/>
          <w:sz w:val="32"/>
          <w:szCs w:val="32"/>
          <w:lang w:val="en-US" w:eastAsia="zh-CN"/>
        </w:rPr>
        <w:t>绩效评价工作组织开展情况</w:t>
      </w:r>
    </w:p>
    <w:p w14:paraId="138CE8ED">
      <w:pPr>
        <w:keepNext w:val="0"/>
        <w:keepLines w:val="0"/>
        <w:widowControl/>
        <w:suppressLineNumbers w:val="0"/>
        <w:ind w:firstLine="622" w:firstLineChars="200"/>
        <w:jc w:val="left"/>
        <w:rPr>
          <w:rFonts w:hint="eastAsia"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（一）自评工作组织管理情况</w:t>
      </w:r>
    </w:p>
    <w:p w14:paraId="70854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按照绩效自评工作要求，县统计局相关部门工作人员组成绩效自评小组，召开绩效评价专题工作会议，安排部署自评工作。具体工作由财务处牵头，组织、协调和督促落实此项工作，各相关股室积极配合，做好项目绩效自查总结分析工作。自评小组根据评价目的和评价内容，认真学习相关政策法规，针对评价工作任务制定自评工作计划，按照评价要求和规定程序，积极开展绩效自评工作。</w:t>
      </w:r>
    </w:p>
    <w:p w14:paraId="4782713D">
      <w:pPr>
        <w:keepNext w:val="0"/>
        <w:keepLines w:val="0"/>
        <w:widowControl/>
        <w:suppressLineNumbers w:val="0"/>
        <w:ind w:firstLine="622" w:firstLineChars="200"/>
        <w:jc w:val="left"/>
      </w:pPr>
      <w:r>
        <w:rPr>
          <w:rFonts w:ascii="楷体" w:hAnsi="楷体" w:eastAsia="楷体" w:cs="楷体"/>
          <w:b/>
          <w:bCs/>
          <w:color w:val="000000"/>
          <w:kern w:val="0"/>
          <w:sz w:val="31"/>
          <w:szCs w:val="31"/>
          <w:lang w:val="en-US" w:eastAsia="zh-CN" w:bidi="ar"/>
        </w:rPr>
        <w:t>（</w:t>
      </w:r>
      <w:r>
        <w:rPr>
          <w:rFonts w:hint="eastAsia" w:ascii="楷体" w:hAnsi="楷体" w:eastAsia="楷体" w:cs="楷体"/>
          <w:b/>
          <w:bCs/>
          <w:color w:val="000000"/>
          <w:kern w:val="0"/>
          <w:sz w:val="31"/>
          <w:szCs w:val="31"/>
          <w:lang w:val="en-US" w:eastAsia="zh-CN" w:bidi="ar"/>
        </w:rPr>
        <w:t>二</w:t>
      </w:r>
      <w:r>
        <w:rPr>
          <w:rFonts w:ascii="楷体" w:hAnsi="楷体" w:eastAsia="楷体" w:cs="楷体"/>
          <w:b/>
          <w:bCs/>
          <w:color w:val="000000"/>
          <w:kern w:val="0"/>
          <w:sz w:val="31"/>
          <w:szCs w:val="31"/>
          <w:lang w:val="en-US" w:eastAsia="zh-CN" w:bidi="ar"/>
        </w:rPr>
        <w:t>）自评范围</w:t>
      </w:r>
    </w:p>
    <w:p w14:paraId="3B82F5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次绩效自评范围为县统计局2023年度县级财政拨款的基本支出和项目支出。覆盖2023年县统计局部门整体支出、项目支出。自评内容包括总体绩效目标完成情况、各项绩效指标完成情况及预算执行情况，对未完成绩效目标或偏离绩效目标较大的项目分析说明偏离绩效目标的原因，并提出下一步改进措施。</w:t>
      </w:r>
    </w:p>
    <w:p w14:paraId="06603548">
      <w:pPr>
        <w:keepNext w:val="0"/>
        <w:keepLines w:val="0"/>
        <w:widowControl/>
        <w:suppressLineNumbers w:val="0"/>
        <w:ind w:firstLine="622" w:firstLineChars="200"/>
        <w:jc w:val="left"/>
      </w:pPr>
      <w:r>
        <w:rPr>
          <w:rFonts w:ascii="楷体" w:hAnsi="楷体" w:eastAsia="楷体" w:cs="楷体"/>
          <w:b/>
          <w:bCs/>
          <w:color w:val="000000"/>
          <w:kern w:val="0"/>
          <w:sz w:val="31"/>
          <w:szCs w:val="31"/>
          <w:lang w:val="en-US" w:eastAsia="zh-CN" w:bidi="ar"/>
        </w:rPr>
        <w:t>（三）自评工作程序</w:t>
      </w:r>
    </w:p>
    <w:p w14:paraId="24B7A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本次绩效自评工作主要包括以下工作程序： </w:t>
      </w:r>
    </w:p>
    <w:p w14:paraId="37D85F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前期准备。确定评价对象为县统计局2023年度县级财政拨款的基本支出和项目支出，成立评价工作组，制定评价工作具体的评价方案。2.组织实施。收集评价资料，根据县统计局的整体支出和项目支出绩效目标设定情况，各业务股室收集绩效目标实现程度、预算执行进度等绩效评价基础资料，审核基础资料，整理汇总评价资料，进行实地考察，开展问卷调查，并组织开展现场评价。3.撰写评价报告。整理分析评价资料，统计汇总财政资金预算执行情况和各项绩效目标完成情况，对年初设定的绩效目标及各项指标完成情况进行对比分析，完成《2023年度县级预算执行情况绩效自评报表》。总结评价结论，归纳问题，分析原因，提出改进措施，完成《合水县统计局2023年度县级预算执行情况自评报告》。</w:t>
      </w:r>
    </w:p>
    <w:p w14:paraId="70223808">
      <w:pPr>
        <w:pStyle w:val="2"/>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四、评价结论及分析</w:t>
      </w:r>
    </w:p>
    <w:p w14:paraId="34451735">
      <w:pPr>
        <w:pStyle w:val="2"/>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综合评价情况及评价结论。</w:t>
      </w:r>
      <w:r>
        <w:rPr>
          <w:rFonts w:ascii="Times New Roman" w:hAnsi="Times New Roman" w:eastAsia="仿宋_GB2312" w:cs="Times New Roman"/>
          <w:color w:val="000000"/>
          <w:sz w:val="32"/>
          <w:szCs w:val="32"/>
          <w:lang w:val="en-US" w:eastAsia="zh-CN"/>
        </w:rPr>
        <w:t>经综合评价与分析，202</w:t>
      </w: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县统计局</w:t>
      </w:r>
      <w:r>
        <w:rPr>
          <w:rFonts w:ascii="Times New Roman" w:hAnsi="Times New Roman" w:eastAsia="仿宋_GB2312" w:cs="Times New Roman"/>
          <w:color w:val="000000"/>
          <w:sz w:val="32"/>
          <w:szCs w:val="32"/>
          <w:lang w:val="en-US" w:eastAsia="zh-CN"/>
        </w:rPr>
        <w:t>整体支出绩效得分为</w:t>
      </w:r>
      <w:r>
        <w:rPr>
          <w:rFonts w:hint="eastAsia" w:ascii="Times New Roman" w:hAnsi="Times New Roman" w:eastAsia="仿宋_GB2312" w:cs="Times New Roman"/>
          <w:color w:val="000000"/>
          <w:sz w:val="32"/>
          <w:szCs w:val="32"/>
          <w:lang w:val="en-US" w:eastAsia="zh-CN"/>
        </w:rPr>
        <w:t>95.06分，绩效等级为“优”。2023年，县统计局根据年初工作计划和工作重点，积极履职，强化管理，在预算执行过程中，通过加强预算收支管理，建立健全内部控制制度，从管理机制上规范预算资金的使用，较好的保障了全年各项工作任务的顺利完成，获得了良好的经济效益、社会效益和可持续影响效益，项目的实施效益显著，服务对象满意度较高。</w:t>
      </w:r>
    </w:p>
    <w:p w14:paraId="0F877E76">
      <w:pPr>
        <w:pStyle w:val="2"/>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五、绩效评价指标分析</w:t>
      </w:r>
    </w:p>
    <w:p w14:paraId="0BEDDEB1">
      <w:pPr>
        <w:pStyle w:val="2"/>
        <w:spacing w:line="600" w:lineRule="exact"/>
        <w:ind w:firstLine="622" w:firstLineChars="200"/>
        <w:rPr>
          <w:rFonts w:hint="eastAsia" w:ascii="Times New Roman" w:hAnsi="Times New Roman" w:eastAsia="仿宋_GB2312" w:cs="Times New Roman"/>
          <w:color w:val="000000"/>
          <w:sz w:val="32"/>
          <w:szCs w:val="32"/>
          <w:lang w:val="en-US" w:eastAsia="zh-CN"/>
        </w:rPr>
      </w:pPr>
      <w:r>
        <w:rPr>
          <w:rFonts w:hint="eastAsia" w:ascii="楷体" w:hAnsi="楷体" w:eastAsia="楷体" w:cs="楷体"/>
          <w:b/>
          <w:bCs/>
          <w:color w:val="000000"/>
          <w:kern w:val="0"/>
          <w:sz w:val="31"/>
          <w:szCs w:val="31"/>
          <w:lang w:val="en-US" w:eastAsia="zh-CN" w:bidi="ar"/>
        </w:rPr>
        <w:t>（一）项目支出预算执行率目标完成情况分析。</w:t>
      </w:r>
      <w:r>
        <w:rPr>
          <w:rFonts w:hint="eastAsia" w:ascii="Times New Roman" w:hAnsi="Times New Roman" w:eastAsia="仿宋_GB2312" w:cs="Times New Roman"/>
          <w:color w:val="000000"/>
          <w:sz w:val="32"/>
          <w:szCs w:val="32"/>
          <w:lang w:val="en-US" w:eastAsia="zh-CN"/>
        </w:rPr>
        <w:t>整体支出预算执行率：指标分值10分，自评得分10分，得分率100%。部门整体支出全年预算数60万元，全年执行数60万元，预算执行率100%，本年度结转资金0万元。</w:t>
      </w:r>
    </w:p>
    <w:p w14:paraId="53EE5561">
      <w:pPr>
        <w:pStyle w:val="2"/>
        <w:spacing w:line="600" w:lineRule="exact"/>
        <w:ind w:firstLine="622" w:firstLineChars="200"/>
        <w:rPr>
          <w:rFonts w:hint="eastAsia" w:ascii="Times New Roman" w:hAnsi="Times New Roman" w:eastAsia="仿宋_GB2312" w:cs="Times New Roman"/>
          <w:color w:val="000000"/>
          <w:sz w:val="32"/>
          <w:szCs w:val="32"/>
          <w:lang w:val="en-US" w:eastAsia="zh-CN"/>
        </w:rPr>
      </w:pPr>
      <w:r>
        <w:rPr>
          <w:rFonts w:hint="eastAsia" w:ascii="楷体" w:hAnsi="楷体" w:eastAsia="楷体" w:cs="楷体"/>
          <w:b/>
          <w:bCs/>
          <w:color w:val="000000"/>
          <w:kern w:val="0"/>
          <w:sz w:val="31"/>
          <w:szCs w:val="31"/>
          <w:lang w:val="en-US" w:eastAsia="zh-CN" w:bidi="ar"/>
        </w:rPr>
        <w:t xml:space="preserve">（二）项目管理目标完成情况分析 </w:t>
      </w:r>
      <w:r>
        <w:rPr>
          <w:rFonts w:hint="eastAsia" w:ascii="Times New Roman" w:hAnsi="Times New Roman" w:eastAsia="仿宋_GB2312" w:cs="Times New Roman"/>
          <w:color w:val="000000"/>
          <w:sz w:val="32"/>
          <w:szCs w:val="32"/>
          <w:lang w:val="en-US" w:eastAsia="zh-CN"/>
        </w:rPr>
        <w:t>部门管理指标包括数量指标、质量指标、时效指标、成本指标、经济效益指标、社会效益指标、可持续影响指标、服务对象满意度指标八个二级指标，下设19个三级指标。指标分值100分，自评得分100分，得分率100%。</w:t>
      </w:r>
    </w:p>
    <w:p w14:paraId="383E3493">
      <w:pPr>
        <w:pStyle w:val="2"/>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六</w:t>
      </w:r>
      <w:r>
        <w:rPr>
          <w:rFonts w:ascii="Times New Roman" w:hAnsi="Times New Roman" w:eastAsia="黑体" w:cs="Times New Roman"/>
          <w:color w:val="000000"/>
          <w:sz w:val="32"/>
          <w:szCs w:val="32"/>
        </w:rPr>
        <w:t>、存在的问题及原因分析</w:t>
      </w:r>
    </w:p>
    <w:p w14:paraId="3A4B707B">
      <w:pPr>
        <w:pStyle w:val="2"/>
        <w:widowControl w:val="0"/>
        <w:numPr>
          <w:ilvl w:val="0"/>
          <w:numId w:val="0"/>
        </w:numPr>
        <w:spacing w:line="600" w:lineRule="exact"/>
        <w:ind w:firstLine="640" w:firstLineChars="20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项目支出预算执行率还有差距。主要原因是深入贯彻落实县 委、县政府过紧日子要求，大力压减项目经费支出，节余经费上缴财政。下一步细化完善预算编制，加强绩效目标编制的准确性，提高预算执行率。 </w:t>
      </w:r>
    </w:p>
    <w:p w14:paraId="70DE0C50">
      <w:pPr>
        <w:pStyle w:val="2"/>
        <w:widowControl w:val="0"/>
        <w:numPr>
          <w:ilvl w:val="0"/>
          <w:numId w:val="0"/>
        </w:numPr>
        <w:spacing w:line="600" w:lineRule="exact"/>
        <w:ind w:firstLine="640" w:firstLineChars="20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今年以来，在县委、县政府的坚强领导和上级业务部门的精心指导下，在各乡镇、各部门的大力支持下，县统计局党组坚持以习近平新时代中国特色社会主义思想为指导，深入学习贯彻党的二十大精神和习近平总书记关于统计工作的重要批示指示精神，团结带领干部职工扎实开展主题教育，聚焦主要经济指标，加大监测预警，不断优化统计服务水平，切实提升统计数据质量，努力促进县域经济高质量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219E2"/>
    <w:multiLevelType w:val="singleLevel"/>
    <w:tmpl w:val="BCF219E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OWQ5ZWMzNjQyNmQ0ZTI3OTNmNWFhOGMzNTc3YTYifQ=="/>
  </w:docVars>
  <w:rsids>
    <w:rsidRoot w:val="00000000"/>
    <w:rsid w:val="0BE35585"/>
    <w:rsid w:val="19065058"/>
    <w:rsid w:val="1C5B3ED7"/>
    <w:rsid w:val="1DFD5522"/>
    <w:rsid w:val="21934CFB"/>
    <w:rsid w:val="31CC451B"/>
    <w:rsid w:val="67E4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99"/>
    <w:rPr>
      <w:rFonts w:ascii="宋体" w:hAnsi="宋体" w:cs="宋体"/>
      <w:sz w:val="16"/>
      <w:szCs w:val="16"/>
    </w:rPr>
  </w:style>
  <w:style w:type="paragraph" w:styleId="3">
    <w:name w:val="Body Text Indent 2"/>
    <w:basedOn w:val="1"/>
    <w:next w:val="1"/>
    <w:unhideWhenUsed/>
    <w:qFormat/>
    <w:uiPriority w:val="99"/>
    <w:pPr>
      <w:keepNext w:val="0"/>
      <w:keepLines w:val="0"/>
      <w:widowControl w:val="0"/>
      <w:suppressLineNumbers w:val="0"/>
      <w:spacing w:before="100" w:beforeAutospacing="1" w:after="0" w:afterAutospacing="0" w:line="480" w:lineRule="auto"/>
      <w:ind w:left="420" w:leftChars="200" w:right="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2465</Words>
  <Characters>2547</Characters>
  <Lines>0</Lines>
  <Paragraphs>0</Paragraphs>
  <TotalTime>364</TotalTime>
  <ScaleCrop>false</ScaleCrop>
  <LinksUpToDate>false</LinksUpToDate>
  <CharactersWithSpaces>2622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2023-10-23T08:01:00Z</dcterms:created>
  <dc:creator>DELL</dc:creator>
  <cp:lastModifiedBy>DELL</cp:lastModifiedBy>
  <cp:lastPrinted>2023-12-23T06:19:00Z</cp:lastPrinted>
  <dcterms:modified xsi:type="dcterms:W3CDTF">2024-09-14T06:29:25Z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1B42EFEC4E34466BBF968AA81397AAC2_12</vt:lpwstr>
  </property>
</Properties>
</file>