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ind w:right="4"/>
        <w:jc w:val="center"/>
        <w:rPr>
          <w:rFonts w:ascii="Times New Roman" w:hAnsi="Times New Roman" w:eastAsia="方正小标宋简体"/>
          <w:bCs/>
          <w:color w:val="000000"/>
          <w:sz w:val="40"/>
          <w:szCs w:val="40"/>
        </w:rPr>
      </w:pPr>
      <w:r>
        <w:rPr>
          <w:rFonts w:hint="eastAsia" w:ascii="Times New Roman" w:hAnsi="Times New Roman" w:eastAsia="方正小标宋简体"/>
          <w:bCs/>
          <w:color w:val="000000"/>
          <w:sz w:val="52"/>
          <w:szCs w:val="52"/>
          <w:lang w:val="en-US" w:eastAsia="zh-CN"/>
        </w:rPr>
        <w:t>合水县统计局整体支出</w:t>
      </w:r>
      <w:r>
        <w:rPr>
          <w:rFonts w:ascii="Times New Roman" w:hAnsi="Times New Roman" w:eastAsia="方正小标宋简体"/>
          <w:bCs/>
          <w:color w:val="000000"/>
          <w:sz w:val="52"/>
          <w:szCs w:val="52"/>
        </w:rPr>
        <w:t>绩效评价报告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县财政局：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cs="Times New Roman"/>
          <w:color w:val="000000"/>
          <w:sz w:val="32"/>
          <w:szCs w:val="32"/>
        </w:rPr>
      </w:pPr>
      <w:r>
        <w:rPr>
          <w:rFonts w:hint="eastAsia" w:ascii="Times New Roman" w:hAnsi="Times New Roman" w:eastAsia="仿宋" w:cs="Times New Roman"/>
          <w:sz w:val="32"/>
          <w:szCs w:val="32"/>
          <w:lang w:val="en-US" w:eastAsia="zh-CN"/>
        </w:rPr>
        <w:t>为了</w:t>
      </w:r>
      <w:r>
        <w:rPr>
          <w:rFonts w:hint="default" w:ascii="Times New Roman" w:hAnsi="Times New Roman" w:eastAsia="仿宋" w:cs="Times New Roman"/>
          <w:sz w:val="32"/>
          <w:szCs w:val="32"/>
        </w:rPr>
        <w:t>进一步提高财政资金的使用效益，提高财政管理效率和提高公共服务水平。根据依据《中共甘肃省委 甘肃省人民政府关于全面实施预算绩效管理的实施意见》（甘发〔2018〕32号）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《中央庆阳市委办公室 庆阳市人民政府办公室关于全面实施预算绩效管理的通知》（庆办发〔2019〕52号）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《中央合水县委办公室 合水县人民政府办公室关于全面实施预算绩效管理工作实施方案的通知》（合办发〔2020〕16号）及《甘肃省财政厅关于印发〈甘肃省</w:t>
      </w:r>
      <w:r>
        <w:rPr>
          <w:rFonts w:hint="eastAsia" w:ascii="Times New Roman" w:hAnsi="Times New Roman" w:eastAsia="仿宋" w:cs="Times New Roman"/>
          <w:sz w:val="32"/>
          <w:szCs w:val="32"/>
          <w:lang w:eastAsia="zh-CN"/>
        </w:rPr>
        <w:t>县级</w:t>
      </w:r>
      <w:r>
        <w:rPr>
          <w:rFonts w:hint="default" w:ascii="Times New Roman" w:hAnsi="Times New Roman" w:eastAsia="仿宋" w:cs="Times New Roman"/>
          <w:sz w:val="32"/>
          <w:szCs w:val="32"/>
        </w:rPr>
        <w:t>预算绩效管理办法〉等6个管理办法和工作规程的通知》（甘财绩〔2020〕5号）等文件精神并结合实际情况，</w:t>
      </w:r>
      <w:r>
        <w:rPr>
          <w:rFonts w:hint="default" w:ascii="Times New Roman" w:hAnsi="Times New Roman" w:eastAsia="仿宋" w:cs="Times New Roman"/>
          <w:sz w:val="32"/>
          <w:szCs w:val="32"/>
          <w:lang w:val="en-US" w:eastAsia="zh-CN"/>
        </w:rPr>
        <w:t>现</w:t>
      </w:r>
      <w:r>
        <w:rPr>
          <w:rFonts w:hint="default" w:ascii="Times New Roman" w:hAnsi="Times New Roman" w:eastAsia="仿宋" w:cs="Times New Roman"/>
          <w:sz w:val="32"/>
          <w:szCs w:val="32"/>
        </w:rPr>
        <w:t>对20</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年财政项目支出开展绩效评价工作。</w:t>
      </w:r>
    </w:p>
    <w:p>
      <w:pPr>
        <w:pStyle w:val="2"/>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一、项目基本情况</w:t>
      </w:r>
    </w:p>
    <w:p>
      <w:pPr>
        <w:keepNext w:val="0"/>
        <w:keepLines w:val="0"/>
        <w:widowControl/>
        <w:suppressLineNumbers w:val="0"/>
        <w:ind w:firstLine="311" w:firstLineChars="100"/>
        <w:jc w:val="left"/>
      </w:pPr>
      <w:r>
        <w:rPr>
          <w:rFonts w:ascii="楷体" w:hAnsi="楷体" w:eastAsia="楷体" w:cs="楷体"/>
          <w:b/>
          <w:bCs/>
          <w:color w:val="000000"/>
          <w:kern w:val="0"/>
          <w:sz w:val="31"/>
          <w:szCs w:val="31"/>
          <w:lang w:val="en-US" w:eastAsia="zh-CN" w:bidi="ar"/>
        </w:rPr>
        <w:t>（一）部门主要职能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rPr>
        <w:t>贯彻国家统计工作方面的法律、法规和方针、政策；拟订全县统计改革、统计建设规划；组织指导全县统计基层基础建设工作；监督检查统计法规的实施，查处统计违法行为。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承担辖区内农村经济社会、城市基本情况、工业、固定资产投资、建筑业、房地产、能源、节能减排、批发零售贸易和餐饮业、劳动工资、三资企业、科技、文化产业、服务业、社会、交通、运输、邮电、通讯、GDP等专业统计年报和定期报表的布置、收集、审核、汇总、上报及国民经济核算和社会发展评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城乡住户一体化调查、农产量、人口、城镇劳动力、国内旅游、社情民意以及居民消费价格指数、农业生产资料价格指数和零售物价指数等项抽样调查工作。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4、</w:t>
      </w:r>
      <w:r>
        <w:rPr>
          <w:rFonts w:hint="eastAsia" w:ascii="Times New Roman" w:hAnsi="Times New Roman" w:eastAsia="仿宋" w:cs="Times New Roman"/>
          <w:sz w:val="32"/>
          <w:szCs w:val="32"/>
        </w:rPr>
        <w:t>负责实施重大国情国力普查工作。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5、</w:t>
      </w:r>
      <w:r>
        <w:rPr>
          <w:rFonts w:hint="eastAsia" w:ascii="Times New Roman" w:hAnsi="Times New Roman" w:eastAsia="仿宋" w:cs="Times New Roman"/>
          <w:sz w:val="32"/>
          <w:szCs w:val="32"/>
        </w:rPr>
        <w:t>负责汇集统计资料、编印统计年鉴、编发统计内刊、提供统计信息、开展统计分析、进行调查研究，完成地方补充和社会委托统计调查项目，为各级领导、经济主体和社会公众提供信息、咨询、监督服务。</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textAlignment w:val="auto"/>
        <w:rPr>
          <w:rFonts w:hint="eastAsia" w:ascii="Times New Roman" w:hAnsi="Times New Roman" w:eastAsia="仿宋" w:cs="Times New Roman"/>
          <w:sz w:val="32"/>
          <w:szCs w:val="32"/>
        </w:rPr>
      </w:pPr>
      <w:r>
        <w:rPr>
          <w:rFonts w:ascii="楷体" w:hAnsi="楷体" w:eastAsia="楷体" w:cs="楷体"/>
          <w:b/>
          <w:bCs/>
          <w:color w:val="000000"/>
          <w:kern w:val="0"/>
          <w:sz w:val="31"/>
          <w:szCs w:val="31"/>
          <w:lang w:val="en-US" w:eastAsia="zh-CN" w:bidi="ar"/>
        </w:rPr>
        <w:t>（</w:t>
      </w:r>
      <w:r>
        <w:rPr>
          <w:rFonts w:hint="eastAsia" w:ascii="楷体" w:hAnsi="楷体" w:eastAsia="楷体" w:cs="楷体"/>
          <w:b/>
          <w:bCs/>
          <w:color w:val="000000"/>
          <w:kern w:val="0"/>
          <w:sz w:val="31"/>
          <w:szCs w:val="31"/>
          <w:lang w:val="en-US" w:eastAsia="zh-CN" w:bidi="ar"/>
        </w:rPr>
        <w:t>二</w:t>
      </w:r>
      <w:r>
        <w:rPr>
          <w:rFonts w:ascii="楷体" w:hAnsi="楷体" w:eastAsia="楷体" w:cs="楷体"/>
          <w:b/>
          <w:bCs/>
          <w:color w:val="000000"/>
          <w:kern w:val="0"/>
          <w:sz w:val="31"/>
          <w:szCs w:val="31"/>
          <w:lang w:val="en-US" w:eastAsia="zh-CN" w:bidi="ar"/>
        </w:rPr>
        <w:t>）</w:t>
      </w:r>
      <w:r>
        <w:rPr>
          <w:rFonts w:hint="eastAsia" w:ascii="楷体" w:hAnsi="楷体" w:eastAsia="楷体" w:cs="楷体"/>
          <w:b/>
          <w:bCs/>
          <w:color w:val="000000"/>
          <w:kern w:val="0"/>
          <w:sz w:val="31"/>
          <w:szCs w:val="31"/>
          <w:lang w:val="en-US" w:eastAsia="zh-CN" w:bidi="ar"/>
        </w:rPr>
        <w:t>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rPr>
        <w:t>合水县统计局内设机构总数3个，分别是统计局办公室、农调队办公室、普查办公室。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22" w:firstLineChars="200"/>
        <w:textAlignment w:val="auto"/>
        <w:rPr>
          <w:rFonts w:hint="eastAsia"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项目决算情况</w:t>
      </w:r>
    </w:p>
    <w:p>
      <w:pPr>
        <w:keepNext w:val="0"/>
        <w:keepLines w:val="0"/>
        <w:pageBreakBefore w:val="0"/>
        <w:widowControl w:val="0"/>
        <w:kinsoku/>
        <w:wordWrap/>
        <w:overflowPunct/>
        <w:topLinePunct w:val="0"/>
        <w:autoSpaceDE/>
        <w:autoSpaceDN/>
        <w:bidi w:val="0"/>
        <w:adjustRightInd/>
        <w:snapToGrid/>
        <w:spacing w:line="600" w:lineRule="exact"/>
        <w:ind w:firstLine="622" w:firstLineChars="200"/>
        <w:jc w:val="left"/>
        <w:textAlignment w:val="auto"/>
        <w:rPr>
          <w:rFonts w:hint="default" w:ascii="Times New Roman" w:hAnsi="Times New Roman" w:eastAsia="仿宋" w:cs="Times New Roman"/>
          <w:sz w:val="32"/>
          <w:szCs w:val="32"/>
          <w:lang w:val="en-US" w:eastAsia="zh-CN"/>
        </w:rPr>
      </w:pPr>
      <w:r>
        <w:rPr>
          <w:rFonts w:hint="eastAsia" w:ascii="楷体" w:hAnsi="楷体" w:eastAsia="楷体" w:cs="楷体"/>
          <w:b/>
          <w:bCs/>
          <w:color w:val="000000"/>
          <w:kern w:val="0"/>
          <w:sz w:val="31"/>
          <w:szCs w:val="31"/>
          <w:lang w:val="en-US" w:eastAsia="zh-CN" w:bidi="ar"/>
        </w:rPr>
        <w:t xml:space="preserve"> </w:t>
      </w:r>
      <w:r>
        <w:rPr>
          <w:rFonts w:hint="eastAsia" w:ascii="Times New Roman" w:hAnsi="Times New Roman" w:eastAsia="仿宋" w:cs="Times New Roman"/>
          <w:sz w:val="32"/>
          <w:szCs w:val="32"/>
          <w:lang w:val="en-US" w:eastAsia="zh-CN"/>
        </w:rPr>
        <w:t>2022年县统计局县级财政预算拨款收入367.6万元，上年结转资金0万元，全年预算合计367.6万元；本年实际支出367.6万元，年末结转资金0万元，预算执行率100%。</w:t>
      </w:r>
    </w:p>
    <w:p>
      <w:pPr>
        <w:pStyle w:val="2"/>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二、项目绩效目标</w:t>
      </w:r>
    </w:p>
    <w:p>
      <w:pPr>
        <w:pStyle w:val="2"/>
        <w:spacing w:line="590" w:lineRule="exact"/>
        <w:ind w:firstLine="640" w:firstLineChars="200"/>
        <w:rPr>
          <w:rFonts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（一）</w:t>
      </w:r>
      <w:r>
        <w:rPr>
          <w:rFonts w:ascii="Times New Roman" w:hAnsi="Times New Roman" w:eastAsia="仿宋_GB2312" w:cs="Times New Roman"/>
          <w:color w:val="000000"/>
          <w:sz w:val="32"/>
          <w:szCs w:val="32"/>
          <w:lang w:val="en-US" w:eastAsia="zh-CN"/>
        </w:rPr>
        <w:t>以党的政治建设为统领，坚定不移推进全面从严治党。</w:t>
      </w:r>
    </w:p>
    <w:p>
      <w:pPr>
        <w:pStyle w:val="2"/>
        <w:spacing w:line="59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w:t>
      </w:r>
      <w:r>
        <w:rPr>
          <w:rFonts w:ascii="Times New Roman" w:hAnsi="Times New Roman" w:eastAsia="仿宋_GB2312" w:cs="Times New Roman"/>
          <w:color w:val="000000"/>
          <w:sz w:val="32"/>
          <w:szCs w:val="32"/>
          <w:lang w:val="en-US" w:eastAsia="zh-CN"/>
        </w:rPr>
        <w:t>认真贯彻落实《意见》《办法》《规定》，发挥统计监督</w:t>
      </w:r>
      <w:r>
        <w:rPr>
          <w:rFonts w:hint="eastAsia" w:ascii="Times New Roman" w:hAnsi="Times New Roman" w:eastAsia="仿宋_GB2312" w:cs="Times New Roman"/>
          <w:color w:val="000000"/>
          <w:sz w:val="32"/>
          <w:szCs w:val="32"/>
          <w:lang w:val="en-US" w:eastAsia="zh-CN"/>
        </w:rPr>
        <w:t>职能作用。</w:t>
      </w:r>
    </w:p>
    <w:p>
      <w:pPr>
        <w:pStyle w:val="2"/>
        <w:spacing w:line="590" w:lineRule="exact"/>
        <w:ind w:firstLine="640" w:firstLineChars="200"/>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lang w:val="en-US" w:eastAsia="zh-CN"/>
        </w:rPr>
        <w:t xml:space="preserve">深入推进统计现代化改革，提供优质统计服务。 </w:t>
      </w:r>
    </w:p>
    <w:p>
      <w:pPr>
        <w:pStyle w:val="2"/>
        <w:spacing w:line="590" w:lineRule="exact"/>
        <w:ind w:firstLine="640" w:firstLineChars="200"/>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四</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全面、准确、及时反映全县城乡居民收入、消费及其他生活状况，客观监测居民收入分配格局和不同收入层次居民的生活质量，掌握居民福祉变化情况。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五</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组织实施好劳动力现场入户调查工作；完成调查表的数据</w:t>
      </w:r>
      <w:r>
        <w:rPr>
          <w:rFonts w:hint="eastAsia" w:ascii="Times New Roman" w:hAnsi="Times New Roman" w:eastAsia="仿宋" w:cs="Times New Roman"/>
          <w:sz w:val="32"/>
          <w:szCs w:val="32"/>
          <w:lang w:val="en-US" w:eastAsia="zh-CN"/>
        </w:rPr>
        <w:t>录入、审核、汇总工作；强化对数据质量的评估工作；做好调查数据结果的提供和分析研究工作。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（六）强化后勤服务保障，提供优质办公环境。</w:t>
      </w:r>
    </w:p>
    <w:p>
      <w:pPr>
        <w:pStyle w:val="2"/>
        <w:spacing w:line="590" w:lineRule="exact"/>
        <w:ind w:firstLine="640" w:firstLineChars="200"/>
        <w:rPr>
          <w:rFonts w:hint="eastAsia"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三、</w:t>
      </w:r>
      <w:r>
        <w:rPr>
          <w:rFonts w:hint="eastAsia" w:ascii="Times New Roman" w:hAnsi="Times New Roman" w:eastAsia="黑体" w:cs="Times New Roman"/>
          <w:color w:val="000000"/>
          <w:sz w:val="32"/>
          <w:szCs w:val="32"/>
          <w:lang w:val="en-US" w:eastAsia="zh-CN"/>
        </w:rPr>
        <w:t>绩效评价工作组织开展情况</w:t>
      </w:r>
    </w:p>
    <w:p>
      <w:pPr>
        <w:keepNext w:val="0"/>
        <w:keepLines w:val="0"/>
        <w:widowControl/>
        <w:suppressLineNumbers w:val="0"/>
        <w:ind w:firstLine="622" w:firstLineChars="200"/>
        <w:jc w:val="left"/>
        <w:rPr>
          <w:rFonts w:hint="eastAsia" w:ascii="楷体" w:hAnsi="楷体" w:eastAsia="楷体" w:cs="楷体"/>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（一）自评工作组织管理情况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按照绩效自评工作要求，县统计局相关部门工作人员组成绩效自评小组，召开绩效评价专题工作会议，安排部署自评工作。具体工作由财务处牵头，组织、协调和督促落实此项工作，各相关股室积极配合，做好项目绩效自查总结分析工作。自评小组根据评价目的和评价内容，认真学习相关政策法规，针对评价工作任务制定自评工作计划，按照评价要求和规定程序，积极开展绩效自评工作。</w:t>
      </w:r>
    </w:p>
    <w:p>
      <w:pPr>
        <w:keepNext w:val="0"/>
        <w:keepLines w:val="0"/>
        <w:widowControl/>
        <w:suppressLineNumbers w:val="0"/>
        <w:ind w:firstLine="622" w:firstLineChars="200"/>
        <w:jc w:val="left"/>
      </w:pPr>
      <w:r>
        <w:rPr>
          <w:rFonts w:ascii="楷体" w:hAnsi="楷体" w:eastAsia="楷体" w:cs="楷体"/>
          <w:b/>
          <w:bCs/>
          <w:color w:val="000000"/>
          <w:kern w:val="0"/>
          <w:sz w:val="31"/>
          <w:szCs w:val="31"/>
          <w:lang w:val="en-US" w:eastAsia="zh-CN" w:bidi="ar"/>
        </w:rPr>
        <w:t>（</w:t>
      </w:r>
      <w:r>
        <w:rPr>
          <w:rFonts w:hint="eastAsia" w:ascii="楷体" w:hAnsi="楷体" w:eastAsia="楷体" w:cs="楷体"/>
          <w:b/>
          <w:bCs/>
          <w:color w:val="000000"/>
          <w:kern w:val="0"/>
          <w:sz w:val="31"/>
          <w:szCs w:val="31"/>
          <w:lang w:val="en-US" w:eastAsia="zh-CN" w:bidi="ar"/>
        </w:rPr>
        <w:t>二</w:t>
      </w:r>
      <w:r>
        <w:rPr>
          <w:rFonts w:ascii="楷体" w:hAnsi="楷体" w:eastAsia="楷体" w:cs="楷体"/>
          <w:b/>
          <w:bCs/>
          <w:color w:val="000000"/>
          <w:kern w:val="0"/>
          <w:sz w:val="31"/>
          <w:szCs w:val="31"/>
          <w:lang w:val="en-US" w:eastAsia="zh-CN" w:bidi="ar"/>
        </w:rPr>
        <w:t>）自评范围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本次绩效自评范围为县统计局2022年度县级财政拨款的基本支出和项目支出。覆盖2022年县统计局部门整体支出、项目支出。自评内容包括总体绩效目标完成情况、各项绩效指标完成情况及预算执行情况，对未完成绩效目标或偏离绩效目标较大的项目分析说明偏离绩效目标的原因，并提出下一步改进措施。</w:t>
      </w:r>
    </w:p>
    <w:p>
      <w:pPr>
        <w:keepNext w:val="0"/>
        <w:keepLines w:val="0"/>
        <w:widowControl/>
        <w:suppressLineNumbers w:val="0"/>
        <w:ind w:firstLine="622" w:firstLineChars="200"/>
        <w:jc w:val="left"/>
      </w:pPr>
      <w:r>
        <w:rPr>
          <w:rFonts w:ascii="楷体" w:hAnsi="楷体" w:eastAsia="楷体" w:cs="楷体"/>
          <w:b/>
          <w:bCs/>
          <w:color w:val="000000"/>
          <w:kern w:val="0"/>
          <w:sz w:val="31"/>
          <w:szCs w:val="31"/>
          <w:lang w:val="en-US" w:eastAsia="zh-CN" w:bidi="ar"/>
        </w:rPr>
        <w:t>（三）自评工作程序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本次绩效自评工作主要包括以下工作程序：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1.前期准备。确定评价对象为县统计局2022年度县级财政拨款的基本支出和项目支出，成立评价工作组，制定评价工作具体的评价方案。2.组织实施。收集评价资料，根据县统计局的整体支出和项目支出绩效目标设定情况，各业务股室收集绩效目标实现程度、预算执行进度等绩效评价基础资料，审核基础资料，整理汇总评价资料，进行实地考察，开展问卷调查，并组织开展现场评价。3.撰写评价报告。整理分析评价资料，统计汇总财政资金预算执行情况和各项绩效目标完成情况，对年初设定的绩效目标及各项指标完成情况进行对比分析，完成《2022年度县级预算执行情况绩效自评报表》。总结评价结论，归纳问题，分析原因，提出改进措施，完成《合水县统计局2022年度县级预算执行情况自评报告》。</w:t>
      </w:r>
    </w:p>
    <w:p>
      <w:pPr>
        <w:pStyle w:val="2"/>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四、评价结论及分析</w:t>
      </w:r>
    </w:p>
    <w:p>
      <w:pPr>
        <w:pStyle w:val="2"/>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ascii="Times New Roman" w:hAnsi="Times New Roman" w:eastAsia="仿宋_GB2312" w:cs="Times New Roman"/>
          <w:color w:val="000000"/>
          <w:sz w:val="32"/>
          <w:szCs w:val="32"/>
        </w:rPr>
        <w:t>综合评价情况及评价结论。</w:t>
      </w:r>
      <w:r>
        <w:rPr>
          <w:rFonts w:ascii="Times New Roman" w:hAnsi="Times New Roman" w:eastAsia="仿宋_GB2312" w:cs="Times New Roman"/>
          <w:color w:val="000000"/>
          <w:sz w:val="32"/>
          <w:szCs w:val="32"/>
          <w:lang w:val="en-US" w:eastAsia="zh-CN"/>
        </w:rPr>
        <w:t>经综合评价与分析，202</w:t>
      </w: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lang w:val="en-US" w:eastAsia="zh-CN"/>
        </w:rPr>
        <w:t>年</w:t>
      </w:r>
      <w:r>
        <w:rPr>
          <w:rFonts w:hint="eastAsia" w:ascii="Times New Roman" w:hAnsi="Times New Roman" w:eastAsia="仿宋_GB2312" w:cs="Times New Roman"/>
          <w:color w:val="000000"/>
          <w:sz w:val="32"/>
          <w:szCs w:val="32"/>
          <w:lang w:val="en-US" w:eastAsia="zh-CN"/>
        </w:rPr>
        <w:t>县统计局</w:t>
      </w:r>
      <w:r>
        <w:rPr>
          <w:rFonts w:ascii="Times New Roman" w:hAnsi="Times New Roman" w:eastAsia="仿宋_GB2312" w:cs="Times New Roman"/>
          <w:color w:val="000000"/>
          <w:sz w:val="32"/>
          <w:szCs w:val="32"/>
          <w:lang w:val="en-US" w:eastAsia="zh-CN"/>
        </w:rPr>
        <w:t>整体支出绩效得分为</w:t>
      </w:r>
      <w:r>
        <w:rPr>
          <w:rFonts w:hint="eastAsia" w:ascii="Times New Roman" w:hAnsi="Times New Roman" w:eastAsia="仿宋_GB2312" w:cs="Times New Roman"/>
          <w:color w:val="000000"/>
          <w:sz w:val="32"/>
          <w:szCs w:val="32"/>
          <w:lang w:val="en-US" w:eastAsia="zh-CN"/>
        </w:rPr>
        <w:t>95.06分，绩效等级为“优”。2022年，县统计局根据年初工作计划和工作重点，积极履职，强化管理，在预算执行过程中，通过加强预算收支管理，建立健全内部控制制度，从管理机制上规范预算资金的使用，较好的保障了全年各项工作任务的顺利完成，获得了良好的经济效益、社会效益和可持续影响效益，项目的实施效益显著，服务对象满意度较高。</w:t>
      </w:r>
    </w:p>
    <w:p>
      <w:pPr>
        <w:pStyle w:val="2"/>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五、绩效评价指标分析</w:t>
      </w:r>
    </w:p>
    <w:p>
      <w:pPr>
        <w:pStyle w:val="2"/>
        <w:spacing w:line="600" w:lineRule="exact"/>
        <w:ind w:firstLine="622" w:firstLineChars="200"/>
        <w:rPr>
          <w:rFonts w:hint="eastAsia" w:ascii="Times New Roman" w:hAnsi="Times New Roman" w:eastAsia="仿宋_GB2312" w:cs="Times New Roman"/>
          <w:color w:val="000000"/>
          <w:sz w:val="32"/>
          <w:szCs w:val="32"/>
          <w:lang w:val="en-US" w:eastAsia="zh-CN"/>
        </w:rPr>
      </w:pPr>
      <w:r>
        <w:rPr>
          <w:rFonts w:hint="eastAsia" w:ascii="楷体" w:hAnsi="楷体" w:eastAsia="楷体" w:cs="楷体"/>
          <w:b/>
          <w:bCs/>
          <w:color w:val="000000"/>
          <w:kern w:val="0"/>
          <w:sz w:val="31"/>
          <w:szCs w:val="31"/>
          <w:lang w:val="en-US" w:eastAsia="zh-CN" w:bidi="ar"/>
        </w:rPr>
        <w:t>（一）项目支出预算执行率目标完成情况分析。</w:t>
      </w:r>
      <w:r>
        <w:rPr>
          <w:rFonts w:hint="eastAsia" w:ascii="Times New Roman" w:hAnsi="Times New Roman" w:eastAsia="仿宋_GB2312" w:cs="Times New Roman"/>
          <w:color w:val="000000"/>
          <w:sz w:val="32"/>
          <w:szCs w:val="32"/>
          <w:lang w:val="en-US" w:eastAsia="zh-CN"/>
        </w:rPr>
        <w:t>整体支出预算执行率：指标分值10分，自评得分10分，得分率100%。部门整体支出全年预算数367.6万元，全年执行数367.6万元，预算执行率100%，本年度结转资金0万元。</w:t>
      </w:r>
    </w:p>
    <w:p>
      <w:pPr>
        <w:pStyle w:val="2"/>
        <w:spacing w:line="600" w:lineRule="exact"/>
        <w:ind w:firstLine="622" w:firstLineChars="200"/>
        <w:rPr>
          <w:rFonts w:hint="eastAsia" w:ascii="Times New Roman" w:hAnsi="Times New Roman" w:eastAsia="仿宋_GB2312" w:cs="Times New Roman"/>
          <w:color w:val="000000"/>
          <w:sz w:val="32"/>
          <w:szCs w:val="32"/>
          <w:lang w:val="en-US" w:eastAsia="zh-CN"/>
        </w:rPr>
      </w:pPr>
      <w:r>
        <w:rPr>
          <w:rFonts w:hint="eastAsia" w:ascii="楷体" w:hAnsi="楷体" w:eastAsia="楷体" w:cs="楷体"/>
          <w:b/>
          <w:bCs/>
          <w:color w:val="000000"/>
          <w:kern w:val="0"/>
          <w:sz w:val="31"/>
          <w:szCs w:val="31"/>
          <w:lang w:val="en-US" w:eastAsia="zh-CN" w:bidi="ar"/>
        </w:rPr>
        <w:t xml:space="preserve">（二）项目管理目标完成情况分析 </w:t>
      </w:r>
      <w:r>
        <w:rPr>
          <w:rFonts w:hint="eastAsia" w:ascii="Times New Roman" w:hAnsi="Times New Roman" w:eastAsia="仿宋_GB2312" w:cs="Times New Roman"/>
          <w:color w:val="000000"/>
          <w:sz w:val="32"/>
          <w:szCs w:val="32"/>
          <w:lang w:val="en-US" w:eastAsia="zh-CN"/>
        </w:rPr>
        <w:t>部门管理指标包括数量指标、质量指标、时效指标、成本指标、经济效益指标、社会效益指标、可持续影响指标、服务对象满意度指标八个二级指标，下设19个三级指标。指标分值100分，自评得分100分，得分率100%。</w:t>
      </w:r>
    </w:p>
    <w:p>
      <w:pPr>
        <w:pStyle w:val="2"/>
        <w:spacing w:line="60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val="en-US" w:eastAsia="zh-CN"/>
        </w:rPr>
        <w:t>六</w:t>
      </w:r>
      <w:r>
        <w:rPr>
          <w:rFonts w:ascii="Times New Roman" w:hAnsi="Times New Roman" w:eastAsia="黑体" w:cs="Times New Roman"/>
          <w:color w:val="000000"/>
          <w:sz w:val="32"/>
          <w:szCs w:val="32"/>
        </w:rPr>
        <w:t>、存在的问题及原因分析</w:t>
      </w:r>
    </w:p>
    <w:p>
      <w:pPr>
        <w:pStyle w:val="2"/>
        <w:widowControl w:val="0"/>
        <w:numPr>
          <w:ilvl w:val="0"/>
          <w:numId w:val="0"/>
        </w:numPr>
        <w:spacing w:line="600" w:lineRule="exact"/>
        <w:ind w:firstLine="640" w:firstLineChars="200"/>
        <w:jc w:val="both"/>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项目支出预算执行率还有差距。主要原因是深入贯彻落实县 委、县政府过紧日子要求，大力压减项目经费支出，节余经费上缴财政。下一步细化完善预算编制，加强绩效目标编制的准确性，提高预算执行率。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219E2"/>
    <w:multiLevelType w:val="singleLevel"/>
    <w:tmpl w:val="BCF219E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OWQ5ZWMzNjQyNmQ0ZTI3OTNmNWFhOGMzNTc3YTYifQ=="/>
  </w:docVars>
  <w:rsids>
    <w:rsidRoot w:val="00000000"/>
    <w:rsid w:val="21934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99"/>
    <w:rPr>
      <w:rFonts w:ascii="宋体" w:hAnsi="宋体" w:cs="宋体"/>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2023-10-23T08:01:24Z</dcterms:created>
  <dc:creator>DELL</dc:creator>
  <cp:lastModifiedBy>DELL</cp:lastModifiedBy>
  <dcterms:modified xsi:type="dcterms:W3CDTF">2023-10-23T08:01:30Z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1B42EFEC4E34466BBF968AA81397AAC2_12</vt:lpwstr>
  </property>
</Properties>
</file>