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Lines="0" w:after="100" w:afterLines="0"/>
        <w:jc w:val="center"/>
        <w:rPr>
          <w:rFonts w:hint="eastAsia" w:ascii="宋体" w:hAnsi="宋体"/>
          <w:sz w:val="24"/>
          <w:szCs w:val="24"/>
          <w:lang w:val="zh-CN"/>
        </w:rPr>
      </w:pPr>
      <w:bookmarkStart w:id="0" w:name="_GoBack"/>
      <w:bookmarkEnd w:id="0"/>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r>
        <w:rPr>
          <w:rFonts w:hint="eastAsia" w:ascii="宋体" w:hAnsi="宋体"/>
          <w:sz w:val="24"/>
          <w:szCs w:val="24"/>
          <w:lang w:val="zh-CN"/>
        </w:rPr>
        <w:t>2022年度</w:t>
      </w:r>
    </w:p>
    <w:p>
      <w:pPr>
        <w:spacing w:before="100" w:beforeLines="0" w:after="100" w:afterLines="0"/>
        <w:jc w:val="center"/>
        <w:rPr>
          <w:rFonts w:hint="eastAsia" w:ascii="宋体" w:hAnsi="宋体"/>
          <w:sz w:val="24"/>
          <w:szCs w:val="24"/>
          <w:lang w:val="zh-CN"/>
        </w:rPr>
      </w:pPr>
      <w:r>
        <w:rPr>
          <w:rFonts w:hint="eastAsia" w:ascii="宋体" w:hAnsi="宋体"/>
          <w:sz w:val="24"/>
          <w:szCs w:val="24"/>
          <w:lang w:val="zh-CN"/>
        </w:rPr>
        <w:t>甘肃省合水县公证处部门决算</w:t>
      </w: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r>
        <w:rPr>
          <w:rFonts w:hint="eastAsia" w:ascii="宋体" w:hAnsi="宋体"/>
          <w:b/>
          <w:sz w:val="24"/>
          <w:szCs w:val="24"/>
          <w:lang w:val="zh-CN"/>
        </w:rPr>
        <w:t>目录</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第一部分部门概况</w:t>
      </w:r>
    </w:p>
    <w:p>
      <w:pPr>
        <w:numPr>
          <w:ilvl w:val="0"/>
          <w:numId w:val="1"/>
        </w:numPr>
        <w:spacing w:before="100" w:beforeLines="0" w:after="100" w:afterLines="0"/>
        <w:jc w:val="left"/>
        <w:rPr>
          <w:rFonts w:hint="eastAsia" w:ascii="宋体" w:hAnsi="宋体"/>
          <w:sz w:val="24"/>
          <w:szCs w:val="24"/>
          <w:lang w:val="zh-CN"/>
        </w:rPr>
      </w:pPr>
      <w:r>
        <w:rPr>
          <w:rFonts w:hint="eastAsia" w:ascii="宋体" w:hAnsi="宋体"/>
          <w:sz w:val="24"/>
          <w:szCs w:val="24"/>
          <w:lang w:val="zh-CN"/>
        </w:rPr>
        <w:t>部门职责</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二、机构设置</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第二部分2022年度部门决算表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一、收入支出决算总表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二、收入决算表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三、支出决算表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四、财政拨款收入支出决算总表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五、一般公共预算财政拨款支出决算表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六、一般公共预算财政拨款基本支出决算明细表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七、政府性基金预算财政拨款收入支出决算表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八、国有资本经营预算财政拨款支出决算表</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九、财政拨款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经费支出决算表</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第三部分2022年度部门决算情况说明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一、收入支出决算总体情况说明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二、收入决算情况说明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三、支出决算情况说明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四、财政拨款收入支出决算总体情况说明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五、一般公共预算财政拨款支出决算情况说明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六、一般公共预算财政拨款基本支出决算情况说明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七、机关运行经费支出情况说明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八、政府采购支出情况说明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九、国有资产占用情况说明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十、政府性基金预算财政拨款收支决算情况说明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十一、国有资本经营预算财政拨款支出情况说明</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十二、财政拨款</w:t>
      </w:r>
      <w:r>
        <w:rPr>
          <w:rFonts w:hint="default" w:ascii="宋体" w:hAnsi="宋体"/>
          <w:sz w:val="24"/>
          <w:szCs w:val="24"/>
          <w:lang w:val="zh-CN"/>
        </w:rPr>
        <w:t>“</w:t>
      </w:r>
      <w:r>
        <w:rPr>
          <w:rFonts w:hint="eastAsia" w:ascii="宋体" w:hAnsi="宋体"/>
          <w:sz w:val="24"/>
          <w:szCs w:val="24"/>
          <w:lang w:val="zh-CN"/>
        </w:rPr>
        <w:t>三公</w:t>
      </w:r>
      <w:r>
        <w:rPr>
          <w:rFonts w:hint="default" w:ascii="宋体" w:hAnsi="宋体"/>
          <w:sz w:val="24"/>
          <w:szCs w:val="24"/>
          <w:lang w:val="zh-CN"/>
        </w:rPr>
        <w:t>”</w:t>
      </w:r>
      <w:r>
        <w:rPr>
          <w:rFonts w:hint="eastAsia" w:ascii="宋体" w:hAnsi="宋体"/>
          <w:sz w:val="24"/>
          <w:szCs w:val="24"/>
          <w:lang w:val="zh-CN"/>
        </w:rPr>
        <w:t>经费支出决算情况说明</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第四部分预算绩效情况说明</w:t>
      </w:r>
    </w:p>
    <w:p>
      <w:pPr>
        <w:spacing w:before="100" w:beforeLines="0" w:after="100" w:afterLines="0"/>
        <w:jc w:val="left"/>
        <w:rPr>
          <w:rFonts w:hint="eastAsia" w:ascii="宋体" w:hAnsi="宋体"/>
          <w:sz w:val="24"/>
          <w:szCs w:val="24"/>
          <w:lang w:val="zh-CN"/>
        </w:rPr>
      </w:pPr>
      <w:r>
        <w:rPr>
          <w:rFonts w:hint="eastAsia" w:ascii="宋体" w:hAnsi="宋体"/>
          <w:b/>
          <w:sz w:val="24"/>
          <w:szCs w:val="24"/>
          <w:lang w:val="zh-CN"/>
        </w:rPr>
        <w:t>第五部分名词解释</w:t>
      </w: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p>
    <w:p>
      <w:pPr>
        <w:spacing w:before="100" w:beforeLines="0" w:after="100" w:afterLines="0"/>
        <w:jc w:val="center"/>
        <w:rPr>
          <w:rFonts w:hint="eastAsia" w:ascii="宋体" w:hAnsi="宋体"/>
          <w:sz w:val="24"/>
          <w:szCs w:val="24"/>
          <w:lang w:val="zh-CN"/>
        </w:rPr>
      </w:pPr>
      <w:r>
        <w:rPr>
          <w:rFonts w:hint="eastAsia" w:ascii="宋体" w:hAnsi="宋体"/>
          <w:b/>
          <w:sz w:val="24"/>
          <w:szCs w:val="24"/>
          <w:lang w:val="zh-CN"/>
        </w:rPr>
        <w:t>第一部分部门概况</w:t>
      </w:r>
    </w:p>
    <w:p>
      <w:pPr>
        <w:spacing w:before="100" w:beforeLines="0" w:after="100" w:afterLines="0"/>
        <w:jc w:val="left"/>
        <w:rPr>
          <w:rFonts w:hint="eastAsia" w:ascii="宋体" w:hAnsi="宋体"/>
          <w:sz w:val="24"/>
          <w:szCs w:val="24"/>
          <w:lang w:val="zh-CN"/>
        </w:rPr>
      </w:pPr>
      <w:r>
        <w:rPr>
          <w:rFonts w:hint="eastAsia" w:ascii="宋体" w:hAnsi="宋体"/>
          <w:sz w:val="24"/>
          <w:szCs w:val="24"/>
          <w:lang w:val="zh-CN"/>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555" w:right="0" w:firstLine="0"/>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333333"/>
          <w:spacing w:val="0"/>
          <w:sz w:val="21"/>
          <w:szCs w:val="21"/>
          <w:shd w:val="clear" w:fill="FFFFFF"/>
        </w:rPr>
        <w:t>1、根据当事人的申请，依法、依规办理各类公证事项，出具公证文书，代表国家行使公证权。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555" w:right="0" w:firstLine="0"/>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333333"/>
          <w:spacing w:val="0"/>
          <w:sz w:val="21"/>
          <w:szCs w:val="21"/>
          <w:shd w:val="clear" w:fill="FFFFFF"/>
        </w:rPr>
        <w:t>2、向社会提法律服务。调解公证事项的纠纷，提出公证建议，代办与公证相关的法律手续等。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555" w:right="0" w:firstLine="0"/>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333333"/>
          <w:spacing w:val="0"/>
          <w:sz w:val="21"/>
          <w:szCs w:val="21"/>
          <w:shd w:val="clear" w:fill="FFFFFF"/>
        </w:rPr>
        <w:t>3、通过公证活动，宣传公证法律知识，教育公民、法人和其他组织遵守法律，维护社会主义法制秩序。</w:t>
      </w:r>
    </w:p>
    <w:p>
      <w:pPr>
        <w:numPr>
          <w:ilvl w:val="0"/>
          <w:numId w:val="0"/>
        </w:numPr>
        <w:spacing w:before="100" w:beforeLines="0" w:after="100" w:afterLines="0"/>
        <w:ind w:firstLine="630" w:firstLineChars="300"/>
        <w:jc w:val="left"/>
        <w:rPr>
          <w:rFonts w:hint="eastAsia" w:ascii="宋体" w:hAnsi="宋体"/>
          <w:sz w:val="24"/>
          <w:szCs w:val="24"/>
          <w:lang w:val="zh-CN"/>
        </w:rPr>
      </w:pPr>
      <w:r>
        <w:rPr>
          <w:rFonts w:hint="eastAsia" w:ascii="宋体" w:hAnsi="宋体" w:eastAsia="宋体" w:cs="宋体"/>
          <w:i w:val="0"/>
          <w:caps w:val="0"/>
          <w:color w:val="333333"/>
          <w:spacing w:val="0"/>
          <w:sz w:val="21"/>
          <w:szCs w:val="21"/>
          <w:shd w:val="clear" w:fill="FFFFFF"/>
        </w:rPr>
        <w:t>4、对符合法律援助条件的对象提供公证法律援助。</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二、机构设置</w:t>
      </w:r>
    </w:p>
    <w:p>
      <w:pPr>
        <w:spacing w:before="100" w:beforeLines="0" w:after="100" w:afterLines="0"/>
        <w:jc w:val="left"/>
        <w:rPr>
          <w:rFonts w:hint="eastAsia" w:ascii="宋体" w:hAnsi="宋体"/>
          <w:sz w:val="24"/>
          <w:szCs w:val="24"/>
          <w:lang w:val="zh-CN"/>
        </w:rPr>
      </w:pPr>
      <w:r>
        <w:rPr>
          <w:rFonts w:hint="eastAsia" w:ascii="宋体" w:hAnsi="宋体" w:eastAsia="宋体" w:cs="宋体"/>
          <w:i w:val="0"/>
          <w:caps w:val="0"/>
          <w:color w:val="333333"/>
          <w:spacing w:val="0"/>
          <w:sz w:val="21"/>
          <w:szCs w:val="21"/>
          <w:shd w:val="clear" w:fill="FFFFFF"/>
        </w:rPr>
        <w:t>我单位为司法局下设的二级事业单位。</w:t>
      </w:r>
    </w:p>
    <w:p>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第二部分2022年度部门决算表</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一、收入支出决算总表（详情见附表）</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二、收入决算表（详情见附表）</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三、支出决算表（详情见附表）</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四、财政拨款收入支出决算总表（详情见附表）</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五、一般公共预算财政拨款支出决算表（详情见附表）</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六、一般公共预算财政拨款基本支出决算明细表（详情见附表）</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七、政府性基金预算财政拨款收入支出决算表（本部门没有相关数据，故本表无数据）</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八、国有资本经营预算财政拨款支出决算表（详情见附表）</w:t>
      </w:r>
    </w:p>
    <w:p>
      <w:pPr>
        <w:spacing w:before="100" w:beforeLines="0" w:after="100" w:afterLines="0"/>
        <w:jc w:val="left"/>
        <w:rPr>
          <w:rFonts w:hint="default" w:ascii="宋体" w:hAnsi="宋体" w:eastAsia="宋体"/>
          <w:color w:val="auto"/>
          <w:sz w:val="24"/>
          <w:szCs w:val="24"/>
          <w:lang w:val="en-US" w:eastAsia="zh-CN"/>
        </w:rPr>
      </w:pPr>
      <w:r>
        <w:rPr>
          <w:rFonts w:hint="eastAsia" w:ascii="宋体" w:hAnsi="宋体"/>
          <w:color w:val="auto"/>
          <w:sz w:val="24"/>
          <w:szCs w:val="24"/>
          <w:lang w:val="zh-CN"/>
        </w:rPr>
        <w:t>九、财政拨款</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经费支出决算表（本部门没有相关数据，故本表无数据）</w:t>
      </w:r>
    </w:p>
    <w:p>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第三部分2022年度部门决算情况说明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一、收入支出决算总体情况说明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2022年度收、支总计</w:t>
      </w:r>
      <w:r>
        <w:rPr>
          <w:rFonts w:hint="eastAsia" w:ascii="宋体" w:hAnsi="宋体"/>
          <w:color w:val="auto"/>
          <w:sz w:val="24"/>
          <w:szCs w:val="24"/>
          <w:lang w:val="en-US"/>
        </w:rPr>
        <w:t>均为</w:t>
      </w:r>
      <w:r>
        <w:rPr>
          <w:rFonts w:hint="eastAsia" w:ascii="宋体" w:hAnsi="宋体"/>
          <w:color w:val="auto"/>
          <w:sz w:val="24"/>
          <w:szCs w:val="24"/>
          <w:lang w:val="zh-CN"/>
        </w:rPr>
        <w:t>91.58万元。</w:t>
      </w:r>
      <w:r>
        <w:rPr>
          <w:rFonts w:hint="eastAsia" w:ascii="宋体" w:hAnsi="宋体"/>
          <w:color w:val="auto"/>
          <w:sz w:val="24"/>
          <w:szCs w:val="24"/>
          <w:lang w:val="en-US"/>
        </w:rPr>
        <w:t>与上年度相比,</w:t>
      </w:r>
      <w:r>
        <w:rPr>
          <w:rFonts w:hint="eastAsia" w:ascii="宋体" w:hAnsi="宋体"/>
          <w:color w:val="auto"/>
          <w:sz w:val="24"/>
          <w:szCs w:val="24"/>
          <w:lang w:val="zh-CN"/>
        </w:rPr>
        <w:t>收、支</w:t>
      </w:r>
      <w:r>
        <w:rPr>
          <w:rFonts w:hint="eastAsia" w:ascii="宋体" w:hAnsi="宋体"/>
          <w:color w:val="auto"/>
          <w:sz w:val="24"/>
          <w:szCs w:val="24"/>
          <w:lang w:val="en-US"/>
        </w:rPr>
        <w:t>总计各</w:t>
      </w:r>
      <w:r>
        <w:rPr>
          <w:rFonts w:hint="eastAsia" w:ascii="宋体" w:hAnsi="宋体"/>
          <w:color w:val="auto"/>
          <w:sz w:val="24"/>
          <w:szCs w:val="24"/>
          <w:lang w:val="zh-CN"/>
        </w:rPr>
        <w:t>增加21.62万元,增长30.9%</w:t>
      </w:r>
      <w:r>
        <w:rPr>
          <w:rFonts w:hint="eastAsia" w:ascii="宋体" w:hAnsi="宋体"/>
          <w:color w:val="auto"/>
          <w:sz w:val="24"/>
          <w:szCs w:val="24"/>
          <w:shd w:val="clear" w:color="auto" w:fill="auto"/>
          <w:lang w:val="zh-CN"/>
        </w:rPr>
        <w:t>,单位人员增加。</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二、收入决算情况说明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2022年度收入合计91.58万元,其中：财政拨款收入91.58万元,占100.00%；</w:t>
      </w:r>
      <w:r>
        <w:rPr>
          <w:rFonts w:hint="eastAsia" w:ascii="宋体" w:hAnsi="宋体"/>
          <w:color w:val="auto"/>
          <w:sz w:val="24"/>
          <w:szCs w:val="24"/>
          <w:lang w:val="en-US"/>
        </w:rPr>
        <w:t>上级补助</w:t>
      </w:r>
      <w:r>
        <w:rPr>
          <w:rFonts w:hint="eastAsia" w:ascii="宋体" w:hAnsi="宋体"/>
          <w:color w:val="auto"/>
          <w:sz w:val="24"/>
          <w:szCs w:val="24"/>
          <w:lang w:val="zh-CN"/>
        </w:rPr>
        <w:t>收入0.00万元,占0.00%；</w:t>
      </w:r>
      <w:r>
        <w:rPr>
          <w:rFonts w:hint="eastAsia" w:ascii="宋体" w:hAnsi="宋体"/>
          <w:color w:val="auto"/>
          <w:sz w:val="24"/>
          <w:szCs w:val="24"/>
          <w:lang w:val="en-US"/>
        </w:rPr>
        <w:t>事业</w:t>
      </w:r>
      <w:r>
        <w:rPr>
          <w:rFonts w:hint="eastAsia" w:ascii="宋体" w:hAnsi="宋体"/>
          <w:color w:val="auto"/>
          <w:sz w:val="24"/>
          <w:szCs w:val="24"/>
          <w:lang w:val="zh-CN"/>
        </w:rPr>
        <w:t>收入0.00万元,占0.00%；</w:t>
      </w:r>
      <w:r>
        <w:rPr>
          <w:rFonts w:hint="eastAsia" w:ascii="宋体" w:hAnsi="宋体"/>
          <w:color w:val="auto"/>
          <w:sz w:val="24"/>
          <w:szCs w:val="24"/>
          <w:lang w:val="en-US"/>
        </w:rPr>
        <w:t>经营</w:t>
      </w:r>
      <w:r>
        <w:rPr>
          <w:rFonts w:hint="eastAsia" w:ascii="宋体" w:hAnsi="宋体"/>
          <w:color w:val="auto"/>
          <w:sz w:val="24"/>
          <w:szCs w:val="24"/>
          <w:lang w:val="zh-CN"/>
        </w:rPr>
        <w:t>收入0.00万元,占0.00%；</w:t>
      </w:r>
      <w:r>
        <w:rPr>
          <w:rFonts w:hint="eastAsia" w:ascii="宋体" w:hAnsi="宋体"/>
          <w:color w:val="auto"/>
          <w:sz w:val="24"/>
          <w:szCs w:val="24"/>
          <w:lang w:val="en-US"/>
        </w:rPr>
        <w:t>附属单位上缴</w:t>
      </w:r>
      <w:r>
        <w:rPr>
          <w:rFonts w:hint="eastAsia" w:ascii="宋体" w:hAnsi="宋体"/>
          <w:color w:val="auto"/>
          <w:sz w:val="24"/>
          <w:szCs w:val="24"/>
          <w:lang w:val="zh-CN"/>
        </w:rPr>
        <w:t>收入0.00万元,占0.00%；</w:t>
      </w:r>
      <w:r>
        <w:rPr>
          <w:rFonts w:hint="eastAsia" w:ascii="宋体" w:hAnsi="宋体"/>
          <w:color w:val="auto"/>
          <w:sz w:val="24"/>
          <w:szCs w:val="24"/>
          <w:lang w:val="en-US"/>
        </w:rPr>
        <w:t>其他</w:t>
      </w:r>
      <w:r>
        <w:rPr>
          <w:rFonts w:hint="eastAsia" w:ascii="宋体" w:hAnsi="宋体"/>
          <w:color w:val="auto"/>
          <w:sz w:val="24"/>
          <w:szCs w:val="24"/>
          <w:lang w:val="zh-CN"/>
        </w:rPr>
        <w:t>收入0.00万元,占0.00%；</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三、支出决算情况说明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2022年度支出合计91.58万元,其中：基本支出91.58万元,占100.00%；项目支出0.00万元,占0.00%；上缴上级支出0.00万元,占0.00%；经营支出0.00万元,占0.00%；对附属单位补助支出0.00万元,占0.00%。</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四、财政拨款收入支出决算总体情况说明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2022年度财政拨款收、支总计</w:t>
      </w:r>
      <w:r>
        <w:rPr>
          <w:rFonts w:hint="eastAsia" w:ascii="宋体" w:hAnsi="宋体"/>
          <w:color w:val="auto"/>
          <w:sz w:val="24"/>
          <w:szCs w:val="24"/>
          <w:lang w:val="en-US"/>
        </w:rPr>
        <w:t>均为</w:t>
      </w:r>
      <w:r>
        <w:rPr>
          <w:rFonts w:hint="eastAsia" w:ascii="宋体" w:hAnsi="宋体"/>
          <w:color w:val="auto"/>
          <w:sz w:val="24"/>
          <w:szCs w:val="24"/>
          <w:lang w:val="zh-CN"/>
        </w:rPr>
        <w:t>91.58万元。与</w:t>
      </w:r>
      <w:r>
        <w:rPr>
          <w:rFonts w:hint="eastAsia" w:ascii="宋体" w:hAnsi="宋体"/>
          <w:color w:val="auto"/>
          <w:sz w:val="24"/>
          <w:szCs w:val="24"/>
          <w:lang w:val="en-US"/>
        </w:rPr>
        <w:t>上</w:t>
      </w:r>
      <w:r>
        <w:rPr>
          <w:rFonts w:hint="eastAsia" w:ascii="宋体" w:hAnsi="宋体"/>
          <w:color w:val="auto"/>
          <w:sz w:val="24"/>
          <w:szCs w:val="24"/>
          <w:lang w:val="zh-CN"/>
        </w:rPr>
        <w:t>年相比,各增加21.62万元,增长30.9%。单位人员增加。</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五、一般公共预算财政拨款支出决算情况说明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2022年度一般公共预算财政拨款支出91.58万元,较上年决算数增加21.62万元,增长30.9%。</w:t>
      </w:r>
    </w:p>
    <w:p>
      <w:pPr>
        <w:spacing w:before="100" w:beforeLines="0" w:after="100" w:afterLines="0"/>
        <w:jc w:val="left"/>
        <w:rPr>
          <w:rFonts w:hint="eastAsia" w:ascii="宋体" w:hAnsi="宋体"/>
          <w:color w:val="auto"/>
          <w:sz w:val="24"/>
          <w:szCs w:val="24"/>
          <w:lang w:val="zh-CN"/>
        </w:rPr>
      </w:pPr>
      <w:r>
        <w:rPr>
          <w:rFonts w:hint="default" w:ascii="Times New Roman" w:hAnsi="Times New Roman" w:eastAsia="Times New Roman"/>
          <w:b/>
          <w:color w:val="auto"/>
          <w:sz w:val="24"/>
          <w:szCs w:val="24"/>
          <w:lang w:val="zh-CN"/>
        </w:rPr>
        <w:t>1</w:t>
      </w:r>
      <w:r>
        <w:rPr>
          <w:rFonts w:hint="eastAsia" w:ascii="宋体" w:hAnsi="宋体"/>
          <w:b/>
          <w:color w:val="auto"/>
          <w:sz w:val="24"/>
          <w:szCs w:val="24"/>
          <w:lang w:val="zh-CN"/>
        </w:rPr>
        <w:t>．一般公共服务支出</w:t>
      </w:r>
      <w:r>
        <w:rPr>
          <w:rFonts w:hint="eastAsia" w:ascii="宋体" w:hAnsi="宋体"/>
          <w:color w:val="auto"/>
          <w:sz w:val="24"/>
          <w:szCs w:val="24"/>
          <w:lang w:val="zh-CN"/>
        </w:rPr>
        <w:t>年初预算数为59.84万元,支出决算为0.60万元,完成年初预算的1.0%,决算数小于预算数的主要原因是单位人员调整。</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2</w:t>
      </w:r>
      <w:r>
        <w:rPr>
          <w:rFonts w:hint="eastAsia" w:ascii="宋体" w:hAnsi="宋体"/>
          <w:b/>
          <w:color w:val="auto"/>
          <w:sz w:val="24"/>
          <w:szCs w:val="24"/>
          <w:lang w:val="zh-CN"/>
        </w:rPr>
        <w:t>．外交支出</w:t>
      </w:r>
      <w:r>
        <w:rPr>
          <w:rFonts w:hint="eastAsia" w:ascii="宋体" w:hAnsi="宋体"/>
          <w:color w:val="auto"/>
          <w:sz w:val="24"/>
          <w:szCs w:val="24"/>
          <w:lang w:val="zh-CN"/>
        </w:rPr>
        <w:t>年初预算数为0.00万元,支出决算为0.00万元,完成年初预算的%,决算数小于预算数的主要原因是本单位无外交支出。</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3</w:t>
      </w:r>
      <w:r>
        <w:rPr>
          <w:rFonts w:hint="eastAsia" w:ascii="宋体" w:hAnsi="宋体"/>
          <w:b/>
          <w:color w:val="auto"/>
          <w:sz w:val="24"/>
          <w:szCs w:val="24"/>
          <w:lang w:val="zh-CN"/>
        </w:rPr>
        <w:t>．国防支出</w:t>
      </w:r>
      <w:r>
        <w:rPr>
          <w:rFonts w:hint="eastAsia" w:ascii="宋体" w:hAnsi="宋体"/>
          <w:color w:val="auto"/>
          <w:sz w:val="24"/>
          <w:szCs w:val="24"/>
          <w:lang w:val="zh-CN"/>
        </w:rPr>
        <w:t>年初预算数为0.00万元,支出决算为0.00万元,完成年初预算的%,决算数小于预算数的主要原因是本单位无国防支出。</w:t>
      </w:r>
    </w:p>
    <w:p>
      <w:pPr>
        <w:spacing w:before="100" w:beforeLines="0" w:after="100" w:afterLines="0"/>
        <w:jc w:val="left"/>
        <w:rPr>
          <w:rFonts w:hint="eastAsia" w:ascii="宋体" w:hAnsi="宋体"/>
          <w:color w:val="FF0000"/>
          <w:sz w:val="24"/>
          <w:szCs w:val="24"/>
          <w:lang w:val="zh-CN"/>
        </w:rPr>
      </w:pPr>
      <w:r>
        <w:rPr>
          <w:rFonts w:hint="default" w:ascii="Times New Roman" w:hAnsi="Times New Roman" w:eastAsia="Times New Roman"/>
          <w:b/>
          <w:color w:val="auto"/>
          <w:sz w:val="24"/>
          <w:szCs w:val="24"/>
          <w:lang w:val="zh-CN"/>
        </w:rPr>
        <w:t>4</w:t>
      </w:r>
      <w:r>
        <w:rPr>
          <w:rFonts w:hint="eastAsia" w:ascii="宋体" w:hAnsi="宋体"/>
          <w:b/>
          <w:color w:val="auto"/>
          <w:sz w:val="24"/>
          <w:szCs w:val="24"/>
          <w:lang w:val="zh-CN"/>
        </w:rPr>
        <w:t>．公共安全支出</w:t>
      </w:r>
      <w:r>
        <w:rPr>
          <w:rFonts w:hint="eastAsia" w:ascii="宋体" w:hAnsi="宋体"/>
          <w:color w:val="auto"/>
          <w:sz w:val="24"/>
          <w:szCs w:val="24"/>
          <w:lang w:val="zh-CN"/>
        </w:rPr>
        <w:t>年初预算数为0.00万元,支出决算为77.25万元,完成年初预算的%,决算数大于预算数的主要原因是单位人员增加。</w:t>
      </w:r>
    </w:p>
    <w:p>
      <w:pPr>
        <w:spacing w:before="100" w:beforeLines="0" w:after="100" w:afterLines="0"/>
        <w:jc w:val="left"/>
        <w:rPr>
          <w:rFonts w:hint="eastAsia" w:ascii="宋体" w:hAnsi="宋体"/>
          <w:color w:val="FF0000"/>
          <w:sz w:val="24"/>
          <w:szCs w:val="24"/>
          <w:lang w:val="zh-CN"/>
        </w:rPr>
      </w:pPr>
      <w:r>
        <w:rPr>
          <w:rFonts w:hint="eastAsia" w:ascii="宋体" w:hAnsi="宋体"/>
          <w:b/>
          <w:color w:val="auto"/>
          <w:sz w:val="24"/>
          <w:szCs w:val="24"/>
          <w:lang w:val="en-US" w:eastAsia="zh-CN"/>
        </w:rPr>
        <w:t>5</w:t>
      </w:r>
      <w:r>
        <w:rPr>
          <w:rFonts w:hint="eastAsia" w:ascii="宋体" w:hAnsi="宋体"/>
          <w:b/>
          <w:color w:val="auto"/>
          <w:sz w:val="24"/>
          <w:szCs w:val="24"/>
          <w:lang w:val="zh-CN"/>
        </w:rPr>
        <w:t>．社会保障和就业支出</w:t>
      </w:r>
      <w:r>
        <w:rPr>
          <w:rFonts w:hint="eastAsia" w:ascii="宋体" w:hAnsi="宋体"/>
          <w:color w:val="auto"/>
          <w:sz w:val="24"/>
          <w:szCs w:val="24"/>
          <w:lang w:val="zh-CN"/>
        </w:rPr>
        <w:t>年初预算数为0.00万元,支出决算为6.93万元,完成年初预算的%,决算数大于预算数的主要原因是根据单位的实际情况进行的调整。</w:t>
      </w:r>
    </w:p>
    <w:p>
      <w:pPr>
        <w:spacing w:before="100" w:beforeLines="0" w:after="100" w:afterLines="0"/>
        <w:jc w:val="left"/>
        <w:rPr>
          <w:rFonts w:hint="eastAsia" w:ascii="宋体" w:hAnsi="宋体"/>
          <w:color w:val="FF0000"/>
          <w:sz w:val="24"/>
          <w:szCs w:val="24"/>
          <w:lang w:val="zh-CN"/>
        </w:rPr>
      </w:pPr>
      <w:r>
        <w:rPr>
          <w:rFonts w:hint="eastAsia" w:ascii="宋体" w:hAnsi="宋体"/>
          <w:b/>
          <w:color w:val="auto"/>
          <w:sz w:val="24"/>
          <w:szCs w:val="24"/>
          <w:lang w:val="en-US" w:eastAsia="zh-CN"/>
        </w:rPr>
        <w:t>6</w:t>
      </w:r>
      <w:r>
        <w:rPr>
          <w:rFonts w:hint="eastAsia" w:ascii="宋体" w:hAnsi="宋体"/>
          <w:b/>
          <w:color w:val="auto"/>
          <w:sz w:val="24"/>
          <w:szCs w:val="24"/>
          <w:lang w:val="zh-CN"/>
        </w:rPr>
        <w:t>．卫生健康支出</w:t>
      </w:r>
      <w:r>
        <w:rPr>
          <w:rFonts w:hint="eastAsia" w:ascii="宋体" w:hAnsi="宋体"/>
          <w:color w:val="auto"/>
          <w:sz w:val="24"/>
          <w:szCs w:val="24"/>
          <w:lang w:val="zh-CN"/>
        </w:rPr>
        <w:t>年初预算数为0.00万元,支出决算为6.80万元,完成年初预算的%,决算数大于预算数的主要原因是根据单位的实际情况进行的调整。</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六、一般公共预算财政拨款基本支出决算情况说明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2022年度一般公共预算财政拨款基本支出91.58万元。其中：</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人员经费</w:t>
      </w:r>
      <w:r>
        <w:rPr>
          <w:rFonts w:hint="eastAsia" w:ascii="宋体" w:hAnsi="宋体"/>
          <w:color w:val="auto"/>
          <w:sz w:val="24"/>
          <w:szCs w:val="24"/>
          <w:lang w:val="zh-CN"/>
        </w:rPr>
        <w:t>82.86万元,较上年决算数增加19.05万元,增长29.86%,主要原因是人员增加。人员经费用途主要包括人员工资等</w:t>
      </w:r>
      <w:r>
        <w:rPr>
          <w:rFonts w:hint="eastAsia" w:ascii="宋体" w:hAnsi="宋体"/>
          <w:b/>
          <w:color w:val="auto"/>
          <w:sz w:val="24"/>
          <w:szCs w:val="24"/>
          <w:lang w:val="zh-CN"/>
        </w:rPr>
        <w:t>公用经费</w:t>
      </w:r>
      <w:r>
        <w:rPr>
          <w:rFonts w:hint="eastAsia" w:ascii="宋体" w:hAnsi="宋体"/>
          <w:color w:val="auto"/>
          <w:sz w:val="24"/>
          <w:szCs w:val="24"/>
          <w:lang w:val="zh-CN"/>
        </w:rPr>
        <w:t>8.72万元,较上年决算数增加5.14万元,增长143.36%,主要原因是人员增加。公用经费用途主要包括办公费等。</w:t>
      </w:r>
      <w:r>
        <w:rPr>
          <w:rFonts w:hint="eastAsia" w:ascii="宋体" w:hAnsi="宋体"/>
          <w:color w:val="auto"/>
          <w:sz w:val="24"/>
          <w:szCs w:val="24"/>
          <w:lang w:val="en-US"/>
        </w:rPr>
        <w:t>七</w:t>
      </w:r>
      <w:r>
        <w:rPr>
          <w:rFonts w:hint="eastAsia" w:ascii="宋体" w:hAnsi="宋体"/>
          <w:color w:val="auto"/>
          <w:sz w:val="24"/>
          <w:szCs w:val="24"/>
          <w:lang w:val="zh-CN"/>
        </w:rPr>
        <w:t>、机关运行经费支出情况说明</w:t>
      </w:r>
    </w:p>
    <w:p>
      <w:pPr>
        <w:spacing w:before="100" w:beforeLines="0" w:after="100" w:afterLines="0"/>
        <w:jc w:val="left"/>
        <w:rPr>
          <w:rFonts w:hint="default" w:ascii="宋体" w:hAnsi="宋体" w:eastAsia="宋体"/>
          <w:color w:val="auto"/>
          <w:sz w:val="24"/>
          <w:szCs w:val="24"/>
          <w:lang w:val="en-US" w:eastAsia="zh-CN"/>
        </w:rPr>
      </w:pPr>
      <w:r>
        <w:rPr>
          <w:rFonts w:hint="eastAsia" w:ascii="宋体" w:hAnsi="宋体"/>
          <w:color w:val="auto"/>
          <w:sz w:val="24"/>
          <w:szCs w:val="24"/>
          <w:lang w:val="zh-CN"/>
        </w:rPr>
        <w:t>我单位</w:t>
      </w:r>
      <w:r>
        <w:rPr>
          <w:rFonts w:hint="eastAsia" w:ascii="宋体" w:hAnsi="宋体"/>
          <w:color w:val="auto"/>
          <w:sz w:val="24"/>
          <w:szCs w:val="24"/>
          <w:lang w:val="en-US" w:eastAsia="zh-CN"/>
        </w:rPr>
        <w:t>2022年无机关运行相关经费。</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en-US"/>
        </w:rPr>
        <w:t>八</w:t>
      </w:r>
      <w:r>
        <w:rPr>
          <w:rFonts w:hint="eastAsia" w:ascii="宋体" w:hAnsi="宋体"/>
          <w:color w:val="auto"/>
          <w:sz w:val="24"/>
          <w:szCs w:val="24"/>
          <w:lang w:val="zh-CN"/>
        </w:rPr>
        <w:t>、政府采购支出情况说明</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我单位2022年度无政府采购相关经费。</w:t>
      </w:r>
    </w:p>
    <w:p>
      <w:pPr>
        <w:numPr>
          <w:ilvl w:val="0"/>
          <w:numId w:val="2"/>
        </w:num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国有资产占用情况说明</w:t>
      </w:r>
    </w:p>
    <w:p>
      <w:pPr>
        <w:numPr>
          <w:ilvl w:val="0"/>
          <w:numId w:val="0"/>
        </w:num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无</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十、政府性基金预算财政拨款收支决算情况说明</w:t>
      </w:r>
    </w:p>
    <w:p>
      <w:pPr>
        <w:spacing w:before="100" w:beforeLines="0" w:after="100" w:afterLines="0"/>
        <w:ind w:firstLine="480" w:firstLineChars="200"/>
        <w:jc w:val="left"/>
        <w:rPr>
          <w:rFonts w:hint="eastAsia" w:ascii="宋体" w:hAnsi="宋体"/>
          <w:color w:val="auto"/>
          <w:sz w:val="24"/>
          <w:szCs w:val="24"/>
          <w:lang w:val="zh-CN"/>
        </w:rPr>
      </w:pPr>
      <w:r>
        <w:rPr>
          <w:rFonts w:hint="eastAsia" w:ascii="宋体" w:hAnsi="宋体"/>
          <w:color w:val="auto"/>
          <w:sz w:val="24"/>
          <w:szCs w:val="24"/>
          <w:lang w:val="zh-CN"/>
        </w:rPr>
        <w:t>本部门2022年度无政府性基金收入,也没有使用政府性基金安排的支出。</w:t>
      </w:r>
    </w:p>
    <w:p>
      <w:p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十</w:t>
      </w:r>
      <w:r>
        <w:rPr>
          <w:rFonts w:hint="eastAsia" w:ascii="宋体" w:hAnsi="宋体"/>
          <w:color w:val="auto"/>
          <w:sz w:val="24"/>
          <w:szCs w:val="24"/>
          <w:lang w:val="en-US"/>
        </w:rPr>
        <w:t>一</w:t>
      </w:r>
      <w:r>
        <w:rPr>
          <w:rFonts w:hint="eastAsia" w:ascii="宋体" w:hAnsi="宋体"/>
          <w:color w:val="auto"/>
          <w:sz w:val="24"/>
          <w:szCs w:val="24"/>
          <w:lang w:val="zh-CN"/>
        </w:rPr>
        <w:t>、国有资本经营预算财政拨款支出情况说明</w:t>
      </w:r>
    </w:p>
    <w:p>
      <w:pPr>
        <w:spacing w:before="100" w:beforeLines="0" w:after="100" w:afterLines="0"/>
        <w:ind w:firstLine="720" w:firstLineChars="300"/>
        <w:jc w:val="left"/>
        <w:rPr>
          <w:rFonts w:hint="eastAsia" w:ascii="宋体" w:hAnsi="宋体"/>
          <w:color w:val="auto"/>
          <w:sz w:val="24"/>
          <w:szCs w:val="24"/>
          <w:lang w:val="zh-CN"/>
        </w:rPr>
      </w:pPr>
      <w:r>
        <w:rPr>
          <w:rFonts w:hint="eastAsia" w:ascii="宋体" w:hAnsi="宋体"/>
          <w:color w:val="auto"/>
          <w:sz w:val="24"/>
          <w:szCs w:val="24"/>
          <w:lang w:val="zh-CN"/>
        </w:rPr>
        <w:t>本部门2022年度没有使用国有资本经营预算安排的支出。</w:t>
      </w:r>
    </w:p>
    <w:p>
      <w:pPr>
        <w:numPr>
          <w:ilvl w:val="0"/>
          <w:numId w:val="3"/>
        </w:num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财政拨款</w:t>
      </w:r>
      <w:r>
        <w:rPr>
          <w:rFonts w:hint="default" w:ascii="宋体" w:hAnsi="宋体"/>
          <w:color w:val="auto"/>
          <w:sz w:val="24"/>
          <w:szCs w:val="24"/>
          <w:lang w:val="zh-CN"/>
        </w:rPr>
        <w:t>“</w:t>
      </w:r>
      <w:r>
        <w:rPr>
          <w:rFonts w:hint="eastAsia" w:ascii="宋体" w:hAnsi="宋体"/>
          <w:color w:val="auto"/>
          <w:sz w:val="24"/>
          <w:szCs w:val="24"/>
          <w:lang w:val="zh-CN"/>
        </w:rPr>
        <w:t>三公</w:t>
      </w:r>
      <w:r>
        <w:rPr>
          <w:rFonts w:hint="default" w:ascii="宋体" w:hAnsi="宋体"/>
          <w:color w:val="auto"/>
          <w:sz w:val="24"/>
          <w:szCs w:val="24"/>
          <w:lang w:val="zh-CN"/>
        </w:rPr>
        <w:t>”</w:t>
      </w:r>
      <w:r>
        <w:rPr>
          <w:rFonts w:hint="eastAsia" w:ascii="宋体" w:hAnsi="宋体"/>
          <w:color w:val="auto"/>
          <w:sz w:val="24"/>
          <w:szCs w:val="24"/>
          <w:lang w:val="zh-CN"/>
        </w:rPr>
        <w:t>经费支出决算情况说明</w:t>
      </w:r>
    </w:p>
    <w:p>
      <w:pPr>
        <w:numPr>
          <w:ilvl w:val="0"/>
          <w:numId w:val="0"/>
        </w:numPr>
        <w:spacing w:before="100" w:beforeLines="0" w:after="100" w:afterLines="0"/>
        <w:jc w:val="left"/>
        <w:rPr>
          <w:rFonts w:hint="eastAsia" w:ascii="宋体" w:hAnsi="宋体"/>
          <w:color w:val="auto"/>
          <w:sz w:val="24"/>
          <w:szCs w:val="24"/>
          <w:lang w:val="zh-CN"/>
        </w:rPr>
      </w:pPr>
      <w:r>
        <w:rPr>
          <w:rFonts w:hint="eastAsia" w:ascii="宋体" w:hAnsi="宋体"/>
          <w:color w:val="auto"/>
          <w:sz w:val="24"/>
          <w:szCs w:val="24"/>
          <w:lang w:val="zh-CN"/>
        </w:rPr>
        <w:t>我单位无“三公经费”。</w:t>
      </w:r>
    </w:p>
    <w:p>
      <w:pPr>
        <w:spacing w:before="100" w:beforeLines="0" w:after="100" w:afterLines="0"/>
        <w:jc w:val="center"/>
        <w:rPr>
          <w:rFonts w:hint="eastAsia" w:ascii="宋体" w:hAnsi="宋体"/>
          <w:b/>
          <w:color w:val="auto"/>
          <w:sz w:val="24"/>
          <w:szCs w:val="24"/>
          <w:lang w:val="zh-CN"/>
        </w:rPr>
      </w:pPr>
      <w:r>
        <w:rPr>
          <w:rFonts w:hint="eastAsia" w:ascii="宋体" w:hAnsi="宋体"/>
          <w:b/>
          <w:color w:val="auto"/>
          <w:sz w:val="24"/>
          <w:szCs w:val="24"/>
          <w:lang w:val="zh-CN"/>
        </w:rPr>
        <w:t>第四部分预算绩效情况说明</w:t>
      </w:r>
    </w:p>
    <w:p>
      <w:pPr>
        <w:spacing w:before="100" w:beforeLines="0" w:after="100" w:afterLines="0"/>
        <w:ind w:firstLine="480" w:firstLineChars="200"/>
        <w:jc w:val="both"/>
        <w:rPr>
          <w:rFonts w:hint="eastAsia" w:ascii="宋体" w:hAnsi="宋体"/>
          <w:b/>
          <w:color w:val="auto"/>
          <w:sz w:val="24"/>
          <w:szCs w:val="24"/>
          <w:lang w:val="zh-CN"/>
        </w:rPr>
      </w:pPr>
      <w:r>
        <w:rPr>
          <w:rFonts w:hint="eastAsia" w:ascii="宋体" w:hAnsi="宋体"/>
          <w:b w:val="0"/>
          <w:bCs/>
          <w:color w:val="auto"/>
          <w:sz w:val="24"/>
          <w:szCs w:val="24"/>
          <w:lang w:val="zh-CN"/>
        </w:rPr>
        <w:t>本单位预算绩效管理详情见附表。</w:t>
      </w:r>
    </w:p>
    <w:p>
      <w:pPr>
        <w:spacing w:before="100" w:beforeLines="0" w:after="100" w:afterLines="0"/>
        <w:jc w:val="center"/>
        <w:rPr>
          <w:rFonts w:hint="eastAsia" w:ascii="宋体" w:hAnsi="宋体"/>
          <w:color w:val="auto"/>
          <w:sz w:val="24"/>
          <w:szCs w:val="24"/>
          <w:lang w:val="zh-CN"/>
        </w:rPr>
      </w:pPr>
      <w:r>
        <w:rPr>
          <w:rFonts w:hint="eastAsia" w:ascii="宋体" w:hAnsi="宋体"/>
          <w:b/>
          <w:color w:val="auto"/>
          <w:sz w:val="24"/>
          <w:szCs w:val="24"/>
          <w:lang w:val="zh-CN"/>
        </w:rPr>
        <w:t>第五部分名词解释</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一、财政拨款收入</w:t>
      </w:r>
      <w:r>
        <w:rPr>
          <w:rFonts w:hint="eastAsia" w:ascii="宋体" w:hAnsi="宋体"/>
          <w:color w:val="auto"/>
          <w:sz w:val="24"/>
          <w:szCs w:val="24"/>
          <w:lang w:val="zh-CN"/>
        </w:rPr>
        <w:t>：指本年度从本级财政部门取得的财政拨款,包括一般公共预算财政拨款和政府性基金预算财政拨款。</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二、事业收入</w:t>
      </w:r>
      <w:r>
        <w:rPr>
          <w:rFonts w:hint="eastAsia" w:ascii="宋体" w:hAnsi="宋体"/>
          <w:color w:val="auto"/>
          <w:sz w:val="24"/>
          <w:szCs w:val="24"/>
          <w:lang w:val="zh-CN"/>
        </w:rPr>
        <w:t>：指事业单位开展专业业务活动及其辅助活动取得的现金流入；事业单位收到的财政专户实际核拨的教育收费等资金在此反映。</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三、经营收入</w:t>
      </w:r>
      <w:r>
        <w:rPr>
          <w:rFonts w:hint="eastAsia" w:ascii="宋体" w:hAnsi="宋体"/>
          <w:color w:val="auto"/>
          <w:sz w:val="24"/>
          <w:szCs w:val="24"/>
          <w:lang w:val="zh-CN"/>
        </w:rPr>
        <w:t>：指事业单位在专业业务活动及其辅助活动之外开展非独立核算经营活动取得的现金流入。</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四、其他收入</w:t>
      </w:r>
      <w:r>
        <w:rPr>
          <w:rFonts w:hint="eastAsia" w:ascii="宋体" w:hAnsi="宋体"/>
          <w:color w:val="auto"/>
          <w:sz w:val="24"/>
          <w:szCs w:val="24"/>
          <w:lang w:val="zh-CN"/>
        </w:rPr>
        <w:t>：指单位取得的除</w:t>
      </w:r>
      <w:r>
        <w:rPr>
          <w:rFonts w:hint="default" w:ascii="宋体" w:hAnsi="宋体"/>
          <w:color w:val="auto"/>
          <w:sz w:val="24"/>
          <w:szCs w:val="24"/>
          <w:lang w:val="zh-CN"/>
        </w:rPr>
        <w:t>“</w:t>
      </w:r>
      <w:r>
        <w:rPr>
          <w:rFonts w:hint="eastAsia" w:ascii="宋体" w:hAnsi="宋体"/>
          <w:color w:val="auto"/>
          <w:sz w:val="24"/>
          <w:szCs w:val="24"/>
          <w:lang w:val="zh-CN"/>
        </w:rPr>
        <w:t>财政拨款收入</w:t>
      </w:r>
      <w:r>
        <w:rPr>
          <w:rFonts w:hint="default" w:ascii="宋体" w:hAnsi="宋体"/>
          <w:color w:val="auto"/>
          <w:sz w:val="24"/>
          <w:szCs w:val="24"/>
          <w:lang w:val="zh-CN"/>
        </w:rPr>
        <w:t>”</w:t>
      </w:r>
      <w:r>
        <w:rPr>
          <w:rFonts w:hint="eastAsia" w:ascii="宋体" w:hAnsi="宋体"/>
          <w:color w:val="auto"/>
          <w:sz w:val="24"/>
          <w:szCs w:val="24"/>
          <w:lang w:val="zh-CN"/>
        </w:rPr>
        <w:t>、</w:t>
      </w:r>
      <w:r>
        <w:rPr>
          <w:rFonts w:hint="default" w:ascii="宋体" w:hAnsi="宋体"/>
          <w:color w:val="auto"/>
          <w:sz w:val="24"/>
          <w:szCs w:val="24"/>
          <w:lang w:val="zh-CN"/>
        </w:rPr>
        <w:t>“</w:t>
      </w:r>
      <w:r>
        <w:rPr>
          <w:rFonts w:hint="eastAsia" w:ascii="宋体" w:hAnsi="宋体"/>
          <w:color w:val="auto"/>
          <w:sz w:val="24"/>
          <w:szCs w:val="24"/>
          <w:lang w:val="zh-CN"/>
        </w:rPr>
        <w:t>事业收入</w:t>
      </w:r>
      <w:r>
        <w:rPr>
          <w:rFonts w:hint="default" w:ascii="宋体" w:hAnsi="宋体"/>
          <w:color w:val="auto"/>
          <w:sz w:val="24"/>
          <w:szCs w:val="24"/>
          <w:lang w:val="zh-CN"/>
        </w:rPr>
        <w:t>”</w:t>
      </w:r>
      <w:r>
        <w:rPr>
          <w:rFonts w:hint="eastAsia" w:ascii="宋体" w:hAnsi="宋体"/>
          <w:color w:val="auto"/>
          <w:sz w:val="24"/>
          <w:szCs w:val="24"/>
          <w:lang w:val="zh-CN"/>
        </w:rPr>
        <w:t>、</w:t>
      </w:r>
      <w:r>
        <w:rPr>
          <w:rFonts w:hint="default" w:ascii="宋体" w:hAnsi="宋体"/>
          <w:color w:val="auto"/>
          <w:sz w:val="24"/>
          <w:szCs w:val="24"/>
          <w:lang w:val="zh-CN"/>
        </w:rPr>
        <w:t>“</w:t>
      </w:r>
      <w:r>
        <w:rPr>
          <w:rFonts w:hint="eastAsia" w:ascii="宋体" w:hAnsi="宋体"/>
          <w:color w:val="auto"/>
          <w:sz w:val="24"/>
          <w:szCs w:val="24"/>
          <w:lang w:val="zh-CN"/>
        </w:rPr>
        <w:t>经营收入</w:t>
      </w:r>
      <w:r>
        <w:rPr>
          <w:rFonts w:hint="default" w:ascii="宋体" w:hAnsi="宋体"/>
          <w:color w:val="auto"/>
          <w:sz w:val="24"/>
          <w:szCs w:val="24"/>
          <w:lang w:val="zh-CN"/>
        </w:rPr>
        <w:t>”</w:t>
      </w:r>
      <w:r>
        <w:rPr>
          <w:rFonts w:hint="eastAsia" w:ascii="宋体" w:hAnsi="宋体"/>
          <w:color w:val="auto"/>
          <w:sz w:val="24"/>
          <w:szCs w:val="24"/>
          <w:lang w:val="zh-CN"/>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五、年初结转和结余</w:t>
      </w:r>
      <w:r>
        <w:rPr>
          <w:rFonts w:hint="eastAsia" w:ascii="宋体" w:hAnsi="宋体"/>
          <w:color w:val="auto"/>
          <w:sz w:val="24"/>
          <w:szCs w:val="24"/>
          <w:lang w:val="zh-CN"/>
        </w:rPr>
        <w:t>：指单位上年结转本年使用的基本支出结转、项目支出结转和结余、经营结余。</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六、结余分配</w:t>
      </w:r>
      <w:r>
        <w:rPr>
          <w:rFonts w:hint="eastAsia" w:ascii="宋体" w:hAnsi="宋体"/>
          <w:color w:val="auto"/>
          <w:sz w:val="24"/>
          <w:szCs w:val="24"/>
          <w:lang w:val="zh-CN"/>
        </w:rPr>
        <w:t>：指单位按照国家有关规定,缴纳所得税、提取专用基金、转入事业基金等当年结余的分配情况。</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七、年末结转和结余</w:t>
      </w:r>
      <w:r>
        <w:rPr>
          <w:rFonts w:hint="eastAsia" w:ascii="宋体" w:hAnsi="宋体"/>
          <w:color w:val="auto"/>
          <w:sz w:val="24"/>
          <w:szCs w:val="24"/>
          <w:lang w:val="zh-CN"/>
        </w:rPr>
        <w:t>：指单位结转下年的基本支出结转、项目支出结转和结余、经营结余。</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八、基本支出</w:t>
      </w:r>
      <w:r>
        <w:rPr>
          <w:rFonts w:hint="eastAsia" w:ascii="宋体" w:hAnsi="宋体"/>
          <w:color w:val="auto"/>
          <w:sz w:val="24"/>
          <w:szCs w:val="24"/>
          <w:lang w:val="zh-CN"/>
        </w:rPr>
        <w:t>：指为保障机构正常运转、完成日常工作任务而发生的人员经费和公用经费。其中：人员经费指政府收支分类经济科目中的</w:t>
      </w:r>
      <w:r>
        <w:rPr>
          <w:rFonts w:hint="default" w:ascii="宋体" w:hAnsi="宋体"/>
          <w:color w:val="auto"/>
          <w:sz w:val="24"/>
          <w:szCs w:val="24"/>
          <w:lang w:val="zh-CN"/>
        </w:rPr>
        <w:t>“</w:t>
      </w:r>
      <w:r>
        <w:rPr>
          <w:rFonts w:hint="eastAsia" w:ascii="宋体" w:hAnsi="宋体"/>
          <w:color w:val="auto"/>
          <w:sz w:val="24"/>
          <w:szCs w:val="24"/>
          <w:lang w:val="zh-CN"/>
        </w:rPr>
        <w:t>工资福利支出</w:t>
      </w:r>
      <w:r>
        <w:rPr>
          <w:rFonts w:hint="default" w:ascii="宋体" w:hAnsi="宋体"/>
          <w:color w:val="auto"/>
          <w:sz w:val="24"/>
          <w:szCs w:val="24"/>
          <w:lang w:val="zh-CN"/>
        </w:rPr>
        <w:t>”</w:t>
      </w:r>
      <w:r>
        <w:rPr>
          <w:rFonts w:hint="eastAsia" w:ascii="宋体" w:hAnsi="宋体"/>
          <w:color w:val="auto"/>
          <w:sz w:val="24"/>
          <w:szCs w:val="24"/>
          <w:lang w:val="zh-CN"/>
        </w:rPr>
        <w:t>和</w:t>
      </w:r>
      <w:r>
        <w:rPr>
          <w:rFonts w:hint="default" w:ascii="宋体" w:hAnsi="宋体"/>
          <w:color w:val="auto"/>
          <w:sz w:val="24"/>
          <w:szCs w:val="24"/>
          <w:lang w:val="zh-CN"/>
        </w:rPr>
        <w:t>“</w:t>
      </w:r>
      <w:r>
        <w:rPr>
          <w:rFonts w:hint="eastAsia" w:ascii="宋体" w:hAnsi="宋体"/>
          <w:color w:val="auto"/>
          <w:sz w:val="24"/>
          <w:szCs w:val="24"/>
          <w:lang w:val="zh-CN"/>
        </w:rPr>
        <w:t>对个人和家庭的补助</w:t>
      </w:r>
      <w:r>
        <w:rPr>
          <w:rFonts w:hint="default" w:ascii="宋体" w:hAnsi="宋体"/>
          <w:color w:val="auto"/>
          <w:sz w:val="24"/>
          <w:szCs w:val="24"/>
          <w:lang w:val="zh-CN"/>
        </w:rPr>
        <w:t>”</w:t>
      </w:r>
      <w:r>
        <w:rPr>
          <w:rFonts w:hint="eastAsia" w:ascii="宋体" w:hAnsi="宋体"/>
          <w:color w:val="auto"/>
          <w:sz w:val="24"/>
          <w:szCs w:val="24"/>
          <w:lang w:val="zh-CN"/>
        </w:rPr>
        <w:t>；公用经费指政府收支分类经济科目中除</w:t>
      </w:r>
      <w:r>
        <w:rPr>
          <w:rFonts w:hint="default" w:ascii="宋体" w:hAnsi="宋体"/>
          <w:color w:val="auto"/>
          <w:sz w:val="24"/>
          <w:szCs w:val="24"/>
          <w:lang w:val="zh-CN"/>
        </w:rPr>
        <w:t>“</w:t>
      </w:r>
      <w:r>
        <w:rPr>
          <w:rFonts w:hint="eastAsia" w:ascii="宋体" w:hAnsi="宋体"/>
          <w:color w:val="auto"/>
          <w:sz w:val="24"/>
          <w:szCs w:val="24"/>
          <w:lang w:val="zh-CN"/>
        </w:rPr>
        <w:t>工资福利支出</w:t>
      </w:r>
      <w:r>
        <w:rPr>
          <w:rFonts w:hint="default" w:ascii="宋体" w:hAnsi="宋体"/>
          <w:color w:val="auto"/>
          <w:sz w:val="24"/>
          <w:szCs w:val="24"/>
          <w:lang w:val="zh-CN"/>
        </w:rPr>
        <w:t>”</w:t>
      </w:r>
      <w:r>
        <w:rPr>
          <w:rFonts w:hint="eastAsia" w:ascii="宋体" w:hAnsi="宋体"/>
          <w:color w:val="auto"/>
          <w:sz w:val="24"/>
          <w:szCs w:val="24"/>
          <w:lang w:val="zh-CN"/>
        </w:rPr>
        <w:t>和</w:t>
      </w:r>
      <w:r>
        <w:rPr>
          <w:rFonts w:hint="default" w:ascii="宋体" w:hAnsi="宋体"/>
          <w:color w:val="auto"/>
          <w:sz w:val="24"/>
          <w:szCs w:val="24"/>
          <w:lang w:val="zh-CN"/>
        </w:rPr>
        <w:t>“</w:t>
      </w:r>
      <w:r>
        <w:rPr>
          <w:rFonts w:hint="eastAsia" w:ascii="宋体" w:hAnsi="宋体"/>
          <w:color w:val="auto"/>
          <w:sz w:val="24"/>
          <w:szCs w:val="24"/>
          <w:lang w:val="zh-CN"/>
        </w:rPr>
        <w:t>对个人和家庭的补助</w:t>
      </w:r>
      <w:r>
        <w:rPr>
          <w:rFonts w:hint="default" w:ascii="宋体" w:hAnsi="宋体"/>
          <w:color w:val="auto"/>
          <w:sz w:val="24"/>
          <w:szCs w:val="24"/>
          <w:lang w:val="zh-CN"/>
        </w:rPr>
        <w:t>”</w:t>
      </w:r>
      <w:r>
        <w:rPr>
          <w:rFonts w:hint="eastAsia" w:ascii="宋体" w:hAnsi="宋体"/>
          <w:color w:val="auto"/>
          <w:sz w:val="24"/>
          <w:szCs w:val="24"/>
          <w:lang w:val="zh-CN"/>
        </w:rPr>
        <w:t>外的其他支出。</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九、项目支出</w:t>
      </w:r>
      <w:r>
        <w:rPr>
          <w:rFonts w:hint="eastAsia" w:ascii="宋体" w:hAnsi="宋体"/>
          <w:color w:val="auto"/>
          <w:sz w:val="24"/>
          <w:szCs w:val="24"/>
          <w:lang w:val="zh-CN"/>
        </w:rPr>
        <w:t>：指在基本支出之外为完成特定行政任务和事业发展目标所发生的支出。</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十、经营支出</w:t>
      </w:r>
      <w:r>
        <w:rPr>
          <w:rFonts w:hint="eastAsia" w:ascii="宋体" w:hAnsi="宋体"/>
          <w:color w:val="auto"/>
          <w:sz w:val="24"/>
          <w:szCs w:val="24"/>
          <w:lang w:val="zh-CN"/>
        </w:rPr>
        <w:t>：指事业单位在专业业务活动及其辅助活动之外开展非独立核算经营活动发生的支出。</w:t>
      </w:r>
    </w:p>
    <w:p>
      <w:pPr>
        <w:spacing w:before="100" w:beforeLines="0" w:after="100" w:afterLines="0"/>
        <w:jc w:val="left"/>
        <w:rPr>
          <w:rFonts w:hint="eastAsia" w:ascii="宋体" w:hAnsi="宋体"/>
          <w:color w:val="auto"/>
          <w:sz w:val="24"/>
          <w:szCs w:val="24"/>
          <w:lang w:val="zh-CN"/>
        </w:rPr>
      </w:pPr>
      <w:r>
        <w:rPr>
          <w:rFonts w:hint="eastAsia" w:ascii="宋体" w:hAnsi="宋体"/>
          <w:b/>
          <w:color w:val="auto"/>
          <w:sz w:val="24"/>
          <w:szCs w:val="24"/>
          <w:lang w:val="zh-CN"/>
        </w:rPr>
        <w:t>十一、</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三公</w:t>
      </w:r>
      <w:r>
        <w:rPr>
          <w:rFonts w:hint="default" w:ascii="Times New Roman" w:hAnsi="Times New Roman" w:eastAsia="Times New Roman"/>
          <w:b/>
          <w:color w:val="auto"/>
          <w:sz w:val="24"/>
          <w:szCs w:val="24"/>
          <w:lang w:val="zh-CN"/>
        </w:rPr>
        <w:t>”</w:t>
      </w:r>
      <w:r>
        <w:rPr>
          <w:rFonts w:hint="eastAsia" w:ascii="宋体" w:hAnsi="宋体"/>
          <w:b/>
          <w:color w:val="auto"/>
          <w:sz w:val="24"/>
          <w:szCs w:val="24"/>
          <w:lang w:val="zh-CN"/>
        </w:rPr>
        <w:t>经费</w:t>
      </w:r>
      <w:r>
        <w:rPr>
          <w:rFonts w:hint="eastAsia" w:ascii="宋体" w:hAnsi="宋体"/>
          <w:color w:val="auto"/>
          <w:sz w:val="24"/>
          <w:szCs w:val="24"/>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before="100" w:beforeLines="0" w:after="100" w:afterLines="0"/>
        <w:jc w:val="left"/>
      </w:pPr>
      <w:r>
        <w:rPr>
          <w:rFonts w:hint="eastAsia" w:ascii="宋体" w:hAnsi="宋体"/>
          <w:b/>
          <w:color w:val="auto"/>
          <w:sz w:val="24"/>
          <w:szCs w:val="24"/>
          <w:lang w:val="zh-CN"/>
        </w:rPr>
        <w:t>十二、机关运行经费</w:t>
      </w:r>
      <w:r>
        <w:rPr>
          <w:rFonts w:hint="eastAsia" w:ascii="宋体" w:hAnsi="宋体"/>
          <w:color w:val="auto"/>
          <w:sz w:val="24"/>
          <w:szCs w:val="24"/>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9BF0F"/>
    <w:multiLevelType w:val="singleLevel"/>
    <w:tmpl w:val="D9F9BF0F"/>
    <w:lvl w:ilvl="0" w:tentative="0">
      <w:start w:val="1"/>
      <w:numFmt w:val="chineseCounting"/>
      <w:suff w:val="nothing"/>
      <w:lvlText w:val="%1、"/>
      <w:lvlJc w:val="left"/>
      <w:rPr>
        <w:rFonts w:hint="eastAsia"/>
      </w:rPr>
    </w:lvl>
  </w:abstractNum>
  <w:abstractNum w:abstractNumId="1">
    <w:nsid w:val="19A1E2B9"/>
    <w:multiLevelType w:val="singleLevel"/>
    <w:tmpl w:val="19A1E2B9"/>
    <w:lvl w:ilvl="0" w:tentative="0">
      <w:start w:val="9"/>
      <w:numFmt w:val="chineseCounting"/>
      <w:suff w:val="nothing"/>
      <w:lvlText w:val="%1、"/>
      <w:lvlJc w:val="left"/>
      <w:rPr>
        <w:rFonts w:hint="eastAsia"/>
      </w:rPr>
    </w:lvl>
  </w:abstractNum>
  <w:abstractNum w:abstractNumId="2">
    <w:nsid w:val="34C2EACE"/>
    <w:multiLevelType w:val="singleLevel"/>
    <w:tmpl w:val="34C2EACE"/>
    <w:lvl w:ilvl="0" w:tentative="0">
      <w:start w:val="1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OGE4NjI4NGE4ZDVlNDg3YTkwZDQ4ZTc2ODNhMzkifQ=="/>
  </w:docVars>
  <w:rsids>
    <w:rsidRoot w:val="00000000"/>
    <w:rsid w:val="0D7E1B06"/>
    <w:rsid w:val="1FF222BB"/>
    <w:rsid w:val="310E4789"/>
    <w:rsid w:val="4DE07056"/>
    <w:rsid w:val="56526A5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O.L.Problem without you</cp:lastModifiedBy>
  <cp:revision>1</cp:revision>
  <dcterms:created xsi:type="dcterms:W3CDTF">2023-07-20T03:33:00Z</dcterms:created>
  <dcterms:modified xsi:type="dcterms:W3CDTF">2023-08-02T07:30:07Z</dcterms:modified>
</cp:coreProperties>
</file>

<file path=customXml/item2.xml><?xml version="1.0" encoding="utf-8"?>
<Properties xmlns:vt="http://schemas.openxmlformats.org/officeDocument/2006/docPropsVTypes" xmlns="http://schemas.openxmlformats.org/officeDocument/2006/extended-properties">
  <Template>Normal.dotm</Template>
  <TotalTime>9</TotalTime>
  <Pages>12</Pages>
  <Words>6392</Words>
  <Characters>13548</Characters>
  <Application>WPS Office_12.1.0.15120_F1E327BC-269C-435d-A152-05C5408002CA</Application>
  <DocSecurity>0</DocSecurity>
  <Lines>0</Lines>
  <Paragraphs>0</Paragraphs>
  <CharactersWithSpaces>13626</CharactersWithSpaces>
  <AppVersion>14.0000</AppVersion>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2052-12.1.0.15120</vt:lpstr>
  </property>
  <property fmtid="{D5CDD505-2E9C-101B-9397-08002B2CF9AE}" pid="3" name="ICV">
    <vt:lpstr>E06D266F13EA4024808CEEADBAD91186_11</vt:lpstr>
  </proper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5.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O.L.Problem without you</cp:lastModifiedBy>
  <dcterms:modified xsi:type="dcterms:W3CDTF">2023-08-02T07:30:07Z</dcterms:modified>
  <cp:revision>1</cp:revision>
</cp:coreProperties>
</file>

<file path=customXml/item8.xml><?xml version="1.0" encoding="utf-8"?>
<Properties xmlns="http://schemas.openxmlformats.org/officeDocument/2006/extended-properties" xmlns:vt="http://schemas.openxmlformats.org/officeDocument/2006/docPropsVTypes">
  <Template>Normal.dotm</Template>
  <Pages>12</Pages>
  <Words>6392</Words>
  <Characters>13548</Characters>
  <Lines>0</Lines>
  <Paragraphs>0</Paragraphs>
  <TotalTime>9</TotalTime>
  <ScaleCrop>false</ScaleCrop>
  <LinksUpToDate>false</LinksUpToDate>
  <CharactersWithSpaces>13626</CharactersWithSpaces>
  <Application>WPS Office_12.1.0.15120_F1E327BC-269C-435d-A152-05C5408002CA</Application>
  <DocSecurity>0</DocSecurity>
</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E06D266F13EA4024808CEEADBAD91186_11</vt:lpwstr>
  </property>
</Properties>
</file>

<file path=customXml/itemProps1.xml><?xml version="1.0" encoding="utf-8"?>
<ds:datastoreItem xmlns:ds="http://schemas.openxmlformats.org/officeDocument/2006/customXml" ds:itemID="{5fd96029-9e14-4c6d-911e-53096b5f5bb6}">
  <ds:schemaRefs/>
</ds:datastoreItem>
</file>

<file path=customXml/itemProps2.xml><?xml version="1.0" encoding="utf-8"?>
<ds:datastoreItem xmlns:ds="http://schemas.openxmlformats.org/officeDocument/2006/customXml" ds:itemID="{566679d8-c51a-4314-a6ff-1739fed0a9a8}">
  <ds:schemaRefs/>
</ds:datastoreItem>
</file>

<file path=customXml/itemProps3.xml><?xml version="1.0" encoding="utf-8"?>
<ds:datastoreItem xmlns:ds="http://schemas.openxmlformats.org/officeDocument/2006/customXml" ds:itemID="{fd5abc25-02df-464c-b6f6-5e5e343ffe6d}">
  <ds:schemaRefs/>
</ds:datastoreItem>
</file>

<file path=customXml/itemProps4.xml><?xml version="1.0" encoding="utf-8"?>
<ds:datastoreItem xmlns:ds="http://schemas.openxmlformats.org/officeDocument/2006/customXml" ds:itemID="{b3fdc58e-ae27-4b8e-bba1-432b8b6b86df}">
  <ds:schemaRefs/>
</ds:datastoreItem>
</file>

<file path=customXml/itemProps5.xml><?xml version="1.0" encoding="utf-8"?>
<ds:datastoreItem xmlns:ds="http://schemas.openxmlformats.org/officeDocument/2006/customXml" ds:itemID="{cca44dec-3a22-4d2a-ad36-6947e9a80b34}">
  <ds:schemaRefs/>
</ds:datastoreItem>
</file>

<file path=customXml/itemProps6.xml><?xml version="1.0" encoding="utf-8"?>
<ds:datastoreItem xmlns:ds="http://schemas.openxmlformats.org/officeDocument/2006/customXml" ds:itemID="{3f91cb52-1e76-49a2-9153-d5ff21c5a290}">
  <ds:schemaRefs/>
</ds:datastoreItem>
</file>

<file path=customXml/itemProps7.xml><?xml version="1.0" encoding="utf-8"?>
<ds:datastoreItem xmlns:ds="http://schemas.openxmlformats.org/officeDocument/2006/customXml" ds:itemID="{3c5148c3-f883-4f49-89bb-761cd0953140}">
  <ds:schemaRefs/>
</ds:datastoreItem>
</file>

<file path=customXml/itemProps8.xml><?xml version="1.0" encoding="utf-8"?>
<ds:datastoreItem xmlns:ds="http://schemas.openxmlformats.org/officeDocument/2006/customXml" ds:itemID="{0a5dfd74-2fe7-420a-a834-a423af3550a5}">
  <ds:schemaRefs/>
</ds:datastoreItem>
</file>

<file path=customXml/itemProps9.xml><?xml version="1.0" encoding="utf-8"?>
<ds:datastoreItem xmlns:ds="http://schemas.openxmlformats.org/officeDocument/2006/customXml" ds:itemID="{40b9091c-0d19-43c4-aa96-dc145a215a7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2974</Words>
  <Characters>3225</Characters>
  <Lines>0</Lines>
  <Paragraphs>0</Paragraphs>
  <TotalTime>13</TotalTime>
  <ScaleCrop>false</ScaleCrop>
  <LinksUpToDate>false</LinksUpToDate>
  <CharactersWithSpaces>3225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石瑞</cp:lastModifiedBy>
  <dcterms:modified xsi:type="dcterms:W3CDTF">2023-10-23T07:07:23Z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D3D0E49F71CD4141A8B165A37337A152_13</vt:lpwstr>
  </property>
</Properties>
</file>