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2022年度</w:t>
      </w: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合水县法律援助中心部门决算</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目录</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第一部分部门概况</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二、机构设置</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第二部分2022年度部门决算表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六、一般公共预算财政拨款基本支出决算明细表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七、政府性基金预算财政拨款收入支出决算表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第三部分2022年度部门决算情况说明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一、收入支出决算总体情况说明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四、财政拨款收入支出决算总体情况说明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七、机关运行经费支出情况说明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八、政府采购支出情况说明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九、国有资产占用情况说明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十、政府性基金预算财政拨款收支决算情况说明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十一、国有资本经营预算财政拨款支出情况说明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十二、财政拨款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jc w:val="both"/>
        <w:rPr>
          <w:rFonts w:hint="eastAsia" w:ascii="宋体" w:hAnsi="宋体"/>
          <w:b/>
          <w:sz w:val="24"/>
          <w:szCs w:val="24"/>
          <w:lang w:val="zh-CN"/>
        </w:rPr>
      </w:pPr>
      <w:r>
        <w:rPr>
          <w:rFonts w:hint="eastAsia" w:ascii="宋体" w:hAnsi="宋体"/>
          <w:b/>
          <w:sz w:val="24"/>
          <w:szCs w:val="24"/>
          <w:lang w:val="zh-CN"/>
        </w:rPr>
        <w:t>第四部分预算绩效情况说明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jc w:val="both"/>
        <w:rPr>
          <w:rFonts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第五部分名词解释</w:t>
      </w:r>
    </w:p>
    <w:p>
      <w:pPr>
        <w:spacing w:before="100" w:beforeLines="0" w:after="100" w:afterLines="0"/>
        <w:jc w:val="left"/>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第一部分部门概况</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按照《中华人民共和国宪法》和《中华人民共和国地方各级人民代表大会和地方各级人民政府组织法》规定，合水县法律援助中心使下列职权：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720" w:firstLineChars="3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1、负责组织、管理、指导协调和监督全县的法律援助工作。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2、受理公民的法律援助申请,含公安局、法院、检察院指派的刑事辩护的法律援助案件。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3、按照统一标准审查申请人是否符合法律援助条件,确保公民平等地享有法律援助权利。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4、负责指派法律服务人员承办或安排人员办理法律援助事项。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5、负责对法律援助事项的进展情况和质量进行监督检查。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6、完成县司法局交办的其他工作</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我单位为司法局下设的二级事业单位。</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第二部分2022年度部门决算表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一、收入支出决算总表（</w:t>
      </w:r>
      <w:r>
        <w:rPr>
          <w:rFonts w:hint="eastAsia" w:ascii="宋体" w:hAnsi="宋体"/>
          <w:color w:val="auto"/>
          <w:sz w:val="24"/>
          <w:szCs w:val="24"/>
          <w:lang w:val="en-US" w:eastAsia="zh-CN"/>
        </w:rPr>
        <w:t>见附件</w:t>
      </w:r>
      <w:r>
        <w:rPr>
          <w:rFonts w:hint="eastAsia" w:ascii="宋体" w:hAnsi="宋体"/>
          <w:color w:val="auto"/>
          <w:sz w:val="24"/>
          <w:szCs w:val="24"/>
          <w:lang w:val="zh-CN"/>
        </w:rPr>
        <w:t>）</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二、收入决算表（</w:t>
      </w:r>
      <w:r>
        <w:rPr>
          <w:rFonts w:hint="eastAsia" w:ascii="宋体" w:hAnsi="宋体"/>
          <w:color w:val="auto"/>
          <w:sz w:val="24"/>
          <w:szCs w:val="24"/>
          <w:lang w:val="en-US" w:eastAsia="zh-CN"/>
        </w:rPr>
        <w:t>见附件</w:t>
      </w:r>
      <w:r>
        <w:rPr>
          <w:rFonts w:hint="eastAsia" w:ascii="宋体" w:hAnsi="宋体"/>
          <w:color w:val="auto"/>
          <w:sz w:val="24"/>
          <w:szCs w:val="24"/>
          <w:lang w:val="zh-CN"/>
        </w:rPr>
        <w:t>）</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三、支出决算表（</w:t>
      </w:r>
      <w:r>
        <w:rPr>
          <w:rFonts w:hint="eastAsia" w:ascii="宋体" w:hAnsi="宋体"/>
          <w:color w:val="auto"/>
          <w:sz w:val="24"/>
          <w:szCs w:val="24"/>
          <w:lang w:val="en-US" w:eastAsia="zh-CN"/>
        </w:rPr>
        <w:t>见附件</w:t>
      </w:r>
      <w:r>
        <w:rPr>
          <w:rFonts w:hint="eastAsia" w:ascii="宋体" w:hAnsi="宋体"/>
          <w:color w:val="auto"/>
          <w:sz w:val="24"/>
          <w:szCs w:val="24"/>
          <w:lang w:val="zh-CN"/>
        </w:rPr>
        <w:t>）</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四、财政拨款收入支出决算总表（</w:t>
      </w:r>
      <w:r>
        <w:rPr>
          <w:rFonts w:hint="eastAsia" w:ascii="宋体" w:hAnsi="宋体"/>
          <w:color w:val="auto"/>
          <w:sz w:val="24"/>
          <w:szCs w:val="24"/>
          <w:lang w:val="en-US" w:eastAsia="zh-CN"/>
        </w:rPr>
        <w:t>见附件</w:t>
      </w:r>
      <w:r>
        <w:rPr>
          <w:rFonts w:hint="eastAsia" w:ascii="宋体" w:hAnsi="宋体"/>
          <w:color w:val="auto"/>
          <w:sz w:val="24"/>
          <w:szCs w:val="24"/>
          <w:lang w:val="zh-CN"/>
        </w:rPr>
        <w:t>）</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五、一般公共预算财政拨款支出决算表（</w:t>
      </w:r>
      <w:r>
        <w:rPr>
          <w:rFonts w:hint="eastAsia" w:ascii="宋体" w:hAnsi="宋体"/>
          <w:color w:val="auto"/>
          <w:sz w:val="24"/>
          <w:szCs w:val="24"/>
          <w:lang w:val="en-US" w:eastAsia="zh-CN"/>
        </w:rPr>
        <w:t>见附件</w:t>
      </w:r>
      <w:r>
        <w:rPr>
          <w:rFonts w:hint="eastAsia" w:ascii="宋体" w:hAnsi="宋体"/>
          <w:color w:val="auto"/>
          <w:sz w:val="24"/>
          <w:szCs w:val="24"/>
          <w:lang w:val="zh-CN"/>
        </w:rPr>
        <w:t>）</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六、一般公共预算财政拨款基本支出决算明细表（</w:t>
      </w:r>
      <w:r>
        <w:rPr>
          <w:rFonts w:hint="eastAsia" w:ascii="宋体" w:hAnsi="宋体"/>
          <w:color w:val="auto"/>
          <w:sz w:val="24"/>
          <w:szCs w:val="24"/>
          <w:lang w:val="en-US" w:eastAsia="zh-CN"/>
        </w:rPr>
        <w:t>见附件</w:t>
      </w:r>
      <w:r>
        <w:rPr>
          <w:rFonts w:hint="eastAsia" w:ascii="宋体" w:hAnsi="宋体"/>
          <w:color w:val="auto"/>
          <w:sz w:val="24"/>
          <w:szCs w:val="24"/>
          <w:lang w:val="zh-CN"/>
        </w:rPr>
        <w:t>）</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七、政府性基金预算财政拨款收入支出决算表</w:t>
      </w:r>
      <w:r>
        <w:rPr>
          <w:rFonts w:ascii="Helvetica" w:hAnsi="Helvetica" w:eastAsia="Helvetica" w:cs="Helvetica"/>
          <w:i w:val="0"/>
          <w:iCs w:val="0"/>
          <w:caps w:val="0"/>
          <w:color w:val="333333"/>
          <w:spacing w:val="0"/>
          <w:sz w:val="21"/>
          <w:szCs w:val="21"/>
          <w:shd w:val="clear" w:fill="FFFFFF"/>
        </w:rPr>
        <w:t>（本部门没有相关数据,故本表无数据）</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八、国有资本经营预算财政拨款支出决算表</w:t>
      </w:r>
      <w:r>
        <w:rPr>
          <w:rFonts w:ascii="Helvetica" w:hAnsi="Helvetica" w:eastAsia="Helvetica" w:cs="Helvetica"/>
          <w:i w:val="0"/>
          <w:iCs w:val="0"/>
          <w:caps w:val="0"/>
          <w:color w:val="333333"/>
          <w:spacing w:val="0"/>
          <w:sz w:val="21"/>
          <w:szCs w:val="21"/>
          <w:shd w:val="clear" w:fill="FFFFFF"/>
        </w:rPr>
        <w:t>（本部门没有相关数据,故本表无数据）</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w:t>
      </w:r>
      <w:r>
        <w:rPr>
          <w:rFonts w:ascii="Helvetica" w:hAnsi="Helvetica" w:eastAsia="Helvetica" w:cs="Helvetica"/>
          <w:i w:val="0"/>
          <w:iCs w:val="0"/>
          <w:caps w:val="0"/>
          <w:color w:val="333333"/>
          <w:spacing w:val="0"/>
          <w:sz w:val="21"/>
          <w:szCs w:val="21"/>
          <w:shd w:val="clear" w:fill="FFFFFF"/>
        </w:rPr>
        <w:t>（本部门没有相关数据,故本表无数据）</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第三部分2022年度部门决算情况说明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一、收入支出决算总体情况说明</w:t>
      </w:r>
    </w:p>
    <w:p>
      <w:pPr>
        <w:spacing w:before="100" w:beforeLines="0" w:after="100" w:afterLines="0"/>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auto"/>
          <w:sz w:val="24"/>
          <w:szCs w:val="24"/>
          <w:lang w:val="zh-CN"/>
        </w:rPr>
        <w:t>2022年度收、支总计</w:t>
      </w:r>
      <w:r>
        <w:rPr>
          <w:rFonts w:hint="eastAsia" w:ascii="宋体" w:hAnsi="宋体"/>
          <w:color w:val="auto"/>
          <w:sz w:val="24"/>
          <w:szCs w:val="24"/>
          <w:lang w:val="en-US"/>
        </w:rPr>
        <w:t>均为</w:t>
      </w:r>
      <w:r>
        <w:rPr>
          <w:rFonts w:hint="eastAsia" w:ascii="宋体" w:hAnsi="宋体"/>
          <w:color w:val="auto"/>
          <w:sz w:val="24"/>
          <w:szCs w:val="24"/>
          <w:lang w:val="zh-CN"/>
        </w:rPr>
        <w:t>74.42万元。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增加10.15万元,增长15.79%,</w:t>
      </w:r>
      <w:r>
        <w:rPr>
          <w:rFonts w:hint="eastAsia" w:ascii="宋体" w:hAnsi="宋体"/>
          <w:color w:val="000000" w:themeColor="text1"/>
          <w:sz w:val="24"/>
          <w:szCs w:val="24"/>
          <w:lang w:val="zh-CN"/>
          <w14:textFill>
            <w14:solidFill>
              <w14:schemeClr w14:val="tx1"/>
            </w14:solidFill>
          </w14:textFill>
        </w:rPr>
        <w:t>主要原因是</w:t>
      </w:r>
      <w:r>
        <w:rPr>
          <w:rFonts w:hint="eastAsia" w:ascii="宋体" w:hAnsi="宋体"/>
          <w:color w:val="000000" w:themeColor="text1"/>
          <w:sz w:val="24"/>
          <w:szCs w:val="24"/>
          <w:lang w:val="en-US" w:eastAsia="zh-CN"/>
          <w14:textFill>
            <w14:solidFill>
              <w14:schemeClr w14:val="tx1"/>
            </w14:solidFill>
          </w14:textFill>
        </w:rPr>
        <w:t>人员增加，人员工资增加。</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二、收入决算情况说明</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2022年度收入合计74.42万元,其中：财政拨款收入74.42万元,占100.00%。</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三、支出决算情况说明</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2022年度支出合计74.42万元,其中：基本支出74.42万元,占100.00%。</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四、财政拨款收入支出决算总体情况说明</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2022年度财政拨款收、支总计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74.42万元。与</w:t>
      </w:r>
      <w:r>
        <w:rPr>
          <w:rFonts w:hint="eastAsia" w:ascii="宋体" w:hAnsi="宋体"/>
          <w:color w:val="auto"/>
          <w:sz w:val="24"/>
          <w:szCs w:val="24"/>
          <w:lang w:val="en-US"/>
        </w:rPr>
        <w:t>上</w:t>
      </w:r>
      <w:r>
        <w:rPr>
          <w:rFonts w:hint="eastAsia" w:ascii="宋体" w:hAnsi="宋体"/>
          <w:color w:val="auto"/>
          <w:sz w:val="24"/>
          <w:szCs w:val="24"/>
          <w:lang w:val="zh-CN"/>
        </w:rPr>
        <w:t>年相比,各增加10.15万元,增长15.79%。</w:t>
      </w:r>
      <w:r>
        <w:rPr>
          <w:rFonts w:hint="eastAsia" w:ascii="宋体" w:hAnsi="宋体"/>
          <w:color w:val="000000" w:themeColor="text1"/>
          <w:sz w:val="24"/>
          <w:szCs w:val="24"/>
          <w:lang w:val="zh-CN"/>
          <w14:textFill>
            <w14:solidFill>
              <w14:schemeClr w14:val="tx1"/>
            </w14:solidFill>
          </w14:textFill>
        </w:rPr>
        <w:t>主要原因是</w:t>
      </w:r>
      <w:r>
        <w:rPr>
          <w:rFonts w:hint="eastAsia" w:ascii="宋体" w:hAnsi="宋体"/>
          <w:color w:val="000000" w:themeColor="text1"/>
          <w:sz w:val="24"/>
          <w:szCs w:val="24"/>
          <w:lang w:val="en-US" w:eastAsia="zh-CN"/>
          <w14:textFill>
            <w14:solidFill>
              <w14:schemeClr w14:val="tx1"/>
            </w14:solidFill>
          </w14:textFill>
        </w:rPr>
        <w:t>人员增加，人员工资增加。</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五、一般公共预算财政拨款支出决算情况说明</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2022年度一般公共预算财政拨款支出74.42万元,较上年决算数增加10.15万元,增长15.79%。</w:t>
      </w:r>
      <w:r>
        <w:rPr>
          <w:rFonts w:hint="eastAsia" w:ascii="宋体" w:hAnsi="宋体"/>
          <w:color w:val="000000" w:themeColor="text1"/>
          <w:sz w:val="24"/>
          <w:szCs w:val="24"/>
          <w:lang w:val="zh-CN"/>
          <w14:textFill>
            <w14:solidFill>
              <w14:schemeClr w14:val="tx1"/>
            </w14:solidFill>
          </w14:textFill>
        </w:rPr>
        <w:t>主要原因是</w:t>
      </w:r>
      <w:r>
        <w:rPr>
          <w:rFonts w:hint="eastAsia" w:ascii="宋体" w:hAnsi="宋体"/>
          <w:color w:val="000000" w:themeColor="text1"/>
          <w:sz w:val="24"/>
          <w:szCs w:val="24"/>
          <w:lang w:val="en-US" w:eastAsia="zh-CN"/>
          <w14:textFill>
            <w14:solidFill>
              <w14:schemeClr w14:val="tx1"/>
            </w14:solidFill>
          </w14:textFill>
        </w:rPr>
        <w:t>人员增加，人员工资增加。</w:t>
      </w:r>
    </w:p>
    <w:p>
      <w:pPr>
        <w:numPr>
          <w:ilvl w:val="0"/>
          <w:numId w:val="1"/>
        </w:num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一般公共服务支出</w:t>
      </w:r>
      <w:r>
        <w:rPr>
          <w:rFonts w:hint="eastAsia" w:ascii="宋体" w:hAnsi="宋体"/>
          <w:color w:val="auto"/>
          <w:sz w:val="24"/>
          <w:szCs w:val="24"/>
          <w:lang w:val="zh-CN"/>
        </w:rPr>
        <w:t>年初预算数为0.00万元,支出决算为0.70万元。</w:t>
      </w:r>
    </w:p>
    <w:p>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b/>
          <w:color w:val="auto"/>
          <w:sz w:val="24"/>
          <w:szCs w:val="24"/>
          <w:lang w:val="zh-CN"/>
        </w:rPr>
        <w:t>外交支出</w:t>
      </w:r>
      <w:r>
        <w:rPr>
          <w:rFonts w:hint="eastAsia" w:ascii="宋体" w:hAnsi="宋体"/>
          <w:color w:val="auto"/>
          <w:sz w:val="24"/>
          <w:szCs w:val="24"/>
          <w:lang w:val="zh-CN"/>
        </w:rPr>
        <w:t>年初预算数为0.00万元,支出决算为0.00万元。</w:t>
      </w:r>
    </w:p>
    <w:p>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b/>
          <w:color w:val="auto"/>
          <w:sz w:val="24"/>
          <w:szCs w:val="24"/>
          <w:lang w:val="zh-CN"/>
        </w:rPr>
        <w:t>国防支出</w:t>
      </w:r>
      <w:r>
        <w:rPr>
          <w:rFonts w:hint="eastAsia" w:ascii="宋体" w:hAnsi="宋体"/>
          <w:color w:val="auto"/>
          <w:sz w:val="24"/>
          <w:szCs w:val="24"/>
          <w:lang w:val="zh-CN"/>
        </w:rPr>
        <w:t>年初预算数为0.00万元,支出决算为0.00万元。</w:t>
      </w:r>
    </w:p>
    <w:p>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b/>
          <w:color w:val="auto"/>
          <w:sz w:val="24"/>
          <w:szCs w:val="24"/>
          <w:lang w:val="zh-CN"/>
        </w:rPr>
        <w:t>公共安全支出</w:t>
      </w:r>
      <w:r>
        <w:rPr>
          <w:rFonts w:hint="eastAsia" w:ascii="宋体" w:hAnsi="宋体"/>
          <w:color w:val="auto"/>
          <w:sz w:val="24"/>
          <w:szCs w:val="24"/>
          <w:lang w:val="zh-CN"/>
        </w:rPr>
        <w:t>年初预算数为62.85万元,支出决算为61.74万元,完成年初预算的98.24%。</w:t>
      </w:r>
    </w:p>
    <w:p>
      <w:pPr>
        <w:numPr>
          <w:ilvl w:val="0"/>
          <w:numId w:val="1"/>
        </w:numPr>
        <w:spacing w:before="100" w:beforeLines="0" w:after="100" w:afterLines="0"/>
        <w:ind w:left="0" w:leftChars="0" w:firstLine="0" w:firstLineChars="0"/>
        <w:jc w:val="left"/>
        <w:rPr>
          <w:rFonts w:hint="eastAsia" w:ascii="宋体" w:hAnsi="宋体"/>
          <w:color w:val="auto"/>
          <w:sz w:val="24"/>
          <w:szCs w:val="24"/>
          <w:lang w:val="zh-CN"/>
        </w:rPr>
      </w:pPr>
      <w:r>
        <w:rPr>
          <w:rFonts w:hint="eastAsia" w:ascii="宋体" w:hAnsi="宋体"/>
          <w:b/>
          <w:color w:val="auto"/>
          <w:sz w:val="24"/>
          <w:szCs w:val="24"/>
          <w:lang w:val="zh-CN"/>
        </w:rPr>
        <w:t>教育支出</w:t>
      </w:r>
      <w:r>
        <w:rPr>
          <w:rFonts w:hint="eastAsia" w:ascii="宋体" w:hAnsi="宋体"/>
          <w:color w:val="auto"/>
          <w:sz w:val="24"/>
          <w:szCs w:val="24"/>
          <w:lang w:val="zh-CN"/>
        </w:rPr>
        <w:t>年初预算数为0.00万元,支出决算为0.00万元。</w:t>
      </w:r>
    </w:p>
    <w:p>
      <w:pPr>
        <w:numPr>
          <w:ilvl w:val="0"/>
          <w:numId w:val="0"/>
        </w:numPr>
        <w:spacing w:before="100" w:beforeLines="0" w:after="100" w:afterLines="0"/>
        <w:ind w:leftChar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6</w:t>
      </w:r>
      <w:r>
        <w:rPr>
          <w:rFonts w:hint="eastAsia" w:ascii="宋体" w:hAnsi="宋体"/>
          <w:b/>
          <w:color w:val="auto"/>
          <w:sz w:val="24"/>
          <w:szCs w:val="24"/>
          <w:lang w:val="zh-CN"/>
        </w:rPr>
        <w:t>．科学技术支出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7</w:t>
      </w:r>
      <w:r>
        <w:rPr>
          <w:rFonts w:hint="eastAsia" w:ascii="宋体" w:hAnsi="宋体"/>
          <w:b/>
          <w:color w:val="auto"/>
          <w:sz w:val="24"/>
          <w:szCs w:val="24"/>
          <w:lang w:val="zh-CN"/>
        </w:rPr>
        <w:t>．文化旅游体育与传媒支出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8</w:t>
      </w:r>
      <w:r>
        <w:rPr>
          <w:rFonts w:hint="eastAsia" w:ascii="宋体" w:hAnsi="宋体"/>
          <w:b/>
          <w:color w:val="auto"/>
          <w:sz w:val="24"/>
          <w:szCs w:val="24"/>
          <w:lang w:val="zh-CN"/>
        </w:rPr>
        <w:t>．社会保障和就业支出</w:t>
      </w:r>
      <w:r>
        <w:rPr>
          <w:rFonts w:hint="eastAsia" w:ascii="宋体" w:hAnsi="宋体"/>
          <w:color w:val="auto"/>
          <w:sz w:val="24"/>
          <w:szCs w:val="24"/>
          <w:lang w:val="zh-CN"/>
        </w:rPr>
        <w:t>年初预算数为0.00万元,支出决算为7.96万元。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9</w:t>
      </w:r>
      <w:r>
        <w:rPr>
          <w:rFonts w:hint="eastAsia" w:ascii="宋体" w:hAnsi="宋体"/>
          <w:b/>
          <w:color w:val="auto"/>
          <w:sz w:val="24"/>
          <w:szCs w:val="24"/>
          <w:lang w:val="zh-CN"/>
        </w:rPr>
        <w:t>．卫生健康支出</w:t>
      </w:r>
      <w:r>
        <w:rPr>
          <w:rFonts w:hint="eastAsia" w:ascii="宋体" w:hAnsi="宋体"/>
          <w:color w:val="auto"/>
          <w:sz w:val="24"/>
          <w:szCs w:val="24"/>
          <w:lang w:val="zh-CN"/>
        </w:rPr>
        <w:t>年初预算数为0.00万元,支出决算为4.02万元。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10</w:t>
      </w:r>
      <w:r>
        <w:rPr>
          <w:rFonts w:hint="eastAsia" w:ascii="宋体" w:hAnsi="宋体"/>
          <w:b/>
          <w:color w:val="auto"/>
          <w:sz w:val="24"/>
          <w:szCs w:val="24"/>
          <w:lang w:val="zh-CN"/>
        </w:rPr>
        <w:t>．节能环保支出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11</w:t>
      </w:r>
      <w:r>
        <w:rPr>
          <w:rFonts w:hint="eastAsia" w:ascii="宋体" w:hAnsi="宋体"/>
          <w:b/>
          <w:color w:val="auto"/>
          <w:sz w:val="24"/>
          <w:szCs w:val="24"/>
          <w:lang w:val="zh-CN"/>
        </w:rPr>
        <w:t>．城乡社区支出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12</w:t>
      </w:r>
      <w:r>
        <w:rPr>
          <w:rFonts w:hint="eastAsia" w:ascii="宋体" w:hAnsi="宋体"/>
          <w:b/>
          <w:color w:val="auto"/>
          <w:sz w:val="24"/>
          <w:szCs w:val="24"/>
          <w:lang w:val="zh-CN"/>
        </w:rPr>
        <w:t>．农林水支出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13</w:t>
      </w:r>
      <w:r>
        <w:rPr>
          <w:rFonts w:hint="eastAsia" w:ascii="宋体" w:hAnsi="宋体"/>
          <w:b/>
          <w:color w:val="auto"/>
          <w:sz w:val="24"/>
          <w:szCs w:val="24"/>
          <w:lang w:val="zh-CN"/>
        </w:rPr>
        <w:t>．交通运输支出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14</w:t>
      </w:r>
      <w:r>
        <w:rPr>
          <w:rFonts w:hint="eastAsia" w:ascii="宋体" w:hAnsi="宋体"/>
          <w:b/>
          <w:color w:val="auto"/>
          <w:sz w:val="24"/>
          <w:szCs w:val="24"/>
          <w:lang w:val="zh-CN"/>
        </w:rPr>
        <w:t>．资源勘探工业信息等支出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15</w:t>
      </w:r>
      <w:r>
        <w:rPr>
          <w:rFonts w:hint="eastAsia" w:ascii="宋体" w:hAnsi="宋体"/>
          <w:b/>
          <w:color w:val="auto"/>
          <w:sz w:val="24"/>
          <w:szCs w:val="24"/>
          <w:lang w:val="zh-CN"/>
        </w:rPr>
        <w:t>．商业服务业等支出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16</w:t>
      </w:r>
      <w:r>
        <w:rPr>
          <w:rFonts w:hint="eastAsia" w:ascii="宋体" w:hAnsi="宋体"/>
          <w:b/>
          <w:color w:val="auto"/>
          <w:sz w:val="24"/>
          <w:szCs w:val="24"/>
          <w:lang w:val="zh-CN"/>
        </w:rPr>
        <w:t>．金融支出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17</w:t>
      </w:r>
      <w:r>
        <w:rPr>
          <w:rFonts w:hint="eastAsia" w:ascii="宋体" w:hAnsi="宋体"/>
          <w:b/>
          <w:color w:val="auto"/>
          <w:sz w:val="24"/>
          <w:szCs w:val="24"/>
          <w:lang w:val="zh-CN"/>
        </w:rPr>
        <w:t>．援助其他地区支出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18</w:t>
      </w:r>
      <w:r>
        <w:rPr>
          <w:rFonts w:hint="eastAsia" w:ascii="宋体" w:hAnsi="宋体"/>
          <w:b/>
          <w:color w:val="auto"/>
          <w:sz w:val="24"/>
          <w:szCs w:val="24"/>
          <w:lang w:val="zh-CN"/>
        </w:rPr>
        <w:t>．自然资源海洋气象等支出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19</w:t>
      </w:r>
      <w:r>
        <w:rPr>
          <w:rFonts w:hint="eastAsia" w:ascii="宋体" w:hAnsi="宋体"/>
          <w:b/>
          <w:color w:val="auto"/>
          <w:sz w:val="24"/>
          <w:szCs w:val="24"/>
          <w:lang w:val="zh-CN"/>
        </w:rPr>
        <w:t>．住房保障支出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20</w:t>
      </w:r>
      <w:r>
        <w:rPr>
          <w:rFonts w:hint="eastAsia" w:ascii="宋体" w:hAnsi="宋体"/>
          <w:b/>
          <w:color w:val="auto"/>
          <w:sz w:val="24"/>
          <w:szCs w:val="24"/>
          <w:lang w:val="zh-CN"/>
        </w:rPr>
        <w:t>．粮油物资储备支出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21.</w:t>
      </w:r>
      <w:r>
        <w:rPr>
          <w:rFonts w:hint="eastAsia" w:ascii="宋体" w:hAnsi="宋体"/>
          <w:b/>
          <w:color w:val="auto"/>
          <w:sz w:val="24"/>
          <w:szCs w:val="24"/>
          <w:lang w:val="zh-CN"/>
        </w:rPr>
        <w:t>国有资本经营预算支出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22</w:t>
      </w:r>
      <w:r>
        <w:rPr>
          <w:rFonts w:hint="eastAsia" w:ascii="宋体" w:hAnsi="宋体"/>
          <w:b/>
          <w:color w:val="auto"/>
          <w:sz w:val="24"/>
          <w:szCs w:val="24"/>
          <w:lang w:val="zh-CN"/>
        </w:rPr>
        <w:t>．灾害防治及应急管理支出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23</w:t>
      </w:r>
      <w:r>
        <w:rPr>
          <w:rFonts w:hint="eastAsia" w:ascii="宋体" w:hAnsi="宋体"/>
          <w:b/>
          <w:color w:val="auto"/>
          <w:sz w:val="24"/>
          <w:szCs w:val="24"/>
          <w:lang w:val="zh-CN"/>
        </w:rPr>
        <w:t>．其他支出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24</w:t>
      </w:r>
      <w:r>
        <w:rPr>
          <w:rFonts w:hint="eastAsia" w:ascii="宋体" w:hAnsi="宋体"/>
          <w:b/>
          <w:color w:val="auto"/>
          <w:sz w:val="24"/>
          <w:szCs w:val="24"/>
          <w:lang w:val="zh-CN"/>
        </w:rPr>
        <w:t>．债务还本支出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25</w:t>
      </w:r>
      <w:r>
        <w:rPr>
          <w:rFonts w:hint="eastAsia" w:ascii="宋体" w:hAnsi="宋体"/>
          <w:b/>
          <w:color w:val="auto"/>
          <w:sz w:val="24"/>
          <w:szCs w:val="24"/>
          <w:lang w:val="zh-CN"/>
        </w:rPr>
        <w:t>．债务付息支出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26</w:t>
      </w:r>
      <w:r>
        <w:rPr>
          <w:rFonts w:hint="eastAsia" w:ascii="宋体" w:hAnsi="宋体"/>
          <w:b/>
          <w:color w:val="auto"/>
          <w:sz w:val="24"/>
          <w:szCs w:val="24"/>
          <w:lang w:val="zh-CN"/>
        </w:rPr>
        <w:t>．抗疫特别国债安排的支出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六、一般公共预算财政拨款基本支出决算情况说明</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2022年度一般公共预算财政拨款基本支出74.42万元。其中：</w:t>
      </w:r>
    </w:p>
    <w:p>
      <w:pPr>
        <w:spacing w:before="100" w:beforeLines="0" w:after="100" w:afterLines="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b/>
          <w:color w:val="auto"/>
          <w:sz w:val="24"/>
          <w:szCs w:val="24"/>
          <w:lang w:val="zh-CN"/>
        </w:rPr>
        <w:t>人员经费</w:t>
      </w:r>
      <w:r>
        <w:rPr>
          <w:rFonts w:hint="eastAsia" w:ascii="宋体" w:hAnsi="宋体"/>
          <w:color w:val="auto"/>
          <w:sz w:val="24"/>
          <w:szCs w:val="24"/>
          <w:lang w:val="zh-CN"/>
        </w:rPr>
        <w:t>70.82万元,较上年决算数增加7.26万元,增长11.43%,</w:t>
      </w:r>
      <w:r>
        <w:rPr>
          <w:rFonts w:hint="eastAsia" w:ascii="宋体" w:hAnsi="宋体"/>
          <w:color w:val="000000" w:themeColor="text1"/>
          <w:sz w:val="24"/>
          <w:szCs w:val="24"/>
          <w:lang w:val="zh-CN"/>
          <w14:textFill>
            <w14:solidFill>
              <w14:schemeClr w14:val="tx1"/>
            </w14:solidFill>
          </w14:textFill>
        </w:rPr>
        <w:t>主要原因是</w:t>
      </w:r>
      <w:r>
        <w:rPr>
          <w:rFonts w:hint="eastAsia" w:ascii="宋体" w:hAnsi="宋体"/>
          <w:color w:val="000000" w:themeColor="text1"/>
          <w:sz w:val="24"/>
          <w:szCs w:val="24"/>
          <w:lang w:val="en-US" w:eastAsia="zh-CN"/>
          <w14:textFill>
            <w14:solidFill>
              <w14:schemeClr w14:val="tx1"/>
            </w14:solidFill>
          </w14:textFill>
        </w:rPr>
        <w:t>人员增加，人员工资增加。</w:t>
      </w:r>
    </w:p>
    <w:p>
      <w:pPr>
        <w:spacing w:before="100" w:beforeLines="0" w:after="100" w:afterLines="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b/>
          <w:color w:val="auto"/>
          <w:sz w:val="24"/>
          <w:szCs w:val="24"/>
          <w:lang w:val="zh-CN"/>
        </w:rPr>
        <w:t>公用经费</w:t>
      </w:r>
      <w:r>
        <w:rPr>
          <w:rFonts w:hint="eastAsia" w:ascii="宋体" w:hAnsi="宋体"/>
          <w:color w:val="auto"/>
          <w:sz w:val="24"/>
          <w:szCs w:val="24"/>
          <w:lang w:val="zh-CN"/>
        </w:rPr>
        <w:t>3.60万元,较上年决算数增加2.89万元,增长407.21%</w:t>
      </w:r>
      <w:r>
        <w:rPr>
          <w:rFonts w:hint="eastAsia" w:ascii="宋体" w:hAnsi="宋体"/>
          <w:color w:val="000000" w:themeColor="text1"/>
          <w:sz w:val="24"/>
          <w:szCs w:val="24"/>
          <w:lang w:val="zh-CN"/>
          <w14:textFill>
            <w14:solidFill>
              <w14:schemeClr w14:val="tx1"/>
            </w14:solidFill>
          </w14:textFill>
        </w:rPr>
        <w:t>主要原因是</w:t>
      </w:r>
      <w:r>
        <w:rPr>
          <w:rFonts w:hint="eastAsia" w:ascii="宋体" w:hAnsi="宋体"/>
          <w:color w:val="000000" w:themeColor="text1"/>
          <w:sz w:val="24"/>
          <w:szCs w:val="24"/>
          <w:lang w:val="en-US" w:eastAsia="zh-CN"/>
          <w14:textFill>
            <w14:solidFill>
              <w14:schemeClr w14:val="tx1"/>
            </w14:solidFill>
          </w14:textFill>
        </w:rPr>
        <w:t>人员增加，人员工资增加。</w:t>
      </w:r>
    </w:p>
    <w:p>
      <w:pPr>
        <w:spacing w:before="100" w:beforeLines="0" w:after="100" w:afterLines="0"/>
        <w:jc w:val="left"/>
        <w:rPr>
          <w:rFonts w:hint="eastAsia" w:ascii="宋体" w:hAnsi="宋体"/>
          <w:color w:val="auto"/>
          <w:sz w:val="24"/>
          <w:szCs w:val="24"/>
          <w:lang w:val="en-US"/>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七</w:t>
      </w:r>
      <w:r>
        <w:rPr>
          <w:rFonts w:hint="eastAsia" w:ascii="宋体" w:hAnsi="宋体"/>
          <w:color w:val="auto"/>
          <w:sz w:val="24"/>
          <w:szCs w:val="24"/>
          <w:lang w:val="zh-CN"/>
        </w:rPr>
        <w:t>、机关运行经费支出情况说明</w:t>
      </w:r>
    </w:p>
    <w:p>
      <w:p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我单位2022年度无机关运行相关经费。</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八</w:t>
      </w:r>
      <w:r>
        <w:rPr>
          <w:rFonts w:hint="eastAsia" w:ascii="宋体" w:hAnsi="宋体"/>
          <w:color w:val="auto"/>
          <w:sz w:val="24"/>
          <w:szCs w:val="24"/>
          <w:lang w:val="zh-CN"/>
        </w:rPr>
        <w:t>、政府采购支出情况说明</w:t>
      </w:r>
    </w:p>
    <w:p>
      <w:p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我单位2022年度无政府采购相关经费。</w:t>
      </w:r>
    </w:p>
    <w:p>
      <w:pPr>
        <w:spacing w:before="100" w:beforeLines="0" w:after="100" w:afterLines="0"/>
        <w:jc w:val="left"/>
        <w:rPr>
          <w:rFonts w:hint="eastAsia" w:ascii="宋体" w:hAnsi="宋体"/>
          <w:color w:val="auto"/>
          <w:sz w:val="24"/>
          <w:szCs w:val="24"/>
          <w:lang w:val="en-US"/>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九</w:t>
      </w:r>
      <w:r>
        <w:rPr>
          <w:rFonts w:hint="eastAsia" w:ascii="宋体" w:hAnsi="宋体"/>
          <w:color w:val="auto"/>
          <w:sz w:val="24"/>
          <w:szCs w:val="24"/>
          <w:lang w:val="zh-CN"/>
        </w:rPr>
        <w:t>、国有资产占用情况说明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截至2022年12月31日,本部门共有车辆0辆。</w:t>
      </w:r>
    </w:p>
    <w:p>
      <w:pPr>
        <w:spacing w:before="100" w:beforeLines="0" w:after="100" w:afterLines="0"/>
        <w:jc w:val="left"/>
        <w:rPr>
          <w:rFonts w:hint="eastAsia" w:ascii="宋体" w:hAnsi="宋体"/>
          <w:color w:val="auto"/>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十、政府性基金预算财政拨款收支决算情况说明</w:t>
      </w:r>
    </w:p>
    <w:p>
      <w:p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本部门2022年度无政府性基金收入,也没有使用政府性基金安排的支出。</w:t>
      </w:r>
    </w:p>
    <w:p>
      <w:pPr>
        <w:spacing w:before="100" w:beforeLines="0" w:after="100" w:afterLines="0"/>
        <w:jc w:val="left"/>
        <w:rPr>
          <w:rFonts w:hint="eastAsia" w:ascii="宋体" w:hAnsi="宋体"/>
          <w:color w:val="FF0000"/>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十</w:t>
      </w:r>
      <w:r>
        <w:rPr>
          <w:rFonts w:hint="eastAsia" w:ascii="宋体" w:hAnsi="宋体"/>
          <w:color w:val="auto"/>
          <w:sz w:val="24"/>
          <w:szCs w:val="24"/>
          <w:lang w:val="en-US"/>
        </w:rPr>
        <w:t>一</w:t>
      </w:r>
      <w:r>
        <w:rPr>
          <w:rFonts w:hint="eastAsia" w:ascii="宋体" w:hAnsi="宋体"/>
          <w:color w:val="auto"/>
          <w:sz w:val="24"/>
          <w:szCs w:val="24"/>
          <w:lang w:val="zh-CN"/>
        </w:rPr>
        <w:t>、国有资本经营预算财政拨款支出情况说明</w:t>
      </w:r>
    </w:p>
    <w:p>
      <w:p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本部门2022年度没有使用国有资本经营预算安排的支出。</w:t>
      </w:r>
    </w:p>
    <w:p>
      <w:pPr>
        <w:spacing w:before="100" w:beforeLines="0" w:after="100" w:afterLines="0"/>
        <w:jc w:val="left"/>
        <w:rPr>
          <w:rFonts w:hint="eastAsia" w:ascii="宋体" w:hAnsi="宋体"/>
          <w:color w:val="auto"/>
          <w:sz w:val="24"/>
          <w:szCs w:val="24"/>
          <w:lang w:val="en-US"/>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十二</w:t>
      </w:r>
      <w:r>
        <w:rPr>
          <w:rFonts w:hint="eastAsia" w:ascii="宋体" w:hAnsi="宋体"/>
          <w:color w:val="auto"/>
          <w:sz w:val="24"/>
          <w:szCs w:val="24"/>
          <w:lang w:val="zh-CN"/>
        </w:rPr>
        <w:t>、财政拨款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经费支出决算情况说明</w:t>
      </w:r>
    </w:p>
    <w:p>
      <w:pPr>
        <w:spacing w:before="100" w:beforeLines="0" w:after="100" w:afterLines="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我单位属于</w:t>
      </w:r>
      <w:r>
        <w:rPr>
          <w:rFonts w:hint="eastAsia" w:ascii="宋体" w:hAnsi="宋体"/>
          <w:color w:val="000000" w:themeColor="text1"/>
          <w:sz w:val="24"/>
          <w:szCs w:val="24"/>
          <w:lang w:val="en-US" w:eastAsia="zh-CN"/>
          <w14:textFill>
            <w14:solidFill>
              <w14:schemeClr w14:val="tx1"/>
            </w14:solidFill>
          </w14:textFill>
        </w:rPr>
        <w:t>二级事业单位</w:t>
      </w:r>
      <w:r>
        <w:rPr>
          <w:rFonts w:hint="eastAsia" w:ascii="宋体" w:hAnsi="宋体"/>
          <w:color w:val="000000" w:themeColor="text1"/>
          <w:sz w:val="24"/>
          <w:szCs w:val="24"/>
          <w:lang w:val="zh-CN"/>
          <w14:textFill>
            <w14:solidFill>
              <w14:schemeClr w14:val="tx1"/>
            </w14:solidFill>
          </w14:textFill>
        </w:rPr>
        <w:t>,财政未保障我单位</w:t>
      </w:r>
      <w:r>
        <w:rPr>
          <w:rFonts w:hint="default"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14:textFill>
            <w14:solidFill>
              <w14:schemeClr w14:val="tx1"/>
            </w14:solidFill>
          </w14:textFill>
        </w:rPr>
        <w:t>三公</w:t>
      </w:r>
      <w:r>
        <w:rPr>
          <w:rFonts w:hint="default"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lang w:val="zh-CN"/>
          <w14:textFill>
            <w14:solidFill>
              <w14:schemeClr w14:val="tx1"/>
            </w14:solidFill>
          </w14:textFill>
        </w:rPr>
        <w:t>经费。</w:t>
      </w:r>
    </w:p>
    <w:p>
      <w:pPr>
        <w:spacing w:before="100" w:beforeLines="0" w:after="100" w:afterLines="0"/>
        <w:jc w:val="left"/>
        <w:rPr>
          <w:rFonts w:hint="eastAsia" w:ascii="宋体" w:hAnsi="宋体"/>
          <w:b/>
          <w:color w:val="auto"/>
          <w:sz w:val="24"/>
          <w:szCs w:val="24"/>
          <w:lang w:val="zh-CN"/>
        </w:rPr>
      </w:pPr>
    </w:p>
    <w:p>
      <w:pPr>
        <w:spacing w:before="100" w:beforeLines="0" w:after="100" w:afterLines="0"/>
        <w:jc w:val="center"/>
        <w:rPr>
          <w:rFonts w:hint="eastAsia" w:ascii="宋体" w:hAnsi="宋体"/>
          <w:b/>
          <w:color w:val="auto"/>
          <w:sz w:val="24"/>
          <w:szCs w:val="24"/>
          <w:lang w:val="zh-CN"/>
        </w:rPr>
      </w:pPr>
      <w:r>
        <w:rPr>
          <w:rFonts w:hint="eastAsia" w:ascii="宋体" w:hAnsi="宋体"/>
          <w:b/>
          <w:color w:val="auto"/>
          <w:sz w:val="24"/>
          <w:szCs w:val="24"/>
          <w:lang w:val="zh-CN"/>
        </w:rPr>
        <w:t>第四部分预算绩效情况说明</w:t>
      </w:r>
    </w:p>
    <w:p>
      <w:pPr>
        <w:spacing w:line="660" w:lineRule="exact"/>
        <w:jc w:val="both"/>
        <w:rPr>
          <w:rFonts w:hint="eastAsia" w:ascii="宋体" w:hAnsi="宋体" w:eastAsia="宋体" w:cs="宋体"/>
          <w:b/>
          <w:bCs w:val="0"/>
          <w:color w:val="000000"/>
          <w:sz w:val="24"/>
          <w:szCs w:val="24"/>
          <w:lang w:eastAsia="zh-CN"/>
        </w:rPr>
      </w:pPr>
      <w:r>
        <w:rPr>
          <w:rFonts w:hint="eastAsia" w:ascii="宋体" w:hAnsi="宋体" w:eastAsia="宋体" w:cs="宋体"/>
          <w:b/>
          <w:bCs w:val="0"/>
          <w:color w:val="auto"/>
          <w:sz w:val="24"/>
          <w:szCs w:val="24"/>
          <w:lang w:val="zh-CN"/>
        </w:rPr>
        <w:t>一</w:t>
      </w:r>
      <w:r>
        <w:rPr>
          <w:rFonts w:hint="eastAsia" w:ascii="宋体" w:hAnsi="宋体" w:cs="宋体"/>
          <w:b/>
          <w:bCs w:val="0"/>
          <w:color w:val="auto"/>
          <w:sz w:val="24"/>
          <w:szCs w:val="24"/>
          <w:lang w:val="zh-CN"/>
        </w:rPr>
        <w:t>、</w:t>
      </w:r>
      <w:r>
        <w:rPr>
          <w:rFonts w:hint="eastAsia" w:ascii="宋体" w:hAnsi="宋体" w:eastAsia="宋体" w:cs="宋体"/>
          <w:b/>
          <w:bCs w:val="0"/>
          <w:color w:val="000000"/>
          <w:sz w:val="24"/>
          <w:szCs w:val="24"/>
        </w:rPr>
        <w:t>单位整体支出绩效目标申报表</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带附件</w:t>
      </w:r>
      <w:r>
        <w:rPr>
          <w:rFonts w:hint="eastAsia" w:ascii="宋体" w:hAnsi="宋体" w:cs="宋体"/>
          <w:b/>
          <w:bCs w:val="0"/>
          <w:color w:val="000000"/>
          <w:sz w:val="24"/>
          <w:szCs w:val="24"/>
          <w:lang w:eastAsia="zh-CN"/>
        </w:rPr>
        <w:t>）</w:t>
      </w:r>
    </w:p>
    <w:p>
      <w:pPr>
        <w:spacing w:before="100" w:beforeLines="0" w:after="100" w:afterLines="0"/>
        <w:jc w:val="left"/>
        <w:rPr>
          <w:rFonts w:hint="eastAsia" w:ascii="宋体" w:hAnsi="宋体"/>
          <w:b w:val="0"/>
          <w:bCs/>
          <w:color w:val="auto"/>
          <w:sz w:val="24"/>
          <w:szCs w:val="24"/>
          <w:lang w:val="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cs="宋体"/>
          <w:b w:val="0"/>
          <w:bCs/>
          <w:color w:val="000000"/>
          <w:kern w:val="0"/>
          <w:sz w:val="28"/>
          <w:szCs w:val="28"/>
          <w:lang w:val="en-US" w:eastAsia="zh-CN"/>
        </w:rPr>
      </w:pPr>
      <w:r>
        <w:rPr>
          <w:rFonts w:hint="eastAsia"/>
          <w:b/>
          <w:color w:val="auto"/>
          <w:sz w:val="24"/>
          <w:szCs w:val="24"/>
          <w:lang w:val="en-US" w:eastAsia="zh-CN"/>
        </w:rPr>
        <w:t>二、</w:t>
      </w:r>
      <w:r>
        <w:rPr>
          <w:rFonts w:hint="eastAsia" w:ascii="宋体" w:hAnsi="宋体"/>
          <w:b/>
          <w:color w:val="auto"/>
          <w:sz w:val="24"/>
          <w:szCs w:val="24"/>
          <w:lang w:val="zh-CN"/>
        </w:rPr>
        <w:t>绩效自评结果</w:t>
      </w:r>
      <w:r>
        <w:rPr>
          <w:rFonts w:hint="eastAsia" w:eastAsia="宋体" w:cs="宋体"/>
          <w:b w:val="0"/>
          <w:bCs/>
          <w:color w:val="000000"/>
          <w:kern w:val="0"/>
          <w:sz w:val="28"/>
          <w:szCs w:val="28"/>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根据《合水县预算绩效管理办法》文件要求，我单位及时成立自评工作小组，对2022年合水县法律援助中心项目支出绩效开展自评工作，具体情况如下:</w:t>
      </w:r>
    </w:p>
    <w:p>
      <w:pPr>
        <w:pStyle w:val="2"/>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val="0"/>
          <w:bCs/>
          <w:color w:val="000000"/>
          <w:kern w:val="0"/>
          <w:sz w:val="24"/>
          <w:szCs w:val="24"/>
          <w:lang w:val="en-US" w:eastAsia="zh-CN"/>
        </w:rPr>
      </w:pPr>
      <w:r>
        <w:rPr>
          <w:rFonts w:hint="eastAsia" w:cs="宋体"/>
          <w:b/>
          <w:bCs w:val="0"/>
          <w:color w:val="000000"/>
          <w:kern w:val="0"/>
          <w:sz w:val="24"/>
          <w:szCs w:val="24"/>
          <w:lang w:val="en-US" w:eastAsia="zh-CN"/>
        </w:rPr>
        <w:t>（</w:t>
      </w:r>
      <w:r>
        <w:rPr>
          <w:rFonts w:hint="eastAsia" w:ascii="宋体" w:hAnsi="宋体" w:eastAsia="宋体" w:cs="宋体"/>
          <w:b/>
          <w:bCs w:val="0"/>
          <w:color w:val="000000"/>
          <w:kern w:val="0"/>
          <w:sz w:val="24"/>
          <w:szCs w:val="24"/>
          <w:lang w:val="en-US" w:eastAsia="zh-CN"/>
        </w:rPr>
        <w:t>一</w:t>
      </w:r>
      <w:r>
        <w:rPr>
          <w:rFonts w:hint="eastAsia" w:cs="宋体"/>
          <w:b/>
          <w:bCs w:val="0"/>
          <w:color w:val="000000"/>
          <w:kern w:val="0"/>
          <w:sz w:val="24"/>
          <w:szCs w:val="24"/>
          <w:lang w:val="en-US" w:eastAsia="zh-CN"/>
        </w:rPr>
        <w:t>）</w:t>
      </w:r>
      <w:r>
        <w:rPr>
          <w:rFonts w:hint="eastAsia" w:ascii="宋体" w:hAnsi="宋体" w:eastAsia="宋体" w:cs="宋体"/>
          <w:b/>
          <w:bCs w:val="0"/>
          <w:color w:val="000000"/>
          <w:kern w:val="0"/>
          <w:sz w:val="24"/>
          <w:szCs w:val="24"/>
          <w:lang w:val="en-US" w:eastAsia="zh-CN"/>
        </w:rPr>
        <w:t>、绩效目标分解下达情况</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2022年度财政拨款收入支出合计</w:t>
      </w:r>
      <w:r>
        <w:rPr>
          <w:rFonts w:hint="eastAsia" w:cs="宋体"/>
          <w:b w:val="0"/>
          <w:bCs/>
          <w:color w:val="000000"/>
          <w:kern w:val="0"/>
          <w:sz w:val="24"/>
          <w:szCs w:val="24"/>
          <w:lang w:val="en-US" w:eastAsia="zh-CN"/>
        </w:rPr>
        <w:t>74.42</w:t>
      </w:r>
      <w:r>
        <w:rPr>
          <w:rFonts w:hint="eastAsia" w:ascii="宋体" w:hAnsi="宋体" w:eastAsia="宋体" w:cs="宋体"/>
          <w:b w:val="0"/>
          <w:bCs/>
          <w:color w:val="000000"/>
          <w:kern w:val="0"/>
          <w:sz w:val="24"/>
          <w:szCs w:val="24"/>
          <w:lang w:val="en-US" w:eastAsia="zh-CN"/>
        </w:rPr>
        <w:t>万元。(其中人员经</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费</w:t>
      </w:r>
      <w:r>
        <w:rPr>
          <w:rFonts w:hint="eastAsia" w:cs="宋体"/>
          <w:b w:val="0"/>
          <w:bCs/>
          <w:color w:val="000000"/>
          <w:kern w:val="0"/>
          <w:sz w:val="24"/>
          <w:szCs w:val="24"/>
          <w:lang w:val="en-US" w:eastAsia="zh-CN"/>
        </w:rPr>
        <w:t>70.82</w:t>
      </w:r>
      <w:r>
        <w:rPr>
          <w:rFonts w:hint="eastAsia" w:ascii="宋体" w:hAnsi="宋体" w:eastAsia="宋体" w:cs="宋体"/>
          <w:b w:val="0"/>
          <w:bCs/>
          <w:color w:val="000000"/>
          <w:kern w:val="0"/>
          <w:sz w:val="24"/>
          <w:szCs w:val="24"/>
          <w:lang w:val="en-US" w:eastAsia="zh-CN"/>
        </w:rPr>
        <w:t>万元、公用经费</w:t>
      </w:r>
      <w:r>
        <w:rPr>
          <w:rFonts w:hint="eastAsia" w:cs="宋体"/>
          <w:b w:val="0"/>
          <w:bCs/>
          <w:color w:val="000000"/>
          <w:kern w:val="0"/>
          <w:sz w:val="24"/>
          <w:szCs w:val="24"/>
          <w:lang w:val="en-US" w:eastAsia="zh-CN"/>
        </w:rPr>
        <w:t>3.6</w:t>
      </w:r>
      <w:r>
        <w:rPr>
          <w:rFonts w:hint="eastAsia" w:ascii="宋体" w:hAnsi="宋体" w:eastAsia="宋体" w:cs="宋体"/>
          <w:b w:val="0"/>
          <w:bCs/>
          <w:color w:val="000000"/>
          <w:kern w:val="0"/>
          <w:sz w:val="24"/>
          <w:szCs w:val="24"/>
          <w:lang w:val="en-US" w:eastAsia="zh-CN"/>
        </w:rPr>
        <w:t>万元。</w:t>
      </w:r>
      <w:r>
        <w:rPr>
          <w:rFonts w:hint="eastAsia" w:cs="宋体"/>
          <w:b w:val="0"/>
          <w:bCs/>
          <w:color w:val="000000"/>
          <w:kern w:val="0"/>
          <w:sz w:val="24"/>
          <w:szCs w:val="24"/>
          <w:lang w:val="en-US" w:eastAsia="zh-CN"/>
        </w:rPr>
        <w:t>）</w:t>
      </w:r>
      <w:r>
        <w:rPr>
          <w:rFonts w:hint="eastAsia" w:ascii="宋体" w:hAnsi="宋体" w:eastAsia="宋体" w:cs="宋体"/>
          <w:b w:val="0"/>
          <w:bCs/>
          <w:color w:val="000000"/>
          <w:kern w:val="0"/>
          <w:sz w:val="24"/>
          <w:szCs w:val="24"/>
          <w:lang w:val="en-US" w:eastAsia="zh-CN"/>
        </w:rPr>
        <w:t>用于单位正常运转和人员工资、社会保险等,项目实施后，将保障单位正常运转，履行部门职能，贯彻执行国家重大方针政策，促进区域经济社会稳定发展，提高群众满意度。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color w:val="000000"/>
          <w:kern w:val="0"/>
          <w:sz w:val="24"/>
          <w:szCs w:val="24"/>
          <w:lang w:val="en-US" w:eastAsia="zh-CN"/>
        </w:rPr>
      </w:pPr>
      <w:r>
        <w:rPr>
          <w:rFonts w:hint="eastAsia" w:cs="宋体"/>
          <w:b/>
          <w:bCs w:val="0"/>
          <w:color w:val="000000"/>
          <w:kern w:val="0"/>
          <w:sz w:val="24"/>
          <w:szCs w:val="24"/>
          <w:lang w:val="en-US" w:eastAsia="zh-CN"/>
        </w:rPr>
        <w:t>（二）、</w:t>
      </w:r>
      <w:r>
        <w:rPr>
          <w:rFonts w:hint="eastAsia" w:ascii="宋体" w:hAnsi="宋体" w:eastAsia="宋体" w:cs="宋体"/>
          <w:b/>
          <w:bCs w:val="0"/>
          <w:color w:val="000000"/>
          <w:kern w:val="0"/>
          <w:sz w:val="24"/>
          <w:szCs w:val="24"/>
          <w:lang w:val="en-US" w:eastAsia="zh-CN"/>
        </w:rPr>
        <w:t>绩效情况分析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cs="宋体"/>
          <w:b w:val="0"/>
          <w:bCs/>
          <w:color w:val="000000"/>
          <w:kern w:val="0"/>
          <w:sz w:val="24"/>
          <w:szCs w:val="24"/>
          <w:lang w:val="en-US" w:eastAsia="zh-CN"/>
        </w:rPr>
        <w:t>1.</w:t>
      </w:r>
      <w:r>
        <w:rPr>
          <w:rFonts w:hint="eastAsia" w:ascii="宋体" w:hAnsi="宋体" w:eastAsia="宋体" w:cs="宋体"/>
          <w:b w:val="0"/>
          <w:bCs/>
          <w:color w:val="000000"/>
          <w:kern w:val="0"/>
          <w:sz w:val="24"/>
          <w:szCs w:val="24"/>
          <w:lang w:val="en-US" w:eastAsia="zh-CN"/>
        </w:rPr>
        <w:t xml:space="preserve">资金投入情况分析。投入资金 </w:t>
      </w:r>
      <w:r>
        <w:rPr>
          <w:rFonts w:hint="eastAsia" w:cs="宋体"/>
          <w:b w:val="0"/>
          <w:bCs/>
          <w:color w:val="000000"/>
          <w:kern w:val="0"/>
          <w:sz w:val="24"/>
          <w:szCs w:val="24"/>
          <w:lang w:val="en-US" w:eastAsia="zh-CN"/>
        </w:rPr>
        <w:t>70.82</w:t>
      </w:r>
      <w:r>
        <w:rPr>
          <w:rFonts w:hint="eastAsia" w:ascii="宋体" w:hAnsi="宋体" w:eastAsia="宋体" w:cs="宋体"/>
          <w:b w:val="0"/>
          <w:bCs/>
          <w:color w:val="000000"/>
          <w:kern w:val="0"/>
          <w:sz w:val="24"/>
          <w:szCs w:val="24"/>
          <w:lang w:val="en-US" w:eastAsia="zh-CN"/>
        </w:rPr>
        <w:t>万元，用于公用经费、人员经费、社会保障支出等，投入运行，效益良好。投入</w:t>
      </w:r>
      <w:r>
        <w:rPr>
          <w:rFonts w:hint="eastAsia" w:cs="宋体"/>
          <w:b w:val="0"/>
          <w:bCs/>
          <w:color w:val="000000"/>
          <w:kern w:val="0"/>
          <w:sz w:val="24"/>
          <w:szCs w:val="24"/>
          <w:lang w:val="en-US" w:eastAsia="zh-CN"/>
        </w:rPr>
        <w:t>3.6</w:t>
      </w:r>
      <w:r>
        <w:rPr>
          <w:rFonts w:hint="eastAsia" w:ascii="宋体" w:hAnsi="宋体" w:eastAsia="宋体" w:cs="宋体"/>
          <w:b w:val="0"/>
          <w:bCs/>
          <w:color w:val="000000"/>
          <w:kern w:val="0"/>
          <w:sz w:val="24"/>
          <w:szCs w:val="24"/>
          <w:lang w:val="en-US" w:eastAsia="zh-CN"/>
        </w:rPr>
        <w:t>万元用于办公经费，保障单位正常运转，效益良好。</w:t>
      </w:r>
    </w:p>
    <w:p>
      <w:pPr>
        <w:spacing w:line="620" w:lineRule="exact"/>
        <w:ind w:firstLine="480" w:firstLineChars="200"/>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w:t>
      </w:r>
      <w:r>
        <w:rPr>
          <w:rFonts w:hint="eastAsia" w:ascii="宋体" w:hAnsi="宋体" w:eastAsia="宋体" w:cs="宋体"/>
          <w:b w:val="0"/>
          <w:bCs/>
          <w:color w:val="000000"/>
          <w:kern w:val="0"/>
          <w:sz w:val="24"/>
          <w:szCs w:val="24"/>
          <w:lang w:val="en-US" w:eastAsia="zh-CN"/>
        </w:rPr>
        <w:t>资金管理情况分析。在资金管理上，严格按照财务管理相关规定及制度要求，做到账目记录清晰完整、审批手续完善齐全、支出凭证完整合法，确保经费专款专用，没有发生截留、压减、挪用专项资金的现象。资金下达及时、拨付及时、使用准确、执行到位、预算绩效管理到位，达到了预期目的。</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3.</w:t>
      </w:r>
      <w:r>
        <w:rPr>
          <w:rFonts w:hint="eastAsia" w:ascii="宋体" w:hAnsi="宋体" w:eastAsia="宋体" w:cs="宋体"/>
          <w:bCs/>
          <w:color w:val="000000"/>
          <w:kern w:val="0"/>
          <w:sz w:val="24"/>
          <w:szCs w:val="24"/>
          <w:lang w:val="en-US" w:eastAsia="zh-CN"/>
        </w:rPr>
        <w:t>总体绩效目标完成情况分析。对照绩效目标，完成年目标任务，促进单位更好发展，群众的满意度进一步增强。</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4.</w:t>
      </w:r>
      <w:r>
        <w:rPr>
          <w:rFonts w:hint="eastAsia" w:ascii="宋体" w:hAnsi="宋体" w:eastAsia="宋体" w:cs="宋体"/>
          <w:bCs/>
          <w:color w:val="000000"/>
          <w:kern w:val="0"/>
          <w:sz w:val="24"/>
          <w:szCs w:val="24"/>
          <w:lang w:val="en-US" w:eastAsia="zh-CN"/>
        </w:rPr>
        <w:t>绩效指标完成情况分析。已全部完成项目建设，数量指标、质量指标、效益指标、满意度指标已全部达标，设定的绩效目标已全部执行到位。</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1、产出指标完成情况分析。</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 xml:space="preserve">(1)项目完成数量:执行资金 </w:t>
      </w:r>
      <w:r>
        <w:rPr>
          <w:rFonts w:hint="eastAsia" w:ascii="宋体" w:hAnsi="宋体" w:cs="宋体"/>
          <w:bCs/>
          <w:color w:val="000000"/>
          <w:kern w:val="0"/>
          <w:sz w:val="24"/>
          <w:szCs w:val="24"/>
          <w:lang w:val="en-US" w:eastAsia="zh-CN"/>
        </w:rPr>
        <w:t>74.42</w:t>
      </w:r>
      <w:r>
        <w:rPr>
          <w:rFonts w:hint="eastAsia" w:ascii="宋体" w:hAnsi="宋体" w:eastAsia="宋体" w:cs="宋体"/>
          <w:bCs/>
          <w:color w:val="000000"/>
          <w:kern w:val="0"/>
          <w:sz w:val="24"/>
          <w:szCs w:val="24"/>
          <w:lang w:val="en-US" w:eastAsia="zh-CN"/>
        </w:rPr>
        <w:t>万元。</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(2)项目完成质量:资金保障率 100%，</w:t>
      </w:r>
    </w:p>
    <w:p>
      <w:pPr>
        <w:spacing w:line="620" w:lineRule="exact"/>
        <w:ind w:firstLine="480" w:firstLineChars="200"/>
        <w:rPr>
          <w:rFonts w:hint="eastAsia" w:ascii="宋体" w:hAnsi="宋体" w:eastAsia="宋体" w:cs="宋体"/>
          <w:bCs/>
          <w:color w:val="000000"/>
          <w:kern w:val="0"/>
          <w:sz w:val="24"/>
          <w:szCs w:val="24"/>
          <w:lang w:val="en-US" w:eastAsia="zh-CN"/>
        </w:rPr>
      </w:pPr>
      <w:bookmarkStart w:id="0" w:name="_GoBack"/>
      <w:bookmarkEnd w:id="0"/>
      <w:r>
        <w:rPr>
          <w:rFonts w:hint="eastAsia" w:ascii="宋体" w:hAnsi="宋体" w:eastAsia="宋体" w:cs="宋体"/>
          <w:bCs/>
          <w:color w:val="000000"/>
          <w:kern w:val="0"/>
          <w:sz w:val="24"/>
          <w:szCs w:val="24"/>
          <w:lang w:val="en-US" w:eastAsia="zh-CN"/>
        </w:rPr>
        <w:t>(3)项目成本节约情况:牢固树立过紧日子的思想，大力压减一般支出，降低运行成本。</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2、效益指标完成情况分析。</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(1)项目实施的社会效益分析。</w:t>
      </w:r>
    </w:p>
    <w:p>
      <w:pPr>
        <w:spacing w:line="620" w:lineRule="exact"/>
        <w:ind w:firstLine="720" w:firstLineChars="3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能很好履行职能作用，公共服务水平提升。</w:t>
      </w:r>
    </w:p>
    <w:p>
      <w:pPr>
        <w:spacing w:line="620" w:lineRule="exact"/>
        <w:ind w:firstLine="48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(2)项目实施的可持续影响分析。</w:t>
      </w:r>
    </w:p>
    <w:p>
      <w:pPr>
        <w:spacing w:line="620" w:lineRule="exact"/>
        <w:ind w:firstLine="720" w:firstLineChars="3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单位管理水平得到进一步提升，工作人员积极性不断提高，公共服务能力增强。</w:t>
      </w:r>
    </w:p>
    <w:p>
      <w:pPr>
        <w:numPr>
          <w:ilvl w:val="0"/>
          <w:numId w:val="0"/>
        </w:numPr>
        <w:spacing w:line="620" w:lineRule="exact"/>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 xml:space="preserve">   3、满意度指标完成情况分析。</w:t>
      </w:r>
    </w:p>
    <w:p>
      <w:pPr>
        <w:numPr>
          <w:ilvl w:val="0"/>
          <w:numId w:val="0"/>
        </w:numPr>
        <w:spacing w:line="620" w:lineRule="exact"/>
        <w:ind w:firstLine="720" w:firstLineChars="3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(1)工作人员满意度达 95%以上。</w:t>
      </w:r>
    </w:p>
    <w:p>
      <w:pPr>
        <w:numPr>
          <w:ilvl w:val="0"/>
          <w:numId w:val="0"/>
        </w:numPr>
        <w:spacing w:line="620" w:lineRule="exact"/>
        <w:ind w:firstLine="720" w:firstLineChars="30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(2)服务对象满意度达到 95%以上。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jc w:val="center"/>
        <w:rPr>
          <w:rFonts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第五部分名词解释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一、财政拨款收入</w:t>
      </w:r>
      <w:r>
        <w:rPr>
          <w:rFonts w:hint="eastAsia" w:ascii="宋体" w:hAnsi="宋体" w:eastAsia="宋体" w:cs="宋体"/>
          <w:i w:val="0"/>
          <w:iCs w:val="0"/>
          <w:caps w:val="0"/>
          <w:color w:val="333333"/>
          <w:spacing w:val="0"/>
          <w:sz w:val="21"/>
          <w:szCs w:val="21"/>
          <w:shd w:val="clear" w:fill="FFFFFF"/>
        </w:rPr>
        <w:t>：指本年度从本级财政部门取得的财政拨款,包括一般公共预算财政拨款和政府性基金预算财政拨款。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二、事业收入</w:t>
      </w:r>
      <w:r>
        <w:rPr>
          <w:rFonts w:hint="eastAsia" w:ascii="宋体" w:hAnsi="宋体" w:eastAsia="宋体" w:cs="宋体"/>
          <w:i w:val="0"/>
          <w:iCs w:val="0"/>
          <w:caps w:val="0"/>
          <w:color w:val="333333"/>
          <w:spacing w:val="0"/>
          <w:sz w:val="21"/>
          <w:szCs w:val="21"/>
          <w:shd w:val="clear" w:fill="FFFFFF"/>
        </w:rPr>
        <w:t>：指事业单位开展专业业务活动及其辅助活动取得的现金流入；事业单位收到的财政专户实际核拨的教育收费等资金在此反映。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三、经营收入</w:t>
      </w:r>
      <w:r>
        <w:rPr>
          <w:rFonts w:hint="eastAsia" w:ascii="宋体" w:hAnsi="宋体" w:eastAsia="宋体" w:cs="宋体"/>
          <w:i w:val="0"/>
          <w:iCs w:val="0"/>
          <w:caps w:val="0"/>
          <w:color w:val="333333"/>
          <w:spacing w:val="0"/>
          <w:sz w:val="21"/>
          <w:szCs w:val="21"/>
          <w:shd w:val="clear" w:fill="FFFFFF"/>
        </w:rPr>
        <w:t>：指事业单位在专业业务活动及其辅助活动之外开展非独立核算经营活动取得的现金流入。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四、其他收入</w:t>
      </w:r>
      <w:r>
        <w:rPr>
          <w:rFonts w:hint="eastAsia" w:ascii="宋体" w:hAnsi="宋体" w:eastAsia="宋体" w:cs="宋体"/>
          <w:i w:val="0"/>
          <w:iCs w:val="0"/>
          <w:caps w:val="0"/>
          <w:color w:val="333333"/>
          <w:spacing w:val="0"/>
          <w:sz w:val="21"/>
          <w:szCs w:val="21"/>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五、年初结转和结余</w:t>
      </w:r>
      <w:r>
        <w:rPr>
          <w:rFonts w:hint="eastAsia" w:ascii="宋体" w:hAnsi="宋体" w:eastAsia="宋体" w:cs="宋体"/>
          <w:i w:val="0"/>
          <w:iCs w:val="0"/>
          <w:caps w:val="0"/>
          <w:color w:val="333333"/>
          <w:spacing w:val="0"/>
          <w:sz w:val="21"/>
          <w:szCs w:val="21"/>
          <w:shd w:val="clear" w:fill="FFFFFF"/>
        </w:rPr>
        <w:t>：指单位上年结转本年使用的基本支出结转、项目支出结转和结余、经营结余。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六、结余分配</w:t>
      </w:r>
      <w:r>
        <w:rPr>
          <w:rFonts w:hint="eastAsia" w:ascii="宋体" w:hAnsi="宋体" w:eastAsia="宋体" w:cs="宋体"/>
          <w:i w:val="0"/>
          <w:iCs w:val="0"/>
          <w:caps w:val="0"/>
          <w:color w:val="333333"/>
          <w:spacing w:val="0"/>
          <w:sz w:val="21"/>
          <w:szCs w:val="21"/>
          <w:shd w:val="clear" w:fill="FFFFFF"/>
        </w:rPr>
        <w:t>：指单位按照国家有关规定,缴纳所得税、提取专用基金、转入事业基金等当年结余的分配情况。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七、年末结转和结余</w:t>
      </w:r>
      <w:r>
        <w:rPr>
          <w:rFonts w:hint="eastAsia" w:ascii="宋体" w:hAnsi="宋体" w:eastAsia="宋体" w:cs="宋体"/>
          <w:i w:val="0"/>
          <w:iCs w:val="0"/>
          <w:caps w:val="0"/>
          <w:color w:val="333333"/>
          <w:spacing w:val="0"/>
          <w:sz w:val="21"/>
          <w:szCs w:val="21"/>
          <w:shd w:val="clear" w:fill="FFFFFF"/>
        </w:rPr>
        <w:t>：指单位结转下年的基本支出结转、项目支出结转和结余、经营结余。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八、基本支出</w:t>
      </w:r>
      <w:r>
        <w:rPr>
          <w:rFonts w:hint="eastAsia" w:ascii="宋体" w:hAnsi="宋体" w:eastAsia="宋体" w:cs="宋体"/>
          <w:i w:val="0"/>
          <w:iCs w:val="0"/>
          <w:caps w:val="0"/>
          <w:color w:val="333333"/>
          <w:spacing w:val="0"/>
          <w:sz w:val="21"/>
          <w:szCs w:val="21"/>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九、项目支出</w:t>
      </w:r>
      <w:r>
        <w:rPr>
          <w:rFonts w:hint="eastAsia" w:ascii="宋体" w:hAnsi="宋体" w:eastAsia="宋体" w:cs="宋体"/>
          <w:i w:val="0"/>
          <w:iCs w:val="0"/>
          <w:caps w:val="0"/>
          <w:color w:val="333333"/>
          <w:spacing w:val="0"/>
          <w:sz w:val="21"/>
          <w:szCs w:val="21"/>
          <w:shd w:val="clear" w:fill="FFFFFF"/>
        </w:rPr>
        <w:t>：指在基本支出之外为完成特定行政任务和事业发展目标所发生的支出。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十、经营支出</w:t>
      </w:r>
      <w:r>
        <w:rPr>
          <w:rFonts w:hint="eastAsia" w:ascii="宋体" w:hAnsi="宋体" w:eastAsia="宋体" w:cs="宋体"/>
          <w:i w:val="0"/>
          <w:iCs w:val="0"/>
          <w:caps w:val="0"/>
          <w:color w:val="333333"/>
          <w:spacing w:val="0"/>
          <w:sz w:val="21"/>
          <w:szCs w:val="21"/>
          <w:shd w:val="clear" w:fill="FFFFFF"/>
        </w:rPr>
        <w:t>：指事业单位在专业业务活动及其辅助活动之外开展非独立核算经营活动发生的支出。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十一、</w:t>
      </w:r>
      <w:r>
        <w:rPr>
          <w:rStyle w:val="7"/>
          <w:rFonts w:hint="default" w:ascii="Times New Roman" w:hAnsi="Times New Roman" w:eastAsia="Helvetica" w:cs="Times New Roman"/>
          <w:b/>
          <w:bCs/>
          <w:i w:val="0"/>
          <w:iCs w:val="0"/>
          <w:caps w:val="0"/>
          <w:color w:val="333333"/>
          <w:spacing w:val="0"/>
          <w:sz w:val="21"/>
          <w:szCs w:val="21"/>
          <w:shd w:val="clear" w:fill="FFFFFF"/>
        </w:rPr>
        <w:t>“</w:t>
      </w:r>
      <w:r>
        <w:rPr>
          <w:rStyle w:val="7"/>
          <w:rFonts w:hint="eastAsia" w:ascii="宋体" w:hAnsi="宋体" w:eastAsia="宋体" w:cs="宋体"/>
          <w:b/>
          <w:bCs/>
          <w:i w:val="0"/>
          <w:iCs w:val="0"/>
          <w:caps w:val="0"/>
          <w:color w:val="333333"/>
          <w:spacing w:val="0"/>
          <w:sz w:val="21"/>
          <w:szCs w:val="21"/>
          <w:shd w:val="clear" w:fill="FFFFFF"/>
        </w:rPr>
        <w:t>三公</w:t>
      </w:r>
      <w:r>
        <w:rPr>
          <w:rStyle w:val="7"/>
          <w:rFonts w:hint="default" w:ascii="Times New Roman" w:hAnsi="Times New Roman" w:eastAsia="Helvetica" w:cs="Times New Roman"/>
          <w:b/>
          <w:bCs/>
          <w:i w:val="0"/>
          <w:iCs w:val="0"/>
          <w:caps w:val="0"/>
          <w:color w:val="333333"/>
          <w:spacing w:val="0"/>
          <w:sz w:val="21"/>
          <w:szCs w:val="21"/>
          <w:shd w:val="clear" w:fill="FFFFFF"/>
        </w:rPr>
        <w:t>”</w:t>
      </w:r>
      <w:r>
        <w:rPr>
          <w:rStyle w:val="7"/>
          <w:rFonts w:hint="eastAsia" w:ascii="宋体" w:hAnsi="宋体" w:eastAsia="宋体" w:cs="宋体"/>
          <w:b/>
          <w:bCs/>
          <w:i w:val="0"/>
          <w:iCs w:val="0"/>
          <w:caps w:val="0"/>
          <w:color w:val="333333"/>
          <w:spacing w:val="0"/>
          <w:sz w:val="21"/>
          <w:szCs w:val="21"/>
          <w:shd w:val="clear" w:fill="FFFFFF"/>
        </w:rPr>
        <w:t>经费</w:t>
      </w:r>
      <w:r>
        <w:rPr>
          <w:rFonts w:hint="eastAsia" w:ascii="宋体" w:hAnsi="宋体" w:eastAsia="宋体" w:cs="宋体"/>
          <w:i w:val="0"/>
          <w:iCs w:val="0"/>
          <w:caps w:val="0"/>
          <w:color w:val="333333"/>
          <w:spacing w:val="0"/>
          <w:sz w:val="21"/>
          <w:szCs w:val="21"/>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30" w:lineRule="atLeast"/>
        <w:ind w:left="0" w:right="0" w:firstLine="0"/>
        <w:rPr>
          <w:rFonts w:hint="default" w:ascii="Helvetica" w:hAnsi="Helvetica" w:eastAsia="Helvetica" w:cs="Helvetica"/>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十二、机关运行经费</w:t>
      </w:r>
      <w:r>
        <w:rPr>
          <w:rFonts w:hint="eastAsia" w:ascii="宋体" w:hAnsi="宋体" w:eastAsia="宋体" w:cs="宋体"/>
          <w:i w:val="0"/>
          <w:iCs w:val="0"/>
          <w:caps w:val="0"/>
          <w:color w:val="333333"/>
          <w:spacing w:val="0"/>
          <w:sz w:val="21"/>
          <w:szCs w:val="21"/>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numPr>
          <w:ilvl w:val="0"/>
          <w:numId w:val="0"/>
        </w:numPr>
        <w:spacing w:line="620" w:lineRule="exact"/>
        <w:ind w:firstLine="480" w:firstLineChars="200"/>
        <w:rPr>
          <w:rFonts w:hint="eastAsia" w:ascii="宋体" w:hAnsi="宋体" w:eastAsia="宋体" w:cs="宋体"/>
          <w:b w:val="0"/>
          <w:bCs/>
          <w:color w:val="000000"/>
          <w:kern w:val="0"/>
          <w:sz w:val="24"/>
          <w:szCs w:val="24"/>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EEC24"/>
    <w:multiLevelType w:val="singleLevel"/>
    <w:tmpl w:val="7F4EEC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ZDJkY2U5MGFkZmIyNDk4N2UxNmY1ZTY0YTA4NGYifQ=="/>
  </w:docVars>
  <w:rsids>
    <w:rsidRoot w:val="00000000"/>
    <w:rsid w:val="009D0D88"/>
    <w:rsid w:val="0EC00AA9"/>
    <w:rsid w:val="17602EFE"/>
    <w:rsid w:val="1A1B4344"/>
    <w:rsid w:val="1E5372E4"/>
    <w:rsid w:val="24832815"/>
    <w:rsid w:val="371F2036"/>
    <w:rsid w:val="377701FC"/>
    <w:rsid w:val="3A632040"/>
    <w:rsid w:val="4E3A4906"/>
    <w:rsid w:val="593A631F"/>
    <w:rsid w:val="61CE600F"/>
    <w:rsid w:val="67304822"/>
    <w:rsid w:val="707F2342"/>
    <w:rsid w:val="777C4C2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99"/>
    <w:rPr>
      <w:rFonts w:ascii="宋体" w:hAnsi="宋体" w:cs="宋体"/>
      <w:sz w:val="16"/>
      <w:szCs w:val="16"/>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4.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7.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Props1.xml><?xml version="1.0" encoding="utf-8"?>
<ds:datastoreItem xmlns:ds="http://schemas.openxmlformats.org/officeDocument/2006/customXml" ds:itemID="{cdd41e6f-ae7b-4872-b5f9-a904859a7178}">
  <ds:schemaRefs/>
</ds:datastoreItem>
</file>

<file path=customXml/itemProps2.xml><?xml version="1.0" encoding="utf-8"?>
<ds:datastoreItem xmlns:ds="http://schemas.openxmlformats.org/officeDocument/2006/customXml" ds:itemID="{4bed6deb-8640-4a2b-af66-ea2b69447cd9}">
  <ds:schemaRefs/>
</ds:datastoreItem>
</file>

<file path=customXml/itemProps3.xml><?xml version="1.0" encoding="utf-8"?>
<ds:datastoreItem xmlns:ds="http://schemas.openxmlformats.org/officeDocument/2006/customXml" ds:itemID="{b49cb5ff-998e-4bae-b60d-a71b46c4764b}">
  <ds:schemaRefs/>
</ds:datastoreItem>
</file>

<file path=customXml/itemProps4.xml><?xml version="1.0" encoding="utf-8"?>
<ds:datastoreItem xmlns:ds="http://schemas.openxmlformats.org/officeDocument/2006/customXml" ds:itemID="{179aa4ca-05e9-4ca4-bcff-be96d4cc584f}">
  <ds:schemaRefs/>
</ds:datastoreItem>
</file>

<file path=customXml/itemProps5.xml><?xml version="1.0" encoding="utf-8"?>
<ds:datastoreItem xmlns:ds="http://schemas.openxmlformats.org/officeDocument/2006/customXml" ds:itemID="{48a0cbb8-6856-4475-b1be-bd18ddd7a3bf}">
  <ds:schemaRefs/>
</ds:datastoreItem>
</file>

<file path=customXml/itemProps6.xml><?xml version="1.0" encoding="utf-8"?>
<ds:datastoreItem xmlns:ds="http://schemas.openxmlformats.org/officeDocument/2006/customXml" ds:itemID="{faecef12-db4e-4428-b824-c955530fbc0d}">
  <ds:schemaRefs/>
</ds:datastoreItem>
</file>

<file path=customXml/itemProps7.xml><?xml version="1.0" encoding="utf-8"?>
<ds:datastoreItem xmlns:ds="http://schemas.openxmlformats.org/officeDocument/2006/customXml" ds:itemID="{ced87144-5001-46af-8006-c9e04e7dd1ff}">
  <ds:schemaRefs/>
</ds:datastoreItem>
</file>

<file path=customXml/itemProps8.xml><?xml version="1.0" encoding="utf-8"?>
<ds:datastoreItem xmlns:ds="http://schemas.openxmlformats.org/officeDocument/2006/customXml" ds:itemID="{6bca9baf-88c5-4c79-9c95-21bb4754d4f7}">
  <ds:schemaRefs/>
</ds:datastoreItem>
</file>

<file path=customXml/itemProps9.xml><?xml version="1.0" encoding="utf-8"?>
<ds:datastoreItem xmlns:ds="http://schemas.openxmlformats.org/officeDocument/2006/customXml" ds:itemID="{ec0b343d-2433-433f-ae32-e1b6267f222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4</TotalTime>
  <ScaleCrop>false</ScaleCrop>
  <LinksUpToDate>false</LinksUpToDate>
  <CharactersWithSpaces>13626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lenovo</cp:lastModifiedBy>
  <dcterms:modified xsi:type="dcterms:W3CDTF">2023-10-13T02:07:19Z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3FF67D9E838B494E9A856E359115205A_13</vt:lpwstr>
  </property>
</Properties>
</file>