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2022年度</w:t>
      </w: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甘肃金桥律师事务所部门决算</w:t>
      </w: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目录</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第一部分部门概况</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二、机构设置</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第二部分2022年度部门决算表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六、一般公共预算财政拨款基本支出决算明细表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七、政府性基金预算财政拨款收入支出决算表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经费支出决算表</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第三部分2022年度部门决算情况说明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一、收入支出决算总体情况说明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四、财政拨款收入支出决算总体情况说明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七、机关运行经费支出情况说明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八、政府采购支出情况说明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九、国有资产占用情况说明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十、政府性基金预算财政拨款收支决算情况说明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十一、国有资本经营预算财政拨款支出情况说明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十二、财政拨款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经费支出决算情况说明</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第四部分预算绩效情况说明</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第五部分名词解释</w:t>
      </w: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第一部分部门概况</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一、部门职责</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１.接受自然人、法人或者其他组织的委托，担任法律顾问。</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２.接受民事案件、行政案件当事人的委托，担任代理人，参加诉讼。</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３.接受刑事案件犯罪嫌疑人的委托，为其提供法律咨询、代理申诉、控告，申请取保候审，接受犯罪嫌疑人、被告人的委托，或者人民法院的指定，担任辩护人，接受自诉案件自诉人、公诉案件被害人或者其近亲属的委托，担任代理人，参加诉讼。</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４.接受委托，代理各类诉讼案件的申诉。</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５.接受委托，参加调解和仲裁活动。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６.接受委托，提供非诉讼法律服务。</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 xml:space="preserve"> 7.解答有关法律的咨询、代写诉讼文书和有关法律事务的其他文书。</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二、机构设置</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我单位为</w:t>
      </w:r>
      <w:r>
        <w:rPr>
          <w:rFonts w:hint="eastAsia" w:ascii="宋体" w:hAnsi="宋体"/>
          <w:color w:val="auto"/>
          <w:sz w:val="24"/>
          <w:szCs w:val="24"/>
          <w:lang w:val="zh-CN" w:eastAsia="zh-CN"/>
        </w:rPr>
        <w:t>县</w:t>
      </w:r>
      <w:r>
        <w:rPr>
          <w:rFonts w:hint="eastAsia" w:ascii="宋体" w:hAnsi="宋体"/>
          <w:color w:val="auto"/>
          <w:sz w:val="24"/>
          <w:szCs w:val="24"/>
          <w:lang w:val="zh-CN"/>
        </w:rPr>
        <w:t>司法局下设的二级事业单位。</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第二部分2022年度部门决算表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一、收入支出决算总表(见附件)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二、收入决算表(见附件)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三、支出决算表(见附件)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六、一般公共预算财政拨款基本支出决算明细表(见附件)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七、政府性基金预算财政拨款收入支出决算表(见附件)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八、国有资本经营预算财政拨款支出决算表(见附件)</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九、财政拨款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经费支出决算表(见附件)</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第三部分2022年度部门决算情况说明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一、收入支出决算总体情况说明</w:t>
      </w:r>
    </w:p>
    <w:p>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zh-CN"/>
        </w:rPr>
        <w:t>2022年度收、支总计</w:t>
      </w:r>
      <w:r>
        <w:rPr>
          <w:rFonts w:hint="eastAsia" w:ascii="宋体" w:hAnsi="宋体"/>
          <w:color w:val="auto"/>
          <w:sz w:val="24"/>
          <w:szCs w:val="24"/>
          <w:lang w:val="en-US"/>
        </w:rPr>
        <w:t>均为</w:t>
      </w:r>
      <w:r>
        <w:rPr>
          <w:rFonts w:hint="eastAsia" w:ascii="宋体" w:hAnsi="宋体"/>
          <w:color w:val="auto"/>
          <w:sz w:val="24"/>
          <w:szCs w:val="24"/>
          <w:lang w:val="zh-CN"/>
        </w:rPr>
        <w:t>73.67万元。</w:t>
      </w:r>
      <w:r>
        <w:rPr>
          <w:rFonts w:hint="eastAsia" w:ascii="宋体" w:hAnsi="宋体"/>
          <w:color w:val="auto"/>
          <w:sz w:val="24"/>
          <w:szCs w:val="24"/>
          <w:lang w:val="en-US"/>
        </w:rPr>
        <w:t>与上年度相比,</w:t>
      </w:r>
      <w:r>
        <w:rPr>
          <w:rFonts w:hint="eastAsia" w:ascii="宋体" w:hAnsi="宋体"/>
          <w:color w:val="auto"/>
          <w:sz w:val="24"/>
          <w:szCs w:val="24"/>
          <w:lang w:val="zh-CN"/>
        </w:rPr>
        <w:t>收、支</w:t>
      </w:r>
      <w:r>
        <w:rPr>
          <w:rFonts w:hint="eastAsia" w:ascii="宋体" w:hAnsi="宋体"/>
          <w:color w:val="auto"/>
          <w:sz w:val="24"/>
          <w:szCs w:val="24"/>
          <w:lang w:val="en-US"/>
        </w:rPr>
        <w:t>总计各</w:t>
      </w:r>
      <w:r>
        <w:rPr>
          <w:rFonts w:hint="eastAsia" w:ascii="宋体" w:hAnsi="宋体"/>
          <w:color w:val="auto"/>
          <w:sz w:val="24"/>
          <w:szCs w:val="24"/>
          <w:lang w:val="zh-CN"/>
        </w:rPr>
        <w:t>增加19.88万元,增长36.96%,主要原因是</w:t>
      </w:r>
      <w:r>
        <w:rPr>
          <w:rFonts w:hint="eastAsia" w:ascii="宋体" w:hAnsi="宋体"/>
          <w:color w:val="auto"/>
          <w:sz w:val="24"/>
          <w:szCs w:val="24"/>
          <w:lang w:val="en-US" w:eastAsia="zh-CN"/>
        </w:rPr>
        <w:t>人员经费支出增加。</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二、收入决算情况说明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2022年度收入合计73.67万元,其中：财政拨款收入73.67万元,占100.00%</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三、支出决算情况说明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2022年度支出合计73.67万元,其中：基本支出73.67万元,占100.00%；</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四、财政拨款收入支出决算总体情况说明</w:t>
      </w:r>
    </w:p>
    <w:p>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zh-CN"/>
        </w:rPr>
        <w:t>2022年度财政拨款收、支总计</w:t>
      </w:r>
      <w:r>
        <w:rPr>
          <w:rFonts w:hint="eastAsia" w:ascii="宋体" w:hAnsi="宋体"/>
          <w:color w:val="auto"/>
          <w:sz w:val="24"/>
          <w:szCs w:val="24"/>
          <w:lang w:val="en-US"/>
        </w:rPr>
        <w:t>均为</w:t>
      </w:r>
      <w:r>
        <w:rPr>
          <w:rFonts w:hint="eastAsia" w:ascii="宋体" w:hAnsi="宋体"/>
          <w:color w:val="auto"/>
          <w:sz w:val="24"/>
          <w:szCs w:val="24"/>
          <w:lang w:val="zh-CN"/>
        </w:rPr>
        <w:t>73.67万元。与</w:t>
      </w:r>
      <w:r>
        <w:rPr>
          <w:rFonts w:hint="eastAsia" w:ascii="宋体" w:hAnsi="宋体"/>
          <w:color w:val="auto"/>
          <w:sz w:val="24"/>
          <w:szCs w:val="24"/>
          <w:lang w:val="en-US"/>
        </w:rPr>
        <w:t>上</w:t>
      </w:r>
      <w:r>
        <w:rPr>
          <w:rFonts w:hint="eastAsia" w:ascii="宋体" w:hAnsi="宋体"/>
          <w:color w:val="auto"/>
          <w:sz w:val="24"/>
          <w:szCs w:val="24"/>
          <w:lang w:val="zh-CN"/>
        </w:rPr>
        <w:t>年相比,各增加19.88万元,增长36.96%。主要原因是</w:t>
      </w:r>
      <w:r>
        <w:rPr>
          <w:rFonts w:hint="eastAsia" w:ascii="宋体" w:hAnsi="宋体"/>
          <w:color w:val="auto"/>
          <w:sz w:val="24"/>
          <w:szCs w:val="24"/>
          <w:lang w:val="en-US" w:eastAsia="zh-CN"/>
        </w:rPr>
        <w:t>人员经费支出增加。</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五、一般公共预算财政拨款支出决算情况说明</w:t>
      </w:r>
    </w:p>
    <w:p>
      <w:pPr>
        <w:spacing w:before="100" w:beforeLines="0" w:after="100" w:afterLines="0"/>
        <w:jc w:val="left"/>
        <w:rPr>
          <w:rFonts w:hint="eastAsia" w:ascii="宋体" w:hAnsi="宋体"/>
          <w:color w:val="auto"/>
          <w:sz w:val="24"/>
          <w:szCs w:val="24"/>
          <w:lang w:val="en-US" w:eastAsia="zh-CN"/>
        </w:rPr>
      </w:pPr>
      <w:r>
        <w:rPr>
          <w:rFonts w:hint="eastAsia" w:ascii="宋体" w:hAnsi="宋体"/>
          <w:color w:val="auto"/>
          <w:sz w:val="24"/>
          <w:szCs w:val="24"/>
          <w:lang w:val="zh-CN"/>
        </w:rPr>
        <w:t>2022年度一般公共预算财政拨款支出73.67万元,较上年决算数增加19.88万元,增长36.96%。主要原因是</w:t>
      </w:r>
      <w:r>
        <w:rPr>
          <w:rFonts w:hint="eastAsia" w:ascii="宋体" w:hAnsi="宋体"/>
          <w:color w:val="auto"/>
          <w:sz w:val="24"/>
          <w:szCs w:val="24"/>
          <w:lang w:val="en-US" w:eastAsia="zh-CN"/>
        </w:rPr>
        <w:t>人员经费支出增加。</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宋体" w:hAnsi="宋体"/>
          <w:b/>
          <w:color w:val="auto"/>
          <w:sz w:val="24"/>
          <w:szCs w:val="24"/>
          <w:lang w:val="zh-CN"/>
        </w:rPr>
        <w:t>．一般公共服务支出</w:t>
      </w:r>
      <w:r>
        <w:rPr>
          <w:rFonts w:hint="eastAsia" w:ascii="宋体" w:hAnsi="宋体"/>
          <w:color w:val="auto"/>
          <w:sz w:val="24"/>
          <w:szCs w:val="24"/>
          <w:lang w:val="zh-CN"/>
        </w:rPr>
        <w:t>年初预算数为0.</w:t>
      </w:r>
      <w:r>
        <w:rPr>
          <w:rFonts w:hint="eastAsia" w:ascii="宋体" w:hAnsi="宋体"/>
          <w:color w:val="auto"/>
          <w:sz w:val="24"/>
          <w:szCs w:val="24"/>
          <w:lang w:val="en-US" w:eastAsia="zh-CN"/>
        </w:rPr>
        <w:t>6</w:t>
      </w:r>
      <w:r>
        <w:rPr>
          <w:rFonts w:hint="eastAsia" w:ascii="宋体" w:hAnsi="宋体"/>
          <w:color w:val="auto"/>
          <w:sz w:val="24"/>
          <w:szCs w:val="24"/>
          <w:lang w:val="zh-CN"/>
        </w:rPr>
        <w:t>0万元,支出决算为0.60万元,完成年初预算的</w:t>
      </w:r>
      <w:r>
        <w:rPr>
          <w:rFonts w:hint="eastAsia" w:ascii="宋体" w:hAnsi="宋体"/>
          <w:color w:val="auto"/>
          <w:sz w:val="24"/>
          <w:szCs w:val="24"/>
          <w:lang w:val="en-US" w:eastAsia="zh-CN"/>
        </w:rPr>
        <w:t>100</w:t>
      </w:r>
      <w:r>
        <w:rPr>
          <w:rFonts w:hint="eastAsia" w:ascii="宋体" w:hAnsi="宋体"/>
          <w:color w:val="auto"/>
          <w:sz w:val="24"/>
          <w:szCs w:val="24"/>
          <w:lang w:val="zh-CN"/>
        </w:rPr>
        <w:t>%。</w:t>
      </w:r>
    </w:p>
    <w:p>
      <w:pPr>
        <w:spacing w:before="100" w:beforeLines="0" w:after="100" w:afterLines="0"/>
        <w:jc w:val="left"/>
        <w:rPr>
          <w:rFonts w:hint="eastAsia" w:ascii="宋体" w:hAnsi="宋体" w:eastAsia="宋体"/>
          <w:color w:val="FF0000"/>
          <w:sz w:val="24"/>
          <w:szCs w:val="24"/>
          <w:lang w:val="zh-CN" w:eastAsia="zh-CN"/>
        </w:rPr>
      </w:pPr>
      <w:r>
        <w:rPr>
          <w:rFonts w:hint="default" w:ascii="Times New Roman" w:hAnsi="Times New Roman" w:eastAsia="Times New Roman"/>
          <w:b/>
          <w:color w:val="auto"/>
          <w:sz w:val="24"/>
          <w:szCs w:val="24"/>
          <w:lang w:val="zh-CN"/>
        </w:rPr>
        <w:t>2</w:t>
      </w:r>
      <w:r>
        <w:rPr>
          <w:rFonts w:hint="eastAsia" w:ascii="宋体" w:hAnsi="宋体"/>
          <w:b/>
          <w:color w:val="auto"/>
          <w:sz w:val="24"/>
          <w:szCs w:val="24"/>
          <w:lang w:val="zh-CN"/>
        </w:rPr>
        <w:t>．外交支出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3</w:t>
      </w:r>
      <w:r>
        <w:rPr>
          <w:rFonts w:hint="eastAsia" w:ascii="宋体" w:hAnsi="宋体"/>
          <w:b/>
          <w:color w:val="auto"/>
          <w:sz w:val="24"/>
          <w:szCs w:val="24"/>
          <w:lang w:val="zh-CN"/>
        </w:rPr>
        <w:t>．国防支出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en-US" w:eastAsia="zh-CN"/>
        </w:rPr>
      </w:pPr>
      <w:r>
        <w:rPr>
          <w:rFonts w:hint="default" w:ascii="Times New Roman" w:hAnsi="Times New Roman" w:eastAsia="Times New Roman"/>
          <w:b/>
          <w:color w:val="auto"/>
          <w:sz w:val="24"/>
          <w:szCs w:val="24"/>
          <w:lang w:val="zh-CN"/>
        </w:rPr>
        <w:t>4</w:t>
      </w:r>
      <w:r>
        <w:rPr>
          <w:rFonts w:hint="eastAsia" w:ascii="宋体" w:hAnsi="宋体"/>
          <w:b/>
          <w:color w:val="auto"/>
          <w:sz w:val="24"/>
          <w:szCs w:val="24"/>
          <w:lang w:val="zh-CN"/>
        </w:rPr>
        <w:t>．公共安全支出</w:t>
      </w:r>
      <w:r>
        <w:rPr>
          <w:rFonts w:hint="eastAsia" w:ascii="宋体" w:hAnsi="宋体"/>
          <w:color w:val="auto"/>
          <w:sz w:val="24"/>
          <w:szCs w:val="24"/>
          <w:lang w:val="zh-CN"/>
        </w:rPr>
        <w:t>年初预算数为45.07万元,支出决算为63.07万元,完成年初预算的139.93%,决算数大于预算数主要原因是</w:t>
      </w:r>
      <w:r>
        <w:rPr>
          <w:rFonts w:hint="eastAsia" w:ascii="宋体" w:hAnsi="宋体"/>
          <w:color w:val="auto"/>
          <w:sz w:val="24"/>
          <w:szCs w:val="24"/>
          <w:lang w:val="en-US" w:eastAsia="zh-CN"/>
        </w:rPr>
        <w:t>人员经费支出增加。</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5</w:t>
      </w:r>
      <w:r>
        <w:rPr>
          <w:rFonts w:hint="eastAsia" w:ascii="宋体" w:hAnsi="宋体"/>
          <w:b/>
          <w:color w:val="auto"/>
          <w:sz w:val="24"/>
          <w:szCs w:val="24"/>
          <w:lang w:val="zh-CN"/>
        </w:rPr>
        <w:t>．教育支出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6</w:t>
      </w:r>
      <w:r>
        <w:rPr>
          <w:rFonts w:hint="eastAsia" w:ascii="宋体" w:hAnsi="宋体"/>
          <w:b/>
          <w:color w:val="auto"/>
          <w:sz w:val="24"/>
          <w:szCs w:val="24"/>
          <w:lang w:val="zh-CN"/>
        </w:rPr>
        <w:t>．科学技术支出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7</w:t>
      </w:r>
      <w:r>
        <w:rPr>
          <w:rFonts w:hint="eastAsia" w:ascii="宋体" w:hAnsi="宋体"/>
          <w:b/>
          <w:color w:val="auto"/>
          <w:sz w:val="24"/>
          <w:szCs w:val="24"/>
          <w:lang w:val="zh-CN"/>
        </w:rPr>
        <w:t>．文化旅游体育与传媒支出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eastAsia="宋体"/>
          <w:color w:val="FF0000"/>
          <w:sz w:val="24"/>
          <w:szCs w:val="24"/>
          <w:lang w:val="zh-CN" w:eastAsia="zh-CN"/>
        </w:rPr>
      </w:pPr>
      <w:r>
        <w:rPr>
          <w:rFonts w:hint="default" w:ascii="Times New Roman" w:hAnsi="Times New Roman" w:eastAsia="Times New Roman"/>
          <w:b/>
          <w:color w:val="auto"/>
          <w:sz w:val="24"/>
          <w:szCs w:val="24"/>
          <w:lang w:val="zh-CN"/>
        </w:rPr>
        <w:t>8</w:t>
      </w:r>
      <w:r>
        <w:rPr>
          <w:rFonts w:hint="eastAsia" w:ascii="宋体" w:hAnsi="宋体"/>
          <w:b/>
          <w:color w:val="auto"/>
          <w:sz w:val="24"/>
          <w:szCs w:val="24"/>
          <w:lang w:val="zh-CN"/>
        </w:rPr>
        <w:t>．社会保障和就业支出</w:t>
      </w:r>
      <w:r>
        <w:rPr>
          <w:rFonts w:hint="eastAsia" w:ascii="宋体" w:hAnsi="宋体"/>
          <w:color w:val="auto"/>
          <w:sz w:val="24"/>
          <w:szCs w:val="24"/>
          <w:lang w:val="zh-CN"/>
        </w:rPr>
        <w:t>年初预算数为</w:t>
      </w:r>
      <w:r>
        <w:rPr>
          <w:rFonts w:hint="eastAsia" w:ascii="宋体" w:hAnsi="宋体"/>
          <w:color w:val="auto"/>
          <w:sz w:val="24"/>
          <w:szCs w:val="24"/>
          <w:lang w:val="en-US" w:eastAsia="zh-CN"/>
        </w:rPr>
        <w:t>3.74</w:t>
      </w:r>
      <w:r>
        <w:rPr>
          <w:rFonts w:hint="eastAsia" w:ascii="宋体" w:hAnsi="宋体"/>
          <w:color w:val="auto"/>
          <w:sz w:val="24"/>
          <w:szCs w:val="24"/>
          <w:lang w:val="zh-CN"/>
        </w:rPr>
        <w:t>万元,支出决算为3.74万元,完成年初预算的</w:t>
      </w:r>
      <w:r>
        <w:rPr>
          <w:rFonts w:hint="eastAsia" w:ascii="宋体" w:hAnsi="宋体"/>
          <w:color w:val="auto"/>
          <w:sz w:val="24"/>
          <w:szCs w:val="24"/>
          <w:lang w:val="en-US" w:eastAsia="zh-CN"/>
        </w:rPr>
        <w:t>100</w:t>
      </w:r>
      <w:r>
        <w:rPr>
          <w:rFonts w:hint="eastAsia" w:ascii="宋体" w:hAnsi="宋体"/>
          <w:color w:val="auto"/>
          <w:sz w:val="24"/>
          <w:szCs w:val="24"/>
          <w:lang w:val="zh-CN"/>
        </w:rPr>
        <w:t>%。</w:t>
      </w:r>
    </w:p>
    <w:p>
      <w:pPr>
        <w:spacing w:before="100" w:beforeLines="0" w:after="100" w:afterLines="0"/>
        <w:jc w:val="left"/>
        <w:rPr>
          <w:rFonts w:hint="eastAsia" w:ascii="宋体" w:hAnsi="宋体" w:eastAsia="宋体"/>
          <w:color w:val="FF0000"/>
          <w:sz w:val="24"/>
          <w:szCs w:val="24"/>
          <w:lang w:val="zh-CN" w:eastAsia="zh-CN"/>
        </w:rPr>
      </w:pPr>
      <w:r>
        <w:rPr>
          <w:rFonts w:hint="default" w:ascii="Times New Roman" w:hAnsi="Times New Roman" w:eastAsia="Times New Roman"/>
          <w:b/>
          <w:color w:val="auto"/>
          <w:sz w:val="24"/>
          <w:szCs w:val="24"/>
          <w:lang w:val="zh-CN"/>
        </w:rPr>
        <w:t>9</w:t>
      </w:r>
      <w:r>
        <w:rPr>
          <w:rFonts w:hint="eastAsia" w:ascii="宋体" w:hAnsi="宋体"/>
          <w:b/>
          <w:color w:val="auto"/>
          <w:sz w:val="24"/>
          <w:szCs w:val="24"/>
          <w:lang w:val="zh-CN"/>
        </w:rPr>
        <w:t>．卫生健康支出</w:t>
      </w:r>
      <w:r>
        <w:rPr>
          <w:rFonts w:hint="eastAsia" w:ascii="宋体" w:hAnsi="宋体"/>
          <w:color w:val="auto"/>
          <w:sz w:val="24"/>
          <w:szCs w:val="24"/>
          <w:lang w:val="zh-CN"/>
        </w:rPr>
        <w:t>年初预算数为</w:t>
      </w:r>
      <w:r>
        <w:rPr>
          <w:rFonts w:hint="eastAsia" w:ascii="宋体" w:hAnsi="宋体"/>
          <w:color w:val="auto"/>
          <w:sz w:val="24"/>
          <w:szCs w:val="24"/>
          <w:lang w:val="en-US" w:eastAsia="zh-CN"/>
        </w:rPr>
        <w:t>6.26</w:t>
      </w:r>
      <w:r>
        <w:rPr>
          <w:rFonts w:hint="eastAsia" w:ascii="宋体" w:hAnsi="宋体"/>
          <w:color w:val="auto"/>
          <w:sz w:val="24"/>
          <w:szCs w:val="24"/>
          <w:lang w:val="zh-CN"/>
        </w:rPr>
        <w:t>万元,支出决算为6.26万元,完成年初预算的</w:t>
      </w:r>
      <w:r>
        <w:rPr>
          <w:rFonts w:hint="eastAsia" w:ascii="宋体" w:hAnsi="宋体"/>
          <w:color w:val="auto"/>
          <w:sz w:val="24"/>
          <w:szCs w:val="24"/>
          <w:lang w:val="en-US" w:eastAsia="zh-CN"/>
        </w:rPr>
        <w:t>100</w:t>
      </w:r>
      <w:r>
        <w:rPr>
          <w:rFonts w:hint="eastAsia" w:ascii="宋体" w:hAnsi="宋体"/>
          <w:color w:val="auto"/>
          <w:sz w:val="24"/>
          <w:szCs w:val="24"/>
          <w:lang w:val="zh-CN"/>
        </w:rPr>
        <w:t>%</w:t>
      </w:r>
      <w:r>
        <w:rPr>
          <w:rFonts w:hint="eastAsia" w:ascii="宋体" w:hAnsi="宋体"/>
          <w:color w:val="auto"/>
          <w:sz w:val="24"/>
          <w:szCs w:val="24"/>
          <w:lang w:val="en-US" w:eastAsia="zh-CN"/>
        </w:rPr>
        <w:t>.</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10</w:t>
      </w:r>
      <w:r>
        <w:rPr>
          <w:rFonts w:hint="eastAsia" w:ascii="宋体" w:hAnsi="宋体"/>
          <w:b/>
          <w:color w:val="auto"/>
          <w:sz w:val="24"/>
          <w:szCs w:val="24"/>
          <w:lang w:val="zh-CN"/>
        </w:rPr>
        <w:t>．节能环保支出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11</w:t>
      </w:r>
      <w:r>
        <w:rPr>
          <w:rFonts w:hint="eastAsia" w:ascii="宋体" w:hAnsi="宋体"/>
          <w:b/>
          <w:color w:val="auto"/>
          <w:sz w:val="24"/>
          <w:szCs w:val="24"/>
          <w:lang w:val="zh-CN"/>
        </w:rPr>
        <w:t>．城乡社区支出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12</w:t>
      </w:r>
      <w:r>
        <w:rPr>
          <w:rFonts w:hint="eastAsia" w:ascii="宋体" w:hAnsi="宋体"/>
          <w:b/>
          <w:color w:val="auto"/>
          <w:sz w:val="24"/>
          <w:szCs w:val="24"/>
          <w:lang w:val="zh-CN"/>
        </w:rPr>
        <w:t>．农林水支出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13</w:t>
      </w:r>
      <w:r>
        <w:rPr>
          <w:rFonts w:hint="eastAsia" w:ascii="宋体" w:hAnsi="宋体"/>
          <w:b/>
          <w:color w:val="auto"/>
          <w:sz w:val="24"/>
          <w:szCs w:val="24"/>
          <w:lang w:val="zh-CN"/>
        </w:rPr>
        <w:t>．交通运输支出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14</w:t>
      </w:r>
      <w:r>
        <w:rPr>
          <w:rFonts w:hint="eastAsia" w:ascii="宋体" w:hAnsi="宋体"/>
          <w:b/>
          <w:color w:val="auto"/>
          <w:sz w:val="24"/>
          <w:szCs w:val="24"/>
          <w:lang w:val="zh-CN"/>
        </w:rPr>
        <w:t>．资源勘探工业信息等支出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15</w:t>
      </w:r>
      <w:r>
        <w:rPr>
          <w:rFonts w:hint="eastAsia" w:ascii="宋体" w:hAnsi="宋体"/>
          <w:b/>
          <w:color w:val="auto"/>
          <w:sz w:val="24"/>
          <w:szCs w:val="24"/>
          <w:lang w:val="zh-CN"/>
        </w:rPr>
        <w:t>．商业服务业等支出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16</w:t>
      </w:r>
      <w:r>
        <w:rPr>
          <w:rFonts w:hint="eastAsia" w:ascii="宋体" w:hAnsi="宋体"/>
          <w:b/>
          <w:color w:val="auto"/>
          <w:sz w:val="24"/>
          <w:szCs w:val="24"/>
          <w:lang w:val="zh-CN"/>
        </w:rPr>
        <w:t>．金融支出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17</w:t>
      </w:r>
      <w:r>
        <w:rPr>
          <w:rFonts w:hint="eastAsia" w:ascii="宋体" w:hAnsi="宋体"/>
          <w:b/>
          <w:color w:val="auto"/>
          <w:sz w:val="24"/>
          <w:szCs w:val="24"/>
          <w:lang w:val="zh-CN"/>
        </w:rPr>
        <w:t>．援助其他地区支出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highlight w:val="red"/>
          <w:lang w:val="zh-CN"/>
        </w:rPr>
      </w:pPr>
      <w:r>
        <w:rPr>
          <w:rFonts w:hint="default" w:ascii="Times New Roman" w:hAnsi="Times New Roman" w:eastAsia="Times New Roman"/>
          <w:b/>
          <w:color w:val="auto"/>
          <w:sz w:val="24"/>
          <w:szCs w:val="24"/>
          <w:lang w:val="zh-CN"/>
        </w:rPr>
        <w:t>18</w:t>
      </w:r>
      <w:r>
        <w:rPr>
          <w:rFonts w:hint="eastAsia" w:ascii="宋体" w:hAnsi="宋体"/>
          <w:b/>
          <w:color w:val="auto"/>
          <w:sz w:val="24"/>
          <w:szCs w:val="24"/>
          <w:lang w:val="zh-CN"/>
        </w:rPr>
        <w:t>．自然资源海洋气象等支出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19</w:t>
      </w:r>
      <w:r>
        <w:rPr>
          <w:rFonts w:hint="eastAsia" w:ascii="宋体" w:hAnsi="宋体"/>
          <w:b/>
          <w:color w:val="auto"/>
          <w:sz w:val="24"/>
          <w:szCs w:val="24"/>
          <w:lang w:val="zh-CN"/>
        </w:rPr>
        <w:t>．住房保障支出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20</w:t>
      </w:r>
      <w:r>
        <w:rPr>
          <w:rFonts w:hint="eastAsia" w:ascii="宋体" w:hAnsi="宋体"/>
          <w:b/>
          <w:color w:val="auto"/>
          <w:sz w:val="24"/>
          <w:szCs w:val="24"/>
          <w:lang w:val="zh-CN"/>
        </w:rPr>
        <w:t>．粮油物资储备支出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21.</w:t>
      </w:r>
      <w:r>
        <w:rPr>
          <w:rFonts w:hint="eastAsia" w:ascii="宋体" w:hAnsi="宋体"/>
          <w:b/>
          <w:color w:val="auto"/>
          <w:sz w:val="24"/>
          <w:szCs w:val="24"/>
          <w:lang w:val="zh-CN"/>
        </w:rPr>
        <w:t>国有资本经营预算支出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22</w:t>
      </w:r>
      <w:r>
        <w:rPr>
          <w:rFonts w:hint="eastAsia" w:ascii="宋体" w:hAnsi="宋体"/>
          <w:b/>
          <w:color w:val="auto"/>
          <w:sz w:val="24"/>
          <w:szCs w:val="24"/>
          <w:lang w:val="zh-CN"/>
        </w:rPr>
        <w:t>．灾害防治及应急管理支出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23</w:t>
      </w:r>
      <w:r>
        <w:rPr>
          <w:rFonts w:hint="eastAsia" w:ascii="宋体" w:hAnsi="宋体"/>
          <w:b/>
          <w:color w:val="auto"/>
          <w:sz w:val="24"/>
          <w:szCs w:val="24"/>
          <w:lang w:val="zh-CN"/>
        </w:rPr>
        <w:t>．其他支出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24</w:t>
      </w:r>
      <w:r>
        <w:rPr>
          <w:rFonts w:hint="eastAsia" w:ascii="宋体" w:hAnsi="宋体"/>
          <w:b/>
          <w:color w:val="auto"/>
          <w:sz w:val="24"/>
          <w:szCs w:val="24"/>
          <w:lang w:val="zh-CN"/>
        </w:rPr>
        <w:t>．债务还本支出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25</w:t>
      </w:r>
      <w:r>
        <w:rPr>
          <w:rFonts w:hint="eastAsia" w:ascii="宋体" w:hAnsi="宋体"/>
          <w:b/>
          <w:color w:val="auto"/>
          <w:sz w:val="24"/>
          <w:szCs w:val="24"/>
          <w:lang w:val="zh-CN"/>
        </w:rPr>
        <w:t>．债务付息支出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26</w:t>
      </w:r>
      <w:r>
        <w:rPr>
          <w:rFonts w:hint="eastAsia" w:ascii="宋体" w:hAnsi="宋体"/>
          <w:b/>
          <w:color w:val="auto"/>
          <w:sz w:val="24"/>
          <w:szCs w:val="24"/>
          <w:lang w:val="zh-CN"/>
        </w:rPr>
        <w:t>．抗疫特别国债安排的支出</w:t>
      </w:r>
      <w:r>
        <w:rPr>
          <w:rFonts w:hint="eastAsia" w:ascii="宋体" w:hAnsi="宋体"/>
          <w:color w:val="auto"/>
          <w:sz w:val="24"/>
          <w:szCs w:val="24"/>
          <w:lang w:val="zh-CN"/>
        </w:rPr>
        <w:t>年初预算数为0.00万元,支出决算为0.00万元。</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2022年度一般公共预算财政拨款基本支出73.67万元。其中：</w:t>
      </w:r>
    </w:p>
    <w:p>
      <w:pPr>
        <w:spacing w:before="100" w:beforeLines="0" w:after="100" w:afterLines="0"/>
        <w:jc w:val="left"/>
        <w:rPr>
          <w:rFonts w:hint="eastAsia" w:ascii="宋体" w:hAnsi="宋体"/>
          <w:color w:val="auto"/>
          <w:sz w:val="24"/>
          <w:szCs w:val="24"/>
          <w:lang w:val="en-US" w:eastAsia="zh-CN"/>
        </w:rPr>
      </w:pPr>
      <w:r>
        <w:rPr>
          <w:rFonts w:hint="eastAsia" w:ascii="宋体" w:hAnsi="宋体"/>
          <w:b/>
          <w:color w:val="auto"/>
          <w:sz w:val="24"/>
          <w:szCs w:val="24"/>
          <w:lang w:val="zh-CN"/>
        </w:rPr>
        <w:t>人员经费</w:t>
      </w:r>
      <w:r>
        <w:rPr>
          <w:rFonts w:hint="eastAsia" w:ascii="宋体" w:hAnsi="宋体"/>
          <w:color w:val="auto"/>
          <w:sz w:val="24"/>
          <w:szCs w:val="24"/>
          <w:lang w:val="zh-CN"/>
        </w:rPr>
        <w:t>69.17万元,较上年决算数增加16.89万元,增长32.29%,主要原因是</w:t>
      </w:r>
      <w:r>
        <w:rPr>
          <w:rFonts w:hint="eastAsia" w:ascii="宋体" w:hAnsi="宋体"/>
          <w:color w:val="auto"/>
          <w:sz w:val="24"/>
          <w:szCs w:val="24"/>
          <w:lang w:val="en-US" w:eastAsia="zh-CN"/>
        </w:rPr>
        <w:t>人员经费支出增加。</w:t>
      </w:r>
    </w:p>
    <w:p>
      <w:pPr>
        <w:spacing w:before="100" w:beforeLines="0" w:after="100" w:afterLines="0"/>
        <w:jc w:val="left"/>
        <w:rPr>
          <w:rFonts w:hint="eastAsia" w:ascii="宋体" w:hAnsi="宋体"/>
          <w:color w:val="auto"/>
          <w:sz w:val="24"/>
          <w:szCs w:val="24"/>
          <w:lang w:val="en-US" w:eastAsia="zh-CN"/>
        </w:rPr>
      </w:pPr>
      <w:r>
        <w:rPr>
          <w:rFonts w:hint="eastAsia" w:ascii="宋体" w:hAnsi="宋体"/>
          <w:b/>
          <w:color w:val="auto"/>
          <w:sz w:val="24"/>
          <w:szCs w:val="24"/>
          <w:lang w:val="zh-CN"/>
        </w:rPr>
        <w:t>公用经费</w:t>
      </w:r>
      <w:r>
        <w:rPr>
          <w:rFonts w:hint="eastAsia" w:ascii="宋体" w:hAnsi="宋体"/>
          <w:color w:val="auto"/>
          <w:sz w:val="24"/>
          <w:szCs w:val="24"/>
          <w:lang w:val="zh-CN"/>
        </w:rPr>
        <w:t>4.50万元,较上年决算数增加2.99万元,增长198.67%,主要原因是</w:t>
      </w:r>
      <w:r>
        <w:rPr>
          <w:rFonts w:hint="eastAsia" w:ascii="宋体" w:hAnsi="宋体"/>
          <w:color w:val="auto"/>
          <w:sz w:val="24"/>
          <w:szCs w:val="24"/>
          <w:lang w:val="en-US" w:eastAsia="zh-CN"/>
        </w:rPr>
        <w:t>人员经费支出增加。</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七</w:t>
      </w:r>
      <w:r>
        <w:rPr>
          <w:rFonts w:hint="eastAsia" w:ascii="宋体" w:hAnsi="宋体"/>
          <w:color w:val="auto"/>
          <w:sz w:val="24"/>
          <w:szCs w:val="24"/>
          <w:lang w:val="zh-CN"/>
        </w:rPr>
        <w:t>、机关运行经费支出情况说明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我单位2022年度无机关运行相关经费。</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八</w:t>
      </w:r>
      <w:r>
        <w:rPr>
          <w:rFonts w:hint="eastAsia" w:ascii="宋体" w:hAnsi="宋体"/>
          <w:color w:val="auto"/>
          <w:sz w:val="24"/>
          <w:szCs w:val="24"/>
          <w:lang w:val="zh-CN"/>
        </w:rPr>
        <w:t>、政府采购支出情况说明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我单位2022年度无政府采购相关经费。</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九</w:t>
      </w:r>
      <w:r>
        <w:rPr>
          <w:rFonts w:hint="eastAsia" w:ascii="宋体" w:hAnsi="宋体"/>
          <w:color w:val="auto"/>
          <w:sz w:val="24"/>
          <w:szCs w:val="24"/>
          <w:lang w:val="zh-CN"/>
        </w:rPr>
        <w:t>、国有资产占用情况说明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我单位2022年度无国有资产占用相关经费。</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十、政府性基金预算财政拨款收支决算情况说明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本部门2022年度无政府性基金收入,也没有使用政府性基金安排的支出。</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十</w:t>
      </w:r>
      <w:r>
        <w:rPr>
          <w:rFonts w:hint="eastAsia" w:ascii="宋体" w:hAnsi="宋体"/>
          <w:color w:val="auto"/>
          <w:sz w:val="24"/>
          <w:szCs w:val="24"/>
          <w:lang w:val="en-US"/>
        </w:rPr>
        <w:t>一</w:t>
      </w:r>
      <w:r>
        <w:rPr>
          <w:rFonts w:hint="eastAsia" w:ascii="宋体" w:hAnsi="宋体"/>
          <w:color w:val="auto"/>
          <w:sz w:val="24"/>
          <w:szCs w:val="24"/>
          <w:lang w:val="zh-CN"/>
        </w:rPr>
        <w:t>、国有资本经营预算财政拨款支出情况说明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本部门2022年度没有使用国有资本经营预算安排的支出。</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十二</w:t>
      </w:r>
      <w:r>
        <w:rPr>
          <w:rFonts w:hint="eastAsia" w:ascii="宋体" w:hAnsi="宋体"/>
          <w:color w:val="auto"/>
          <w:sz w:val="24"/>
          <w:szCs w:val="24"/>
          <w:lang w:val="zh-CN"/>
        </w:rPr>
        <w:t>、财政拨款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我单位属于二级事业单位,无</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w:t>
      </w:r>
    </w:p>
    <w:p>
      <w:pPr>
        <w:spacing w:before="100" w:beforeLines="0" w:after="100" w:afterLines="0"/>
        <w:jc w:val="center"/>
        <w:rPr>
          <w:rFonts w:hint="eastAsia" w:ascii="宋体" w:hAnsi="宋体"/>
          <w:b/>
          <w:color w:val="auto"/>
          <w:sz w:val="24"/>
          <w:szCs w:val="24"/>
          <w:lang w:val="zh-CN"/>
        </w:rPr>
      </w:pPr>
      <w:r>
        <w:rPr>
          <w:rFonts w:hint="eastAsia" w:ascii="宋体" w:hAnsi="宋体"/>
          <w:b/>
          <w:color w:val="auto"/>
          <w:sz w:val="24"/>
          <w:szCs w:val="24"/>
          <w:lang w:val="zh-CN"/>
        </w:rPr>
        <w:t>第四部分预算绩效情况说明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本单位未开展预算绩效管理。</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第五部分名词解释</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一、财政拨款收入</w:t>
      </w:r>
      <w:r>
        <w:rPr>
          <w:rFonts w:hint="eastAsia" w:ascii="宋体" w:hAnsi="宋体"/>
          <w:color w:val="auto"/>
          <w:sz w:val="24"/>
          <w:szCs w:val="24"/>
          <w:lang w:val="zh-CN"/>
        </w:rPr>
        <w:t>：指本年度从本级财政部门取得的财政拨款,包括一般公共预算财政拨款和政府性基金预算财政拨款。</w:t>
      </w:r>
    </w:p>
    <w:p>
      <w:pPr>
        <w:spacing w:before="100" w:beforeLines="0" w:after="100" w:afterLines="0"/>
        <w:jc w:val="left"/>
        <w:rPr>
          <w:rFonts w:hint="eastAsia" w:ascii="宋体" w:hAnsi="宋体"/>
          <w:color w:val="auto"/>
          <w:sz w:val="24"/>
          <w:szCs w:val="24"/>
          <w:lang w:val="zh-CN"/>
        </w:rPr>
      </w:pPr>
      <w:bookmarkStart w:id="0" w:name="_GoBack"/>
      <w:bookmarkEnd w:id="0"/>
      <w:r>
        <w:rPr>
          <w:rFonts w:hint="eastAsia" w:ascii="宋体" w:hAnsi="宋体"/>
          <w:b/>
          <w:color w:val="auto"/>
          <w:sz w:val="24"/>
          <w:szCs w:val="24"/>
          <w:lang w:val="zh-CN"/>
        </w:rPr>
        <w:t>二、事业收入</w:t>
      </w:r>
      <w:r>
        <w:rPr>
          <w:rFonts w:hint="eastAsia" w:ascii="宋体" w:hAnsi="宋体"/>
          <w:color w:val="auto"/>
          <w:sz w:val="24"/>
          <w:szCs w:val="24"/>
          <w:lang w:val="zh-CN"/>
        </w:rPr>
        <w:t>：指事业单位开展专业业务活动及其辅助活动取得的现金流入；事业单位收到的财政专户实际核拨的教育收费等资金在此反映。</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三、经营收入</w:t>
      </w:r>
      <w:r>
        <w:rPr>
          <w:rFonts w:hint="eastAsia" w:ascii="宋体" w:hAnsi="宋体"/>
          <w:color w:val="auto"/>
          <w:sz w:val="24"/>
          <w:szCs w:val="24"/>
          <w:lang w:val="zh-CN"/>
        </w:rPr>
        <w:t>：指事业单位在专业业务活动及其辅助活动之外开展非独立核算经营活动取得的现金流入。</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四、其他收入</w:t>
      </w:r>
      <w:r>
        <w:rPr>
          <w:rFonts w:hint="eastAsia" w:ascii="宋体" w:hAnsi="宋体"/>
          <w:color w:val="auto"/>
          <w:sz w:val="24"/>
          <w:szCs w:val="24"/>
          <w:lang w:val="zh-CN"/>
        </w:rPr>
        <w:t>：指单位取得的除</w:t>
      </w:r>
      <w:r>
        <w:rPr>
          <w:rFonts w:hint="default" w:ascii="宋体" w:hAnsi="宋体"/>
          <w:color w:val="auto"/>
          <w:sz w:val="24"/>
          <w:szCs w:val="24"/>
          <w:lang w:val="zh-CN"/>
        </w:rPr>
        <w:t>“</w:t>
      </w:r>
      <w:r>
        <w:rPr>
          <w:rFonts w:hint="eastAsia" w:ascii="宋体" w:hAnsi="宋体"/>
          <w:color w:val="auto"/>
          <w:sz w:val="24"/>
          <w:szCs w:val="24"/>
          <w:lang w:val="zh-CN"/>
        </w:rPr>
        <w:t>财政拨款收入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事业收入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经营收入</w:t>
      </w:r>
      <w:r>
        <w:rPr>
          <w:rFonts w:hint="default" w:ascii="宋体" w:hAnsi="宋体"/>
          <w:color w:val="auto"/>
          <w:sz w:val="24"/>
          <w:szCs w:val="24"/>
          <w:lang w:val="zh-CN"/>
        </w:rPr>
        <w:t>”</w:t>
      </w:r>
      <w:r>
        <w:rPr>
          <w:rFonts w:hint="eastAsia" w:ascii="宋体" w:hAnsi="宋体"/>
          <w:color w:val="auto"/>
          <w:sz w:val="24"/>
          <w:szCs w:val="24"/>
          <w:lang w:val="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五、年初结转和结余</w:t>
      </w:r>
      <w:r>
        <w:rPr>
          <w:rFonts w:hint="eastAsia" w:ascii="宋体" w:hAnsi="宋体"/>
          <w:color w:val="auto"/>
          <w:sz w:val="24"/>
          <w:szCs w:val="24"/>
          <w:lang w:val="zh-CN"/>
        </w:rPr>
        <w:t>：指单位上年结转本年使用的基本支出结转、项目支出结转和结余、经营结余。</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六、结余分配</w:t>
      </w:r>
      <w:r>
        <w:rPr>
          <w:rFonts w:hint="eastAsia" w:ascii="宋体" w:hAnsi="宋体"/>
          <w:color w:val="auto"/>
          <w:sz w:val="24"/>
          <w:szCs w:val="24"/>
          <w:lang w:val="zh-CN"/>
        </w:rPr>
        <w:t>：指单位按照国家有关规定,缴纳所得税、提取专用基金、转入事业基金等当年结余的分配情况。</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七、年末结转和结余</w:t>
      </w:r>
      <w:r>
        <w:rPr>
          <w:rFonts w:hint="eastAsia" w:ascii="宋体" w:hAnsi="宋体"/>
          <w:color w:val="auto"/>
          <w:sz w:val="24"/>
          <w:szCs w:val="24"/>
          <w:lang w:val="zh-CN"/>
        </w:rPr>
        <w:t>：指单位结转下年的基本支出结转、项目支出结转和结余、经营结余。</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八、基本支出</w:t>
      </w:r>
      <w:r>
        <w:rPr>
          <w:rFonts w:hint="eastAsia" w:ascii="宋体" w:hAnsi="宋体"/>
          <w:color w:val="auto"/>
          <w:sz w:val="24"/>
          <w:szCs w:val="24"/>
          <w:lang w:val="zh-CN"/>
        </w:rPr>
        <w:t>：指为保障机构正常运转、完成日常工作任务而发生的人员经费和公用经费。其中：人员经费指政府收支分类经济科目中的</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；公用经费指政府收支分类经济科目中除</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外的其他支出。</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九、项目支出</w:t>
      </w:r>
      <w:r>
        <w:rPr>
          <w:rFonts w:hint="eastAsia" w:ascii="宋体" w:hAnsi="宋体"/>
          <w:color w:val="auto"/>
          <w:sz w:val="24"/>
          <w:szCs w:val="24"/>
          <w:lang w:val="zh-CN"/>
        </w:rPr>
        <w:t>：指在基本支出之外为完成特定行政任务和事业发展目标所发生的支出。</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十、经营支出</w:t>
      </w:r>
      <w:r>
        <w:rPr>
          <w:rFonts w:hint="eastAsia" w:ascii="宋体" w:hAnsi="宋体"/>
          <w:color w:val="auto"/>
          <w:sz w:val="24"/>
          <w:szCs w:val="24"/>
          <w:lang w:val="zh-CN"/>
        </w:rPr>
        <w:t>：指事业单位在专业业务活动及其辅助活动之外开展非独立核算经营活动发生的支出。</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十一、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w:t>
      </w:r>
      <w:r>
        <w:rPr>
          <w:rFonts w:hint="eastAsia" w:ascii="宋体" w:hAnsi="宋体"/>
          <w:color w:val="auto"/>
          <w:sz w:val="24"/>
          <w:szCs w:val="24"/>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100" w:beforeLines="0" w:after="100" w:afterLines="0"/>
        <w:jc w:val="left"/>
      </w:pPr>
      <w:r>
        <w:rPr>
          <w:rFonts w:hint="eastAsia" w:ascii="宋体" w:hAnsi="宋体"/>
          <w:b/>
          <w:color w:val="auto"/>
          <w:sz w:val="24"/>
          <w:szCs w:val="24"/>
          <w:lang w:val="zh-CN"/>
        </w:rPr>
        <w:t>十二、机关运行经费</w:t>
      </w:r>
      <w:r>
        <w:rPr>
          <w:rFonts w:hint="eastAsia" w:ascii="宋体" w:hAnsi="宋体"/>
          <w:color w:val="auto"/>
          <w:sz w:val="24"/>
          <w:szCs w:val="24"/>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footerReference r:id="rId3"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ZGIyYTQ3OTgwNGM2MTQwYjc4ZjI1M2RmZTUxZjQifQ=="/>
  </w:docVars>
  <w:rsids>
    <w:rsidRoot w:val="00000000"/>
    <w:rsid w:val="0A431FE6"/>
    <w:rsid w:val="1785110B"/>
    <w:rsid w:val="1B5E1503"/>
    <w:rsid w:val="21084DFB"/>
    <w:rsid w:val="377D0B0B"/>
    <w:rsid w:val="3F1C5CDA"/>
    <w:rsid w:val="44E27CB3"/>
    <w:rsid w:val="6A815C41"/>
    <w:rsid w:val="6EFB084D"/>
    <w:rsid w:val="73840550"/>
    <w:rsid w:val="7BE61DA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3.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6.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9.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3052621-0c26-4d18-8bb0-1bebb267ebeb}">
  <ds:schemaRefs/>
</ds:datastoreItem>
</file>

<file path=customXml/itemProps2.xml><?xml version="1.0" encoding="utf-8"?>
<ds:datastoreItem xmlns:ds="http://schemas.openxmlformats.org/officeDocument/2006/customXml" ds:itemID="{30e8e226-0d0e-4f81-9a9a-8085246e61a2}">
  <ds:schemaRefs/>
</ds:datastoreItem>
</file>

<file path=customXml/itemProps3.xml><?xml version="1.0" encoding="utf-8"?>
<ds:datastoreItem xmlns:ds="http://schemas.openxmlformats.org/officeDocument/2006/customXml" ds:itemID="{d8890afc-7276-4781-859e-3cf9796da1d1}">
  <ds:schemaRefs/>
</ds:datastoreItem>
</file>

<file path=customXml/itemProps4.xml><?xml version="1.0" encoding="utf-8"?>
<ds:datastoreItem xmlns:ds="http://schemas.openxmlformats.org/officeDocument/2006/customXml" ds:itemID="{8f05bbad-6ec7-4555-8685-2c7f181aeae2}">
  <ds:schemaRefs/>
</ds:datastoreItem>
</file>

<file path=customXml/itemProps5.xml><?xml version="1.0" encoding="utf-8"?>
<ds:datastoreItem xmlns:ds="http://schemas.openxmlformats.org/officeDocument/2006/customXml" ds:itemID="{338faefc-3b88-4712-9626-06c29dedbda1}">
  <ds:schemaRefs/>
</ds:datastoreItem>
</file>

<file path=customXml/itemProps6.xml><?xml version="1.0" encoding="utf-8"?>
<ds:datastoreItem xmlns:ds="http://schemas.openxmlformats.org/officeDocument/2006/customXml" ds:itemID="{e92e04be-dbb7-470d-89ab-0c7df0b7a7f5}">
  <ds:schemaRefs/>
</ds:datastoreItem>
</file>

<file path=customXml/itemProps7.xml><?xml version="1.0" encoding="utf-8"?>
<ds:datastoreItem xmlns:ds="http://schemas.openxmlformats.org/officeDocument/2006/customXml" ds:itemID="{45ec42c6-41ca-47c6-b8b4-cdbf914a0773}">
  <ds:schemaRefs/>
</ds:datastoreItem>
</file>

<file path=customXml/itemProps8.xml><?xml version="1.0" encoding="utf-8"?>
<ds:datastoreItem xmlns:ds="http://schemas.openxmlformats.org/officeDocument/2006/customXml" ds:itemID="{ada48223-3226-4ef1-a16e-7ac1adbb53ba}">
  <ds:schemaRefs/>
</ds:datastoreItem>
</file>

<file path=customXml/itemProps9.xml><?xml version="1.0" encoding="utf-8"?>
<ds:datastoreItem xmlns:ds="http://schemas.openxmlformats.org/officeDocument/2006/customXml" ds:itemID="{dfb64ae7-27bd-4095-80b5-6f78db578ea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41</TotalTime>
  <ScaleCrop>false</ScaleCrop>
  <LinksUpToDate>false</LinksUpToDate>
  <CharactersWithSpaces>13626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15294458373</cp:lastModifiedBy>
  <dcterms:modified xsi:type="dcterms:W3CDTF">2023-10-16T02:47:00Z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3696CCB2B29A49C4AC6B275425A61572_13</vt:lpwstr>
  </property>
</Properties>
</file>