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spacing w:line="576"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合水县司法局</w:t>
      </w:r>
    </w:p>
    <w:p>
      <w:pPr>
        <w:pStyle w:val="3"/>
        <w:widowControl/>
        <w:spacing w:line="576" w:lineRule="exact"/>
        <w:jc w:val="center"/>
        <w:rPr>
          <w:rFonts w:hint="default" w:ascii="Times New Roman" w:hAnsi="Times New Roman"/>
          <w:sz w:val="21"/>
          <w:szCs w:val="21"/>
        </w:rPr>
      </w:pPr>
      <w:r>
        <w:rPr>
          <w:rFonts w:hint="eastAsia" w:ascii="方正小标宋简体" w:hAnsi="方正小标宋简体" w:eastAsia="方正小标宋简体" w:cs="方正小标宋简体"/>
          <w:color w:val="000000"/>
          <w:sz w:val="44"/>
          <w:szCs w:val="44"/>
        </w:rPr>
        <w:t>2022年度部门整体支出绩效评价报告</w:t>
      </w:r>
    </w:p>
    <w:p>
      <w:pPr>
        <w:pStyle w:val="3"/>
        <w:widowControl/>
        <w:spacing w:line="560" w:lineRule="atLeast"/>
        <w:ind w:firstLine="480"/>
        <w:rPr>
          <w:rFonts w:hint="default"/>
          <w:sz w:val="24"/>
          <w:szCs w:val="24"/>
        </w:rPr>
      </w:pPr>
      <w:r>
        <w:rPr>
          <w:rFonts w:hint="eastAsia" w:ascii="黑体" w:hAnsi="宋体" w:eastAsia="黑体" w:cs="黑体"/>
          <w:color w:val="000000"/>
          <w:sz w:val="24"/>
          <w:szCs w:val="24"/>
          <w:shd w:val="clear" w:color="auto" w:fill="FFFFFF"/>
        </w:rPr>
        <w:t> </w:t>
      </w:r>
    </w:p>
    <w:p>
      <w:pPr>
        <w:pStyle w:val="3"/>
        <w:widowControl/>
        <w:spacing w:line="560" w:lineRule="atLeast"/>
        <w:ind w:firstLine="640"/>
        <w:rPr>
          <w:rFonts w:hint="default"/>
          <w:sz w:val="24"/>
          <w:szCs w:val="24"/>
        </w:rPr>
      </w:pPr>
      <w:r>
        <w:rPr>
          <w:rFonts w:hint="eastAsia" w:ascii="黑体" w:hAnsi="宋体" w:eastAsia="黑体" w:cs="黑体"/>
          <w:sz w:val="32"/>
          <w:szCs w:val="32"/>
        </w:rPr>
        <w:t>一、部门概况</w:t>
      </w:r>
    </w:p>
    <w:p>
      <w:pPr>
        <w:numPr>
          <w:ilvl w:val="0"/>
          <w:numId w:val="0"/>
        </w:numPr>
        <w:spacing w:line="600" w:lineRule="exact"/>
        <w:ind w:firstLine="643" w:firstLineChars="200"/>
        <w:rPr>
          <w:rFonts w:hint="eastAsia" w:ascii="仿宋_GB2312" w:hAnsi="仿宋_GB2312" w:eastAsia="仿宋_GB2312" w:cs="仿宋_GB2312"/>
          <w:color w:val="333333"/>
          <w:kern w:val="0"/>
          <w:sz w:val="32"/>
          <w:szCs w:val="32"/>
          <w:shd w:val="clear" w:color="auto" w:fill="FFFFFF"/>
          <w:lang w:bidi="ar"/>
        </w:rPr>
      </w:pPr>
      <w:r>
        <w:rPr>
          <w:rFonts w:hint="eastAsia" w:ascii="楷体" w:hAnsi="楷体" w:eastAsia="楷体" w:cs="楷体"/>
          <w:b/>
          <w:sz w:val="32"/>
          <w:szCs w:val="32"/>
        </w:rPr>
        <w:t>（一）机构组成</w:t>
      </w:r>
      <w:r>
        <w:rPr>
          <w:rFonts w:hint="eastAsia" w:ascii="仿宋" w:hAnsi="仿宋" w:eastAsia="仿宋" w:cs="仿宋"/>
          <w:sz w:val="32"/>
          <w:szCs w:val="32"/>
        </w:rPr>
        <w:t>。</w:t>
      </w:r>
      <w:r>
        <w:rPr>
          <w:rFonts w:hint="eastAsia" w:ascii="仿宋" w:hAnsi="仿宋" w:eastAsia="仿宋" w:cs="仿宋"/>
          <w:kern w:val="0"/>
          <w:sz w:val="32"/>
          <w:szCs w:val="32"/>
          <w:lang w:bidi="ar"/>
        </w:rPr>
        <w:t>合水县司法局为政府工作部门，正科级建制，内设办公室、社区矫正及安置帮教管理股、人民参与和促进法治股、普法与依法治理股、公共法律服务管理股、法制股6个股室；派出12个正科级建制司法所，下属法律援助中心、公证处、甘肃金桥律师事务所3个副科级事业单位。</w:t>
      </w:r>
    </w:p>
    <w:p>
      <w:pPr>
        <w:pStyle w:val="3"/>
        <w:widowControl/>
        <w:shd w:val="clear" w:color="auto" w:fill="FFFFFF"/>
        <w:spacing w:line="330" w:lineRule="atLeast"/>
        <w:ind w:firstLine="600"/>
        <w:rPr>
          <w:rFonts w:hint="eastAsia" w:ascii="楷体" w:hAnsi="楷体" w:eastAsia="楷体" w:cs="楷体"/>
          <w:b/>
          <w:sz w:val="32"/>
          <w:szCs w:val="32"/>
        </w:rPr>
      </w:pPr>
      <w:r>
        <w:rPr>
          <w:rFonts w:hint="eastAsia" w:ascii="楷体" w:hAnsi="楷体" w:eastAsia="楷体" w:cs="楷体"/>
          <w:b/>
          <w:sz w:val="32"/>
          <w:szCs w:val="32"/>
        </w:rPr>
        <w:t>（二）机构职能</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1、负责贯彻落实中央关于全面依法治国的方针、政策，研究我县全面依法治县重要事项，根据中央、省、市统一部署统筹协调、整体推进、督促落实我县全面依法治县各项工作；协调有关方面提出全面依法治县中长期规划建议，负责有关重大决策部署督察工作；承担统筹推进法治政府建设的责任。</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2、负责贯彻执行党中央、国务院、省、市有关司法行政工作的法律法规和方针政策；编制全县司法行政工作规划、计划，并组织实施。</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3、负责全县依法行政工作的规划、计划拟定、实施，规范性文件的制定、审查、备案，行政执法监督检查和行政执法案卷评查；负责行政执法主体、行政执法人员、行政执法监督人员的资格审查、证件颁发、审验、管理工作；负责行政执法人员综合法律知识的教育培训；负责政府法律顾问工作；负责全县行政复议工作和政府其他法律事务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4、负责全县法治宣传、普法教育和依法治理工作，拟定全县普法宣传教育和依法治理规划，并组织实施；指导各乡（镇）、各部门、各行业的法治宣传、普法教育和依法治理工作。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5、负责拟定全县公共法律服务体系建设规划并组织实施；指导、管理全县公证工作、律师工作、司法鉴定工作、法律援助工作和基层法律服务工作。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6、指导、管理全县基层司法所、乡（镇）法律服务所、法律援助工作站规范化建设工作。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7、指导、管理全县人民调解工作，参与重大、疑难、复杂矛盾纠纷调解工作。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8、指导、管理全县社区服刑人员教育矫正工作,对拟适用社区服刑的被告人和犯罪嫌疑人开展判前调查评估、对在监狱服刑拟假释的罪犯开展社会调查评估；指导、管理刑满释放人员的安置帮教工作，负责出狱所人员“必接必送”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9、指导、管理全县司法行政系统队伍建设和思想政治工作。</w:t>
      </w:r>
    </w:p>
    <w:p>
      <w:pPr>
        <w:pStyle w:val="3"/>
        <w:widowControl/>
        <w:spacing w:line="560" w:lineRule="atLeast"/>
        <w:ind w:firstLine="643"/>
        <w:rPr>
          <w:rFonts w:hint="eastAsia" w:ascii="仿宋" w:hAnsi="仿宋" w:eastAsia="仿宋" w:cs="仿宋"/>
          <w:sz w:val="32"/>
          <w:szCs w:val="32"/>
        </w:rPr>
      </w:pPr>
      <w:r>
        <w:rPr>
          <w:rFonts w:hint="eastAsia" w:ascii="仿宋" w:hAnsi="仿宋" w:eastAsia="仿宋" w:cs="仿宋"/>
          <w:sz w:val="32"/>
          <w:szCs w:val="32"/>
        </w:rPr>
        <w:t>10、完成县委、县政府和市司法局交办的其他任务。</w:t>
      </w:r>
    </w:p>
    <w:p>
      <w:pPr>
        <w:pStyle w:val="3"/>
        <w:widowControl/>
        <w:shd w:val="clear" w:color="auto" w:fill="FFFFFF"/>
        <w:spacing w:line="330" w:lineRule="atLeast"/>
        <w:ind w:firstLine="600"/>
        <w:rPr>
          <w:rFonts w:hint="eastAsia" w:ascii="楷体" w:hAnsi="楷体" w:eastAsia="楷体" w:cs="楷体"/>
          <w:b/>
          <w:sz w:val="32"/>
          <w:szCs w:val="32"/>
        </w:rPr>
      </w:pPr>
    </w:p>
    <w:p>
      <w:pPr>
        <w:pStyle w:val="3"/>
        <w:widowControl/>
        <w:spacing w:line="560" w:lineRule="atLeast"/>
        <w:ind w:firstLine="643"/>
        <w:jc w:val="both"/>
        <w:rPr>
          <w:rFonts w:hint="default" w:ascii="Times New Roman" w:hAnsi="Times New Roman"/>
          <w:sz w:val="21"/>
          <w:szCs w:val="21"/>
        </w:rPr>
      </w:pPr>
      <w:r>
        <w:rPr>
          <w:rFonts w:hint="eastAsia" w:ascii="楷体" w:hAnsi="楷体" w:eastAsia="楷体" w:cs="楷体"/>
          <w:b/>
          <w:sz w:val="32"/>
          <w:szCs w:val="32"/>
        </w:rPr>
        <w:t>（三）人员概况</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县司法局核定政法专项编制42名，工勤编制4名，事业编制2名，现有在职职工38人。</w:t>
      </w:r>
    </w:p>
    <w:p>
      <w:pPr>
        <w:pStyle w:val="3"/>
        <w:widowControl/>
        <w:spacing w:line="560" w:lineRule="atLeast"/>
        <w:ind w:firstLine="640"/>
        <w:jc w:val="both"/>
        <w:rPr>
          <w:rFonts w:hint="eastAsia" w:ascii="仿宋" w:hAnsi="仿宋" w:eastAsia="仿宋" w:cs="仿宋"/>
          <w:sz w:val="32"/>
          <w:szCs w:val="32"/>
        </w:rPr>
      </w:pPr>
      <w:r>
        <w:rPr>
          <w:rFonts w:hint="eastAsia" w:ascii="仿宋" w:hAnsi="仿宋" w:eastAsia="仿宋" w:cs="仿宋"/>
          <w:sz w:val="32"/>
          <w:szCs w:val="32"/>
        </w:rPr>
        <w:t>公证处核定事业编制5名，现有在职职工8人。</w:t>
      </w:r>
    </w:p>
    <w:p>
      <w:pPr>
        <w:pStyle w:val="3"/>
        <w:widowControl/>
        <w:spacing w:line="560" w:lineRule="atLeast"/>
        <w:ind w:firstLine="640"/>
        <w:jc w:val="both"/>
        <w:rPr>
          <w:rFonts w:hint="eastAsia" w:ascii="仿宋" w:hAnsi="仿宋" w:eastAsia="仿宋" w:cs="仿宋"/>
          <w:sz w:val="32"/>
          <w:szCs w:val="32"/>
        </w:rPr>
      </w:pPr>
      <w:r>
        <w:rPr>
          <w:rFonts w:hint="eastAsia" w:ascii="仿宋" w:hAnsi="仿宋" w:eastAsia="仿宋" w:cs="仿宋"/>
          <w:sz w:val="32"/>
          <w:szCs w:val="32"/>
        </w:rPr>
        <w:t>甘肃金桥律师事务所核定事业编制3名，现有在职职工5人。</w:t>
      </w:r>
    </w:p>
    <w:p>
      <w:pPr>
        <w:pStyle w:val="3"/>
        <w:widowControl/>
        <w:spacing w:line="560" w:lineRule="atLeast"/>
        <w:ind w:firstLine="640"/>
        <w:jc w:val="both"/>
        <w:rPr>
          <w:rFonts w:hint="eastAsia" w:ascii="仿宋" w:hAnsi="仿宋" w:eastAsia="仿宋" w:cs="仿宋"/>
          <w:sz w:val="32"/>
          <w:szCs w:val="32"/>
        </w:rPr>
      </w:pPr>
      <w:r>
        <w:rPr>
          <w:rFonts w:hint="eastAsia" w:ascii="仿宋" w:hAnsi="仿宋" w:eastAsia="仿宋" w:cs="仿宋"/>
          <w:sz w:val="32"/>
          <w:szCs w:val="32"/>
        </w:rPr>
        <w:t>法律援助中心核定事业编制3名，现有在职职工11人。</w:t>
      </w:r>
    </w:p>
    <w:p>
      <w:pPr>
        <w:pStyle w:val="3"/>
        <w:widowControl/>
        <w:spacing w:line="560" w:lineRule="atLeast"/>
        <w:ind w:firstLine="640"/>
        <w:jc w:val="both"/>
        <w:rPr>
          <w:rFonts w:hint="default" w:ascii="Times New Roman" w:hAnsi="Times New Roman"/>
          <w:sz w:val="21"/>
          <w:szCs w:val="21"/>
        </w:rPr>
      </w:pPr>
      <w:r>
        <w:rPr>
          <w:rFonts w:hint="eastAsia" w:ascii="黑体" w:hAnsi="宋体" w:eastAsia="黑体" w:cs="黑体"/>
          <w:sz w:val="32"/>
          <w:szCs w:val="32"/>
        </w:rPr>
        <w:t>二、部门财政资金收支情况</w:t>
      </w:r>
    </w:p>
    <w:p>
      <w:pPr>
        <w:pStyle w:val="3"/>
        <w:widowControl/>
        <w:spacing w:line="560" w:lineRule="atLeast"/>
        <w:ind w:firstLine="643"/>
        <w:rPr>
          <w:rFonts w:hint="default" w:ascii="Times New Roman" w:hAnsi="Times New Roman" w:eastAsia="仿宋"/>
          <w:sz w:val="21"/>
          <w:szCs w:val="21"/>
        </w:rPr>
      </w:pPr>
      <w:r>
        <w:rPr>
          <w:rFonts w:hint="eastAsia" w:ascii="楷体" w:hAnsi="楷体" w:eastAsia="楷体" w:cs="楷体"/>
          <w:b/>
          <w:sz w:val="32"/>
          <w:szCs w:val="32"/>
        </w:rPr>
        <w:t>（一）部门财政资金收入情况</w:t>
      </w:r>
      <w:r>
        <w:rPr>
          <w:rFonts w:hint="eastAsia" w:ascii="仿宋" w:hAnsi="仿宋" w:eastAsia="仿宋" w:cs="仿宋"/>
          <w:sz w:val="32"/>
          <w:szCs w:val="32"/>
        </w:rPr>
        <w:t>。2022年部门整体财政拨款收入总计1460.23万元，一般公共预算财政拨款收入1460.2万元，占收入的100%。其中：合水县司法局一般公共预算财政拨款收入1217.57万元；合水县公证处一般公共预算财政拨款收入91.58万元；甘肃金桥律师事务所一般公共预算财政拨款收入73.66万元；合水县法律援助中心一般公共预算财政拨款收入74.42万元。</w:t>
      </w:r>
    </w:p>
    <w:p>
      <w:pPr>
        <w:pStyle w:val="3"/>
        <w:widowControl/>
        <w:spacing w:line="560" w:lineRule="atLeast"/>
        <w:ind w:firstLine="643"/>
        <w:jc w:val="both"/>
        <w:rPr>
          <w:rFonts w:hint="default" w:ascii="Times New Roman" w:hAnsi="Times New Roman"/>
          <w:sz w:val="21"/>
          <w:szCs w:val="21"/>
        </w:rPr>
      </w:pPr>
      <w:r>
        <w:rPr>
          <w:rFonts w:hint="eastAsia" w:ascii="楷体" w:hAnsi="楷体" w:eastAsia="楷体" w:cs="楷体"/>
          <w:b/>
          <w:sz w:val="32"/>
          <w:szCs w:val="32"/>
        </w:rPr>
        <w:t>（二）部门财政资金支出情况</w:t>
      </w:r>
      <w:r>
        <w:rPr>
          <w:rFonts w:hint="eastAsia" w:ascii="仿宋" w:hAnsi="仿宋" w:eastAsia="仿宋" w:cs="仿宋"/>
          <w:sz w:val="32"/>
          <w:szCs w:val="32"/>
        </w:rPr>
        <w:t>。2022年部门整体财政拨款支出合计1460.23万元，其中：合水县司法局财政拨款支出1217.57万元，占部门整体支出83.38%；合水县公证处财政拨款支出91.58万元，占部门整体支出6.32%；甘肃金桥律师事务所财政拨款支出73.66万元，占部门整体支出5.04%；合水县法律援助中心财政拨款支出74.42万元，占部门整体支出5.38%。</w:t>
      </w:r>
    </w:p>
    <w:p>
      <w:pPr>
        <w:pStyle w:val="3"/>
        <w:widowControl/>
        <w:spacing w:line="560" w:lineRule="atLeast"/>
        <w:ind w:firstLine="640"/>
        <w:rPr>
          <w:rFonts w:hint="default"/>
          <w:sz w:val="24"/>
          <w:szCs w:val="24"/>
        </w:rPr>
      </w:pPr>
      <w:r>
        <w:rPr>
          <w:rFonts w:hint="eastAsia" w:ascii="方正黑体简体" w:hAnsi="方正黑体简体" w:eastAsia="方正黑体简体" w:cs="方正黑体简体"/>
          <w:color w:val="000000"/>
          <w:sz w:val="32"/>
          <w:szCs w:val="32"/>
          <w:shd w:val="clear" w:color="auto" w:fill="FFFFFF"/>
        </w:rPr>
        <w:t>三、部门财政支出管理情况</w:t>
      </w:r>
    </w:p>
    <w:p>
      <w:pPr>
        <w:pStyle w:val="3"/>
        <w:widowControl/>
        <w:spacing w:line="560" w:lineRule="atLeast"/>
        <w:ind w:firstLine="643"/>
        <w:jc w:val="both"/>
        <w:rPr>
          <w:rFonts w:hint="default" w:ascii="Times New Roman" w:hAnsi="Times New Roman"/>
          <w:sz w:val="21"/>
          <w:szCs w:val="21"/>
        </w:rPr>
      </w:pPr>
      <w:r>
        <w:rPr>
          <w:rFonts w:hint="eastAsia" w:ascii="楷体" w:hAnsi="楷体" w:eastAsia="楷体" w:cs="楷体"/>
          <w:b/>
          <w:sz w:val="32"/>
          <w:szCs w:val="32"/>
        </w:rPr>
        <w:t>（一）制度建设情况。</w:t>
      </w:r>
      <w:r>
        <w:rPr>
          <w:rFonts w:hint="eastAsia" w:ascii="仿宋" w:hAnsi="仿宋" w:eastAsia="仿宋" w:cs="仿宋"/>
          <w:sz w:val="32"/>
          <w:szCs w:val="32"/>
        </w:rPr>
        <w:t>坚持将制度建设放在首位，规范单位内部经济和业务活动，制定完善工作制度、财务制度、内控制度等各种规章制度。按照《预算法》《会计法》和内部控制管理相关规定编制预算管理、收支管理、政府采购管理、项目管理、资产管理、合同管理等制度，健全财政资金审核审批制度、三重一大管理制度等相关制度，严格支出控制。</w:t>
      </w:r>
    </w:p>
    <w:p>
      <w:pPr>
        <w:pStyle w:val="3"/>
        <w:widowControl/>
        <w:spacing w:line="560" w:lineRule="atLeast"/>
        <w:ind w:firstLine="643"/>
        <w:rPr>
          <w:rFonts w:hint="default"/>
          <w:sz w:val="24"/>
          <w:szCs w:val="24"/>
        </w:rPr>
      </w:pPr>
      <w:r>
        <w:rPr>
          <w:rFonts w:hint="eastAsia" w:ascii="楷体" w:hAnsi="楷体" w:eastAsia="楷体" w:cs="楷体"/>
          <w:b/>
          <w:sz w:val="32"/>
          <w:szCs w:val="32"/>
        </w:rPr>
        <w:t>（二）绩效目标管理情况</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1.预算编制。在年度预算编制中，严格按照财政印发的预算编制口径和标准编制人员经费，根据上年度项目支出情况，结合部门重点工作实际，本着厉行节约、突出重点的原则安排，按照“二上二下”的预算编制要求编制本部门预算，预算编制依据充分，符合本部门工作实际需求。</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2.绩效目标设立。按照《预算法》以及2022年部门预算编制口径及要求，我部门对县司法局、合水县公证处、合水县法律援助中心、甘肃金桥律师事务所4个单位年初预算编制了绩效目标，对2022年重点工作按照上级业务主管部门下达的目标绩效指标结合部门工作实际，设立了工作目标，绩效目标设立完整，符合项目业务工作实际要求，可行性强。</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3.绩效目标监控。我部门年初预算的项目为专项工作经费或特定人员经费，制定了资金使用支付审核审批程序，在项目实施过程中，严格按照业务开展情况、业务进度进行资金计划申报，资金支付严格审核审批流程进行，年度结束后，进行了专项自评。绩效目标监控管理规范，制度建设完整，形成了长效机制。</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4.绩效评价。年度结束后，各单位对2022年度的主要业务工作和重点工作进行了全面梳理，在全面总结的基础上形成了总结报告，根据业务工作开展情况以及资金的使用情况对整体支出和各项目支出进行绩效评价，评价依据完整、客观、公正。</w:t>
      </w:r>
    </w:p>
    <w:p>
      <w:pPr>
        <w:pStyle w:val="3"/>
        <w:widowControl/>
        <w:spacing w:line="560" w:lineRule="atLeast"/>
        <w:ind w:firstLine="643"/>
        <w:rPr>
          <w:rFonts w:hint="default"/>
          <w:sz w:val="24"/>
          <w:szCs w:val="24"/>
        </w:rPr>
      </w:pPr>
      <w:r>
        <w:rPr>
          <w:rFonts w:hint="eastAsia" w:ascii="楷体" w:hAnsi="楷体" w:eastAsia="楷体" w:cs="楷体"/>
          <w:b/>
          <w:sz w:val="32"/>
          <w:szCs w:val="32"/>
        </w:rPr>
        <w:t>（三）综合管理情况</w:t>
      </w:r>
    </w:p>
    <w:p>
      <w:pPr>
        <w:pStyle w:val="3"/>
        <w:widowControl/>
        <w:spacing w:line="560" w:lineRule="atLeast"/>
        <w:ind w:firstLine="640"/>
        <w:rPr>
          <w:rFonts w:hint="eastAsia" w:ascii="仿宋" w:hAnsi="仿宋" w:eastAsia="仿宋" w:cs="仿宋"/>
          <w:sz w:val="32"/>
          <w:szCs w:val="32"/>
        </w:rPr>
      </w:pPr>
      <w:r>
        <w:rPr>
          <w:rFonts w:hint="eastAsia" w:ascii="仿宋" w:hAnsi="仿宋" w:eastAsia="仿宋" w:cs="仿宋"/>
          <w:sz w:val="32"/>
          <w:szCs w:val="32"/>
        </w:rPr>
        <w:t>1.政府性债务管理。</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我单位无政府性债务。</w:t>
      </w:r>
    </w:p>
    <w:p>
      <w:pPr>
        <w:pStyle w:val="3"/>
        <w:widowControl/>
        <w:numPr>
          <w:ilvl w:val="0"/>
          <w:numId w:val="1"/>
        </w:numPr>
        <w:spacing w:line="560" w:lineRule="atLeast"/>
        <w:ind w:firstLine="640"/>
        <w:rPr>
          <w:rFonts w:hint="eastAsia" w:ascii="仿宋" w:hAnsi="仿宋" w:eastAsia="仿宋" w:cs="仿宋"/>
          <w:sz w:val="32"/>
          <w:szCs w:val="32"/>
        </w:rPr>
      </w:pPr>
      <w:r>
        <w:rPr>
          <w:rFonts w:hint="eastAsia" w:ascii="仿宋" w:hAnsi="仿宋" w:eastAsia="仿宋" w:cs="仿宋"/>
          <w:sz w:val="32"/>
          <w:szCs w:val="32"/>
        </w:rPr>
        <w:t>政府采购实施计划。</w:t>
      </w:r>
    </w:p>
    <w:p>
      <w:pPr>
        <w:pStyle w:val="3"/>
        <w:widowControl/>
        <w:numPr>
          <w:ilvl w:val="0"/>
          <w:numId w:val="0"/>
        </w:numPr>
        <w:spacing w:line="560" w:lineRule="atLeast"/>
        <w:ind w:left="640"/>
        <w:rPr>
          <w:rFonts w:hint="eastAsia" w:ascii="仿宋" w:hAnsi="仿宋" w:eastAsia="仿宋" w:cs="仿宋"/>
          <w:sz w:val="32"/>
          <w:szCs w:val="32"/>
        </w:rPr>
      </w:pPr>
      <w:r>
        <w:rPr>
          <w:rFonts w:hint="eastAsia" w:ascii="仿宋" w:hAnsi="仿宋" w:eastAsia="仿宋" w:cs="仿宋"/>
          <w:sz w:val="32"/>
          <w:szCs w:val="32"/>
        </w:rPr>
        <w:t>我单位无政府采购。</w:t>
      </w:r>
    </w:p>
    <w:p>
      <w:pPr>
        <w:pStyle w:val="3"/>
        <w:widowControl/>
        <w:spacing w:line="560" w:lineRule="atLeast"/>
        <w:ind w:firstLine="640"/>
        <w:rPr>
          <w:rFonts w:hint="default" w:ascii="Times New Roman" w:hAnsi="Times New Roman"/>
          <w:sz w:val="21"/>
          <w:szCs w:val="21"/>
        </w:rPr>
      </w:pPr>
      <w:r>
        <w:rPr>
          <w:rFonts w:hint="eastAsia" w:ascii="仿宋" w:hAnsi="仿宋" w:eastAsia="仿宋" w:cs="仿宋"/>
          <w:sz w:val="32"/>
          <w:szCs w:val="32"/>
        </w:rPr>
        <w:t>3.“三公经费”使用。</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“三公”经费财政拨款支出情况说明</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2022年县司法局“三公”经费收入预算1.45万元，支出为0.98万元，完成率为68%，决算数小于预算数的主要原因是：严格执行公务接待管理制度，严格控制陪餐人数、接待标准、接待次数。</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4.资产管理。我部门资产管理严格按照国有资产管理相关规定，在资产信息管理系统进行了全部录入，新购资产同时进行了账务处理，按规定计提折旧，信息系统数据与财务账数据一致。</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5.信息公开。2022年度预算批复后，及时在合水县人民政府门户网站进行了公开，公开内容包括部门职能、主要工作、年度预算、“三公”经费、政府采购计划、绩效目标等内容。2022年决算批复后，及时在合水县人民政府门户网站进行了公开，公开内容包括部门职能、机构设置及人员、主要工作完成情况、预算及执行情况、“三公”经费执行情况、政府采购执行情况、绩效目标评价情况等。</w:t>
      </w:r>
    </w:p>
    <w:p>
      <w:pPr>
        <w:pStyle w:val="3"/>
        <w:widowControl/>
        <w:spacing w:line="560" w:lineRule="atLeast"/>
        <w:ind w:firstLine="640"/>
        <w:jc w:val="both"/>
        <w:rPr>
          <w:rFonts w:hint="default" w:ascii="Times New Roman" w:hAnsi="Times New Roman"/>
          <w:sz w:val="21"/>
          <w:szCs w:val="21"/>
        </w:rPr>
      </w:pPr>
      <w:r>
        <w:rPr>
          <w:rFonts w:hint="eastAsia" w:ascii="仿宋" w:hAnsi="仿宋" w:eastAsia="仿宋" w:cs="仿宋"/>
          <w:sz w:val="32"/>
          <w:szCs w:val="32"/>
        </w:rPr>
        <w:t>6.依法接受审计及财政监督情况。2022年度未接受审计及财政监督检查。</w:t>
      </w:r>
    </w:p>
    <w:p>
      <w:pPr>
        <w:pStyle w:val="3"/>
        <w:widowControl/>
        <w:spacing w:line="560" w:lineRule="atLeast"/>
        <w:ind w:firstLine="643"/>
        <w:rPr>
          <w:rFonts w:hint="default"/>
          <w:sz w:val="24"/>
          <w:szCs w:val="24"/>
        </w:rPr>
      </w:pPr>
      <w:r>
        <w:rPr>
          <w:rFonts w:hint="eastAsia" w:ascii="楷体" w:hAnsi="楷体" w:eastAsia="楷体" w:cs="楷体"/>
          <w:b/>
          <w:sz w:val="32"/>
          <w:szCs w:val="32"/>
        </w:rPr>
        <w:t>（四）综合绩效情况</w:t>
      </w:r>
    </w:p>
    <w:p>
      <w:pPr>
        <w:pStyle w:val="3"/>
        <w:widowControl/>
        <w:spacing w:line="560" w:lineRule="atLeast"/>
        <w:ind w:firstLine="643"/>
        <w:jc w:val="both"/>
        <w:rPr>
          <w:rFonts w:hint="default" w:ascii="Times New Roman" w:hAnsi="Times New Roman"/>
          <w:sz w:val="21"/>
          <w:szCs w:val="21"/>
        </w:rPr>
      </w:pPr>
      <w:r>
        <w:rPr>
          <w:rFonts w:hint="eastAsia" w:ascii="仿宋" w:hAnsi="仿宋" w:eastAsia="仿宋" w:cs="仿宋"/>
          <w:sz w:val="32"/>
          <w:szCs w:val="32"/>
        </w:rPr>
        <w:t>各项目设立依据充分，符合项目业务工作要求，立项程序合规，目标设定切实可行，经费安排与工作相适应，资金用途明确，内控措施较为健全，工作开展严格按照相关规定执行，项目数量、质量完成好，进度安排合理，具有良好的社会效益，可持续影响明显，工作轨迹资料齐全，财务管理制度健全，资金拨付审批程序合规，财务核算及时，会计信息真实，工作开展成效明显，服务对象满意度高，资金使用绩效好。</w:t>
      </w:r>
    </w:p>
    <w:p>
      <w:pPr>
        <w:pStyle w:val="3"/>
        <w:widowControl/>
        <w:spacing w:line="560" w:lineRule="atLeast"/>
        <w:ind w:firstLine="640"/>
        <w:rPr>
          <w:rFonts w:hint="default"/>
          <w:sz w:val="24"/>
          <w:szCs w:val="24"/>
        </w:rPr>
      </w:pPr>
      <w:r>
        <w:rPr>
          <w:rFonts w:hint="eastAsia" w:ascii="方正黑体简体" w:hAnsi="方正黑体简体" w:eastAsia="方正黑体简体" w:cs="方正黑体简体"/>
          <w:color w:val="000000"/>
          <w:sz w:val="32"/>
          <w:szCs w:val="32"/>
          <w:shd w:val="clear" w:color="auto" w:fill="FFFFFF"/>
        </w:rPr>
        <w:t>四、评价结论及建议</w:t>
      </w:r>
    </w:p>
    <w:p>
      <w:pPr>
        <w:pStyle w:val="3"/>
        <w:widowControl/>
        <w:spacing w:line="560" w:lineRule="atLeast"/>
        <w:ind w:firstLine="627"/>
        <w:rPr>
          <w:rFonts w:hint="default" w:ascii="Times New Roman" w:hAnsi="Times New Roman"/>
          <w:sz w:val="21"/>
          <w:szCs w:val="21"/>
        </w:rPr>
      </w:pPr>
      <w:r>
        <w:rPr>
          <w:rFonts w:hint="eastAsia" w:ascii="仿宋" w:hAnsi="仿宋" w:eastAsia="仿宋" w:cs="仿宋"/>
          <w:sz w:val="32"/>
          <w:szCs w:val="32"/>
        </w:rPr>
        <w:t>本单位预算编制程序合规，信息准确，动态调整及时，年初目标任务明确，专项预算符合相关法律法规及政策规定，目标绩效完成较好，资金管理制度健全，使用较为规范，制度执行较好，支出控制严格，支出范围合规，达到了预期目标。自评得分96分。</w:t>
      </w:r>
    </w:p>
    <w:p>
      <w:pPr>
        <w:pStyle w:val="3"/>
        <w:widowControl/>
        <w:spacing w:line="560" w:lineRule="atLeast"/>
        <w:ind w:firstLine="640"/>
        <w:rPr>
          <w:rFonts w:hint="default"/>
          <w:sz w:val="24"/>
          <w:szCs w:val="24"/>
        </w:rPr>
      </w:pPr>
      <w:r>
        <w:rPr>
          <w:rFonts w:hint="eastAsia" w:ascii="方正黑体简体" w:hAnsi="方正黑体简体" w:eastAsia="方正黑体简体" w:cs="方正黑体简体"/>
          <w:color w:val="000000"/>
          <w:sz w:val="32"/>
          <w:szCs w:val="32"/>
          <w:shd w:val="clear" w:color="auto" w:fill="FFFFFF"/>
        </w:rPr>
        <w:t>五、存在的问题及建议</w:t>
      </w:r>
    </w:p>
    <w:p>
      <w:pPr>
        <w:pStyle w:val="3"/>
        <w:widowControl/>
        <w:spacing w:line="560" w:lineRule="atLeast"/>
        <w:ind w:firstLine="643"/>
        <w:jc w:val="both"/>
        <w:rPr>
          <w:rFonts w:hint="eastAsia" w:ascii="仿宋" w:hAnsi="仿宋" w:eastAsia="仿宋" w:cs="仿宋"/>
          <w:sz w:val="24"/>
          <w:szCs w:val="24"/>
        </w:rPr>
      </w:pPr>
      <w:r>
        <w:rPr>
          <w:rFonts w:hint="eastAsia" w:ascii="楷体" w:hAnsi="楷体" w:eastAsia="楷体" w:cs="楷体"/>
          <w:b/>
          <w:sz w:val="32"/>
          <w:szCs w:val="32"/>
        </w:rPr>
        <w:t>（一）存在问题。</w:t>
      </w:r>
    </w:p>
    <w:p>
      <w:pPr>
        <w:pStyle w:val="3"/>
        <w:widowControl/>
        <w:spacing w:line="560" w:lineRule="atLeast"/>
        <w:ind w:firstLine="640"/>
        <w:jc w:val="both"/>
        <w:rPr>
          <w:rFonts w:hint="eastAsia" w:ascii="仿宋" w:hAnsi="仿宋" w:eastAsia="仿宋" w:cs="仿宋"/>
          <w:sz w:val="24"/>
          <w:szCs w:val="24"/>
        </w:rPr>
      </w:pPr>
      <w:r>
        <w:rPr>
          <w:rFonts w:hint="eastAsia" w:ascii="仿宋" w:hAnsi="仿宋" w:eastAsia="仿宋" w:cs="仿宋"/>
          <w:sz w:val="32"/>
          <w:szCs w:val="32"/>
        </w:rPr>
        <w:t>一是个别项目资金支付进度较慢，未达到资金预期目标；二是个别支出支付进度安排不够合理。</w:t>
      </w:r>
    </w:p>
    <w:p>
      <w:pPr>
        <w:pStyle w:val="3"/>
        <w:widowControl/>
        <w:spacing w:line="560" w:lineRule="atLeast"/>
        <w:ind w:firstLine="643"/>
        <w:jc w:val="both"/>
        <w:rPr>
          <w:rFonts w:hint="eastAsia" w:ascii="仿宋" w:hAnsi="仿宋" w:eastAsia="仿宋" w:cs="仿宋"/>
          <w:sz w:val="24"/>
          <w:szCs w:val="24"/>
        </w:rPr>
      </w:pPr>
      <w:r>
        <w:rPr>
          <w:rFonts w:hint="eastAsia" w:ascii="楷体" w:hAnsi="楷体" w:eastAsia="楷体" w:cs="楷体"/>
          <w:b/>
          <w:sz w:val="32"/>
          <w:szCs w:val="32"/>
        </w:rPr>
        <w:t>（二）改进建议。</w:t>
      </w:r>
    </w:p>
    <w:p>
      <w:pPr>
        <w:pStyle w:val="3"/>
        <w:widowControl/>
        <w:spacing w:line="560" w:lineRule="atLeast"/>
        <w:ind w:firstLine="640"/>
        <w:jc w:val="both"/>
        <w:rPr>
          <w:rFonts w:hint="eastAsia" w:ascii="仿宋" w:hAnsi="仿宋" w:eastAsia="仿宋" w:cs="仿宋"/>
          <w:sz w:val="24"/>
          <w:szCs w:val="24"/>
        </w:rPr>
      </w:pPr>
      <w:r>
        <w:rPr>
          <w:rFonts w:hint="eastAsia" w:ascii="仿宋" w:hAnsi="仿宋" w:eastAsia="仿宋" w:cs="仿宋"/>
          <w:sz w:val="32"/>
          <w:szCs w:val="32"/>
        </w:rPr>
        <w:t>一是加强预算编制的前期调查研究，进一步提升预算的科学性、合理性和实用性；二是加强预算执行管理，及时掌握预算执行情况和进度；三是根据工作开展情况合理调整支出进度。</w:t>
      </w:r>
    </w:p>
    <w:p>
      <w:pPr>
        <w:rPr>
          <w:rFonts w:hint="default"/>
          <w:sz w:val="21"/>
          <w:szCs w:val="24"/>
        </w:rPr>
      </w:pPr>
    </w:p>
    <w:p>
      <w:pPr>
        <w:pStyle w:val="2"/>
        <w:rPr>
          <w:rFonts w:hint="default"/>
          <w:sz w:val="21"/>
          <w:szCs w:val="24"/>
        </w:rPr>
      </w:pPr>
    </w:p>
    <w:p>
      <w:pPr>
        <w:spacing w:line="576" w:lineRule="exact"/>
        <w:ind w:firstLine="4800" w:firstLineChars="1500"/>
        <w:rPr>
          <w:rFonts w:hint="eastAsia" w:ascii="仿宋" w:hAnsi="仿宋" w:eastAsia="仿宋" w:cs="仿宋"/>
          <w:kern w:val="0"/>
          <w:sz w:val="32"/>
          <w:szCs w:val="32"/>
          <w:lang w:bidi="ar"/>
        </w:rPr>
      </w:pPr>
      <w:r>
        <w:rPr>
          <w:rFonts w:hint="eastAsia" w:ascii="仿宋" w:hAnsi="仿宋" w:eastAsia="仿宋" w:cs="仿宋"/>
          <w:kern w:val="0"/>
          <w:sz w:val="32"/>
          <w:szCs w:val="32"/>
          <w:lang w:bidi="ar"/>
        </w:rPr>
        <w:t>合水县司法局</w:t>
      </w:r>
    </w:p>
    <w:p>
      <w:pPr>
        <w:pStyle w:val="2"/>
        <w:spacing w:before="0" w:beforeLines="0" w:after="0" w:afterLines="0" w:line="576" w:lineRule="exact"/>
        <w:rPr>
          <w:rFonts w:hint="eastAsia" w:ascii="仿宋" w:hAnsi="仿宋" w:eastAsia="仿宋" w:cs="仿宋"/>
          <w:b w:val="0"/>
          <w:kern w:val="0"/>
          <w:sz w:val="32"/>
          <w:szCs w:val="32"/>
          <w:lang w:bidi="ar"/>
        </w:rPr>
      </w:pPr>
      <w:r>
        <w:rPr>
          <w:rFonts w:hint="eastAsia" w:ascii="仿宋" w:hAnsi="仿宋" w:eastAsia="仿宋" w:cs="仿宋"/>
          <w:kern w:val="0"/>
          <w:sz w:val="32"/>
          <w:szCs w:val="32"/>
          <w:lang w:bidi="ar"/>
        </w:rPr>
        <w:t xml:space="preserve">                    </w:t>
      </w:r>
      <w:r>
        <w:rPr>
          <w:rFonts w:hint="eastAsia" w:ascii="仿宋" w:hAnsi="仿宋" w:eastAsia="仿宋" w:cs="仿宋"/>
          <w:b w:val="0"/>
          <w:kern w:val="0"/>
          <w:sz w:val="32"/>
          <w:szCs w:val="32"/>
          <w:lang w:bidi="ar"/>
        </w:rPr>
        <w:t xml:space="preserve">  2022年12月31日</w:t>
      </w:r>
    </w:p>
    <w:p>
      <w:pPr>
        <w:pStyle w:val="2"/>
        <w:rPr>
          <w:rFonts w:hint="default"/>
          <w:sz w:val="48"/>
          <w:szCs w:val="32"/>
        </w:rPr>
      </w:pPr>
    </w:p>
    <w:p/>
    <w:p>
      <w:bookmarkStart w:id="0" w:name="_GoBack"/>
      <w:bookmarkEnd w:id="0"/>
    </w:p>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F4F4EE"/>
    <w:multiLevelType w:val="multilevel"/>
    <w:tmpl w:val="5FF4F4EE"/>
    <w:lvl w:ilvl="0" w:tentative="0">
      <w:start w:val="2"/>
      <w:numFmt w:val="decimal"/>
      <w:lvlText w:val="%1."/>
      <w:lvlJc w:val="left"/>
      <w:pPr>
        <w:tabs>
          <w:tab w:val="left" w:pos="312"/>
        </w:tabs>
      </w:pPr>
      <w:rPr>
        <w:rFonts w:hint="default"/>
        <w:u w:val="none" w:color="auto"/>
      </w:rPr>
    </w:lvl>
    <w:lvl w:ilvl="1" w:tentative="0">
      <w:start w:val="1"/>
      <w:numFmt w:val="decimal"/>
      <w:lvlText w:val=""/>
      <w:lvlJc w:val="left"/>
      <w:rPr>
        <w:rFonts w:hint="default"/>
        <w:u w:val="none" w:color="auto"/>
      </w:rPr>
    </w:lvl>
    <w:lvl w:ilvl="2" w:tentative="0">
      <w:start w:val="1"/>
      <w:numFmt w:val="decimal"/>
      <w:lvlText w:val=""/>
      <w:lvlJc w:val="left"/>
      <w:rPr>
        <w:rFonts w:hint="default"/>
        <w:u w:val="none" w:color="auto"/>
      </w:rPr>
    </w:lvl>
    <w:lvl w:ilvl="3" w:tentative="0">
      <w:start w:val="1"/>
      <w:numFmt w:val="decimal"/>
      <w:lvlText w:val=""/>
      <w:lvlJc w:val="left"/>
      <w:rPr>
        <w:rFonts w:hint="default"/>
        <w:u w:val="none" w:color="auto"/>
      </w:rPr>
    </w:lvl>
    <w:lvl w:ilvl="4" w:tentative="0">
      <w:start w:val="1"/>
      <w:numFmt w:val="decimal"/>
      <w:lvlText w:val=""/>
      <w:lvlJc w:val="left"/>
      <w:rPr>
        <w:rFonts w:hint="default"/>
        <w:u w:val="none" w:color="auto"/>
      </w:rPr>
    </w:lvl>
    <w:lvl w:ilvl="5" w:tentative="0">
      <w:start w:val="1"/>
      <w:numFmt w:val="decimal"/>
      <w:lvlText w:val=""/>
      <w:lvlJc w:val="left"/>
      <w:rPr>
        <w:rFonts w:hint="default"/>
        <w:u w:val="none" w:color="auto"/>
      </w:rPr>
    </w:lvl>
    <w:lvl w:ilvl="6" w:tentative="0">
      <w:start w:val="1"/>
      <w:numFmt w:val="decimal"/>
      <w:lvlText w:val=""/>
      <w:lvlJc w:val="left"/>
      <w:rPr>
        <w:rFonts w:hint="default"/>
        <w:u w:val="none" w:color="auto"/>
      </w:rPr>
    </w:lvl>
    <w:lvl w:ilvl="7" w:tentative="0">
      <w:start w:val="1"/>
      <w:numFmt w:val="decimal"/>
      <w:lvlText w:val=""/>
      <w:lvlJc w:val="left"/>
      <w:rPr>
        <w:rFonts w:hint="default"/>
        <w:u w:val="none" w:color="auto"/>
      </w:rPr>
    </w:lvl>
    <w:lvl w:ilvl="8" w:tentative="0">
      <w:start w:val="1"/>
      <w:numFmt w:val="decimal"/>
      <w:lvlText w:val=""/>
      <w:lvlJc w:val="left"/>
      <w:rPr>
        <w:rFonts w:hint="default"/>
        <w:u w:val="none" w:color="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3OTJmNmVjYmZhYjIwYThhMWFjOGYyMDZkZWRhYzMifQ=="/>
  </w:docVars>
  <w:rsids>
    <w:rsidRoot w:val="00000000"/>
    <w:rsid w:val="36C3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hint="default"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unhideWhenUsed/>
    <w:qFormat/>
    <w:uiPriority w:val="0"/>
    <w:pPr>
      <w:tabs>
        <w:tab w:val="left" w:pos="0"/>
      </w:tabs>
      <w:adjustRightInd w:val="0"/>
      <w:snapToGrid w:val="0"/>
      <w:spacing w:before="100" w:beforeLines="100" w:after="100" w:afterLines="100"/>
      <w:jc w:val="center"/>
    </w:pPr>
    <w:rPr>
      <w:rFonts w:hint="default" w:hAnsi="Arial" w:cs="Arial"/>
      <w:b/>
      <w:sz w:val="48"/>
      <w:szCs w:val="32"/>
    </w:rPr>
  </w:style>
  <w:style w:type="paragraph" w:styleId="3">
    <w:name w:val="Normal (Web)"/>
    <w:basedOn w:val="1"/>
    <w:unhideWhenUsed/>
    <w:qFormat/>
    <w:uiPriority w:val="0"/>
    <w:pPr>
      <w:jc w:val="left"/>
    </w:pPr>
    <w:rPr>
      <w:rFonts w:hint="default"/>
      <w:kern w:val="0"/>
      <w:sz w:val="24"/>
      <w:szCs w:val="24"/>
      <w:lang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2023-06-28T09:04:20Z</dcterms:created>
  <dc:creator>lenovo</dc:creator>
  <cp:lastModifiedBy>白小白</cp:lastModifiedBy>
  <dcterms:modified xsi:type="dcterms:W3CDTF">2023-06-28T09:04:26Z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8C97BD348E2846FBA7D393F5E7007011_12</vt:lpwstr>
  </property>
</Properties>
</file>