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atLeast"/>
        <w:jc w:val="both"/>
        <w:rPr>
          <w:rFonts w:hint="eastAsia" w:ascii="仿宋" w:hAnsi="仿宋" w:eastAsia="仿宋"/>
          <w:sz w:val="32"/>
          <w:szCs w:val="32"/>
        </w:rPr>
      </w:pPr>
    </w:p>
    <w:p>
      <w:pPr>
        <w:spacing w:line="586" w:lineRule="atLeast"/>
        <w:jc w:val="both"/>
        <w:rPr>
          <w:rFonts w:hint="eastAsia" w:ascii="仿宋" w:hAnsi="仿宋" w:eastAsia="仿宋"/>
          <w:sz w:val="32"/>
          <w:szCs w:val="32"/>
        </w:rPr>
      </w:pPr>
    </w:p>
    <w:p>
      <w:pPr>
        <w:spacing w:line="586" w:lineRule="atLeast"/>
        <w:jc w:val="both"/>
        <w:rPr>
          <w:rFonts w:hint="eastAsia" w:ascii="仿宋" w:hAnsi="仿宋" w:eastAsia="仿宋"/>
          <w:sz w:val="32"/>
          <w:szCs w:val="32"/>
        </w:rPr>
      </w:pPr>
    </w:p>
    <w:p>
      <w:pPr>
        <w:spacing w:line="586" w:lineRule="atLeast"/>
        <w:jc w:val="both"/>
        <w:rPr>
          <w:rFonts w:hint="eastAsia" w:ascii="仿宋" w:hAnsi="仿宋" w:eastAsia="仿宋"/>
          <w:sz w:val="32"/>
          <w:szCs w:val="32"/>
        </w:rPr>
      </w:pPr>
    </w:p>
    <w:p>
      <w:pPr>
        <w:spacing w:line="586" w:lineRule="atLeast"/>
        <w:jc w:val="both"/>
        <w:rPr>
          <w:rFonts w:hint="eastAsia" w:ascii="仿宋" w:hAnsi="仿宋" w:eastAsia="仿宋"/>
          <w:sz w:val="32"/>
          <w:szCs w:val="32"/>
        </w:rPr>
      </w:pPr>
    </w:p>
    <w:p>
      <w:pPr>
        <w:spacing w:line="586" w:lineRule="atLeast"/>
        <w:jc w:val="both"/>
        <w:rPr>
          <w:rFonts w:hint="eastAsia" w:ascii="仿宋" w:hAnsi="仿宋" w:eastAsia="仿宋"/>
          <w:sz w:val="52"/>
          <w:szCs w:val="52"/>
        </w:rPr>
      </w:pPr>
    </w:p>
    <w:p>
      <w:pPr>
        <w:spacing w:line="586" w:lineRule="atLeast"/>
        <w:jc w:val="center"/>
        <w:rPr>
          <w:rFonts w:hint="eastAsia" w:ascii="仿宋" w:hAnsi="仿宋" w:eastAsia="仿宋"/>
          <w:sz w:val="32"/>
          <w:szCs w:val="32"/>
        </w:rPr>
      </w:pPr>
      <w:r>
        <w:rPr>
          <w:rFonts w:hint="eastAsia" w:ascii="仿宋" w:hAnsi="仿宋" w:eastAsia="仿宋"/>
          <w:sz w:val="32"/>
          <w:szCs w:val="32"/>
        </w:rPr>
        <w:t>合</w:t>
      </w:r>
      <w:r>
        <w:rPr>
          <w:rFonts w:hint="eastAsia" w:ascii="仿宋" w:hAnsi="仿宋" w:eastAsia="仿宋"/>
          <w:sz w:val="32"/>
          <w:szCs w:val="32"/>
          <w:lang w:eastAsia="zh-CN"/>
        </w:rPr>
        <w:t>市监</w:t>
      </w:r>
      <w:r>
        <w:rPr>
          <w:rFonts w:hint="eastAsia" w:ascii="仿宋" w:hAnsi="仿宋" w:eastAsia="仿宋"/>
          <w:sz w:val="32"/>
          <w:szCs w:val="32"/>
        </w:rPr>
        <w:t>发〔</w:t>
      </w:r>
      <w:r>
        <w:rPr>
          <w:rFonts w:hint="eastAsia" w:ascii="仿宋" w:hAnsi="仿宋" w:eastAsia="仿宋"/>
          <w:sz w:val="32"/>
          <w:szCs w:val="32"/>
          <w:lang w:val="en-US" w:eastAsia="zh-CN"/>
        </w:rPr>
        <w:t>2020</w:t>
      </w:r>
      <w:r>
        <w:rPr>
          <w:rFonts w:hint="eastAsia" w:ascii="仿宋" w:hAnsi="仿宋" w:eastAsia="仿宋"/>
          <w:sz w:val="32"/>
          <w:szCs w:val="32"/>
        </w:rPr>
        <w:t>〕</w:t>
      </w:r>
      <w:r>
        <w:rPr>
          <w:rFonts w:hint="eastAsia"/>
          <w:sz w:val="32"/>
          <w:szCs w:val="32"/>
          <w:lang w:val="en-US" w:eastAsia="zh-CN"/>
        </w:rPr>
        <w:t>143</w:t>
      </w:r>
      <w:r>
        <w:rPr>
          <w:rFonts w:hint="eastAsia" w:ascii="仿宋" w:hAnsi="仿宋" w:eastAsia="仿宋"/>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b/>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合水县市场监督管理局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关于印发《合水县“互联网</w:t>
      </w:r>
      <w:r>
        <w:rPr>
          <w:rFonts w:hint="eastAsia" w:ascii="方正小标宋简体" w:hAnsi="方正小标宋简体" w:eastAsia="方正小标宋简体" w:cs="方正小标宋简体"/>
          <w:sz w:val="44"/>
          <w:szCs w:val="44"/>
          <w:lang w:val="en-US" w:eastAsia="zh-CN"/>
        </w:rPr>
        <w:t>+明厨亮灶”智慧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管理实施方案》的通知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各市场监管所、食品稽查局、城区所：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eastAsia="zh-CN"/>
        </w:rPr>
        <w:t>现将《合水县“互联网</w:t>
      </w:r>
      <w:r>
        <w:rPr>
          <w:rFonts w:hint="eastAsia" w:ascii="仿宋" w:hAnsi="仿宋" w:eastAsia="仿宋" w:cs="仿宋"/>
          <w:lang w:val="en-US" w:eastAsia="zh-CN"/>
        </w:rPr>
        <w:t>+明厨亮灶”智慧管理实施方案》印发你们，请认真抓好贯彻落实。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 w:hAnsi="仿宋" w:eastAsia="仿宋" w:cs="仿宋"/>
          <w:lang w:val="en-US" w:eastAsia="zh-CN"/>
        </w:rPr>
      </w:pPr>
      <w:r>
        <w:rPr>
          <w:rFonts w:hint="eastAsia" w:ascii="仿宋" w:hAnsi="仿宋" w:eastAsia="仿宋" w:cs="仿宋"/>
          <w:lang w:val="en-US" w:eastAsia="zh-CN"/>
        </w:rPr>
        <w:t>合水县市场监督管理局</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 w:hAnsi="仿宋" w:eastAsia="仿宋" w:cs="仿宋"/>
          <w:lang w:val="en-US" w:eastAsia="zh-CN"/>
        </w:rPr>
      </w:pPr>
      <w:r>
        <w:rPr>
          <w:rFonts w:hint="eastAsia" w:ascii="仿宋" w:hAnsi="仿宋" w:eastAsia="仿宋" w:cs="仿宋"/>
          <w:lang w:val="en-US" w:eastAsia="zh-CN"/>
        </w:rPr>
        <w:t>2020年8月4日</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合水县“互联网</w:t>
      </w:r>
      <w:r>
        <w:rPr>
          <w:rFonts w:hint="eastAsia" w:ascii="方正小标宋简体" w:hAnsi="方正小标宋简体" w:eastAsia="方正小标宋简体" w:cs="方正小标宋简体"/>
          <w:sz w:val="44"/>
          <w:szCs w:val="44"/>
          <w:lang w:val="en-US" w:eastAsia="zh-CN"/>
        </w:rPr>
        <w:t>+明厨亮灶”智慧管理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lang w:val="en-US" w:eastAsia="zh-CN"/>
        </w:rPr>
      </w:pPr>
      <w:r>
        <w:rPr>
          <w:rFonts w:hint="eastAsia" w:ascii="仿宋" w:hAnsi="仿宋" w:eastAsia="仿宋" w:cs="仿宋"/>
          <w:sz w:val="32"/>
          <w:szCs w:val="32"/>
          <w:lang w:val="en-US" w:eastAsia="zh-CN"/>
        </w:rPr>
        <w:t>为深入落实食品安全“四个最严”要求，推进实施食品安全战略，不断提高全县餐饮业质量安全水平，按照甘肃省市场监督管理局《关于印发甘肃省“</w:t>
      </w:r>
      <w:r>
        <w:rPr>
          <w:rFonts w:hint="eastAsia" w:ascii="仿宋" w:hAnsi="仿宋" w:eastAsia="仿宋" w:cs="仿宋"/>
          <w:lang w:eastAsia="zh-CN"/>
        </w:rPr>
        <w:t>互联网</w:t>
      </w:r>
      <w:r>
        <w:rPr>
          <w:rFonts w:hint="eastAsia" w:ascii="仿宋" w:hAnsi="仿宋" w:eastAsia="仿宋" w:cs="仿宋"/>
          <w:lang w:val="en-US" w:eastAsia="zh-CN"/>
        </w:rPr>
        <w:t>+明厨亮灶”智慧管理实施方案的通知》（甘市监发</w:t>
      </w:r>
      <w:r>
        <w:rPr>
          <w:rFonts w:hint="eastAsia" w:ascii="仿宋" w:hAnsi="仿宋" w:eastAsia="仿宋" w:cs="仿宋"/>
          <w:lang w:eastAsia="zh-CN"/>
        </w:rPr>
        <w:t>（</w:t>
      </w:r>
      <w:r>
        <w:rPr>
          <w:rFonts w:hint="eastAsia" w:ascii="仿宋" w:hAnsi="仿宋" w:eastAsia="仿宋" w:cs="仿宋"/>
          <w:lang w:val="en-US" w:eastAsia="zh-CN"/>
        </w:rPr>
        <w:t>2020</w:t>
      </w:r>
      <w:r>
        <w:rPr>
          <w:rFonts w:hint="eastAsia" w:ascii="仿宋" w:hAnsi="仿宋" w:eastAsia="仿宋" w:cs="仿宋"/>
          <w:lang w:eastAsia="zh-CN"/>
        </w:rPr>
        <w:t>）</w:t>
      </w:r>
      <w:r>
        <w:rPr>
          <w:rFonts w:hint="eastAsia" w:ascii="仿宋" w:hAnsi="仿宋" w:eastAsia="仿宋" w:cs="仿宋"/>
          <w:lang w:val="en-US" w:eastAsia="zh-CN"/>
        </w:rPr>
        <w:t>420号）和庆阳市市场监督管理局《关于加快推进餐饮业</w:t>
      </w:r>
      <w:r>
        <w:rPr>
          <w:rFonts w:hint="eastAsia" w:ascii="仿宋" w:hAnsi="仿宋" w:eastAsia="仿宋" w:cs="仿宋"/>
          <w:sz w:val="32"/>
          <w:szCs w:val="32"/>
          <w:lang w:val="en-US" w:eastAsia="zh-CN"/>
        </w:rPr>
        <w:t>“</w:t>
      </w:r>
      <w:r>
        <w:rPr>
          <w:rFonts w:hint="eastAsia" w:ascii="仿宋" w:hAnsi="仿宋" w:eastAsia="仿宋" w:cs="仿宋"/>
          <w:lang w:eastAsia="zh-CN"/>
        </w:rPr>
        <w:t>互联网</w:t>
      </w:r>
      <w:r>
        <w:rPr>
          <w:rFonts w:hint="eastAsia" w:ascii="仿宋" w:hAnsi="仿宋" w:eastAsia="仿宋" w:cs="仿宋"/>
          <w:lang w:val="en-US" w:eastAsia="zh-CN"/>
        </w:rPr>
        <w:t>+明厨亮灶”工作的通知》等文件精神，特制定本方案。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一、目标任务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以人民为中心，打造“互联网+明厨亮灶”社会共治智慧管理平台，将餐饮服务提供者现场操作过程与企业证照信息、从业人员健康管理、食品安全风险等级、食品原料追溯、监管信息等内容，通过互联网、手机APP实时向社会公众展示，方便监管部门和群众在线监督，督促餐饮服务提供者诚信守法经营，构建“企业自律、群众参与、政府监管”的餐饮食品安全监管社会共治新模式，不断增强人民群众的获得感、幸福感、安全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内中型及以上餐饮服务单位、集体用餐配送单位、学校食堂100%接入“陇上食安”智慧监管平台，社会餐饮服务单位80%以上接入，“阳光仓储”企业“陇上食安”智慧监管平台接入率达到50%以上，正常生产的获证企业接入“陇上食安”智慧监管平台达到70%以上。到2021年底，全县餐饮服务单位、阳光仓储”企业、正常生产的获证企业“互联网+明厨亮灶”覆盖率达到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二、工作内容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互联网+明厨亮灶”智慧管理重点在餐饮服务单位、集体用餐配送单位、网络订餐服务单位、学校食堂、养老院等餐饮服务单位推行，主要采取视频式展示方式，通过网络摄像头、硬盘存储转码设备（NVR），将视频信号通过互联网上传至“智慧合水”大数据中心，再上传至“陇上食安”智慧监管平台，在手机APP、网络PC端，向监管部门和社会公众或学生家长、亲属展示餐饮服务相关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局出台甘肃省地方标准《餐饮服务明厨亮灶建设要求》，建设全省统一的“陇上食安”智慧监管平台,依托大数据、云计算、人工智能、区块链等技术,将现场加工过程、食品经营许可信息、信用等级信息、从业人员健康证信息、追溯台账、监管记录统一展示在平台上，各餐饮服务提供者均可与“陇上食安”智慧监管平台免费对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lang w:val="en-US" w:eastAsia="zh-CN"/>
        </w:rPr>
        <w:t>（一）主体资格可看。</w:t>
      </w:r>
      <w:r>
        <w:rPr>
          <w:rFonts w:hint="eastAsia" w:ascii="仿宋" w:hAnsi="仿宋" w:eastAsia="仿宋" w:cs="仿宋"/>
          <w:sz w:val="32"/>
          <w:szCs w:val="32"/>
          <w:lang w:val="en-US" w:eastAsia="zh-CN"/>
        </w:rPr>
        <w:t>在移动公众端向社会公示许可证件量化等级信息、食品安全承诺书、投诉举报电话等内容,主动接受社会监督。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lang w:val="en-US" w:eastAsia="zh-CN"/>
        </w:rPr>
        <w:t>（二）原料来源可溯。</w:t>
      </w:r>
      <w:r>
        <w:rPr>
          <w:rFonts w:hint="eastAsia" w:ascii="仿宋" w:hAnsi="仿宋" w:eastAsia="仿宋" w:cs="仿宋"/>
          <w:sz w:val="32"/>
          <w:szCs w:val="32"/>
          <w:lang w:val="en-US" w:eastAsia="zh-CN"/>
        </w:rPr>
        <w:t>建立健全电子追溯记录,查验供货者许可证、合格证明,按要求索取电子一票通,重点做好乳制品、畜禽肉、水产品、米面、食用油、调味品、食品添加剂等食材的电子进货台账,做到全程可追溯。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lang w:val="en-US" w:eastAsia="zh-CN"/>
        </w:rPr>
        <w:t>（三）加工过程可视。</w:t>
      </w:r>
      <w:r>
        <w:rPr>
          <w:rFonts w:hint="eastAsia" w:ascii="仿宋" w:hAnsi="仿宋" w:eastAsia="仿宋" w:cs="仿宋"/>
          <w:sz w:val="32"/>
          <w:szCs w:val="32"/>
          <w:lang w:val="en-US" w:eastAsia="zh-CN"/>
        </w:rPr>
        <w:t>可远程观看厨房环境卫生、冷食类食品加工制作、生食类食品加工制作、烹饪和餐饮具</w:t>
      </w:r>
      <w:bookmarkStart w:id="0" w:name="_GoBack"/>
      <w:bookmarkEnd w:id="0"/>
      <w:r>
        <w:rPr>
          <w:rFonts w:hint="eastAsia" w:ascii="仿宋" w:hAnsi="仿宋" w:eastAsia="仿宋" w:cs="仿宋"/>
          <w:sz w:val="32"/>
          <w:szCs w:val="32"/>
          <w:lang w:val="en-US" w:eastAsia="zh-CN"/>
        </w:rPr>
        <w:t>清洗消毒等关键环节加工操作过程。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lang w:val="en-US" w:eastAsia="zh-CN"/>
        </w:rPr>
        <w:t>（四）风险隐患可控。</w:t>
      </w:r>
      <w:r>
        <w:rPr>
          <w:rFonts w:hint="eastAsia" w:ascii="仿宋" w:hAnsi="仿宋" w:eastAsia="仿宋" w:cs="仿宋"/>
          <w:sz w:val="32"/>
          <w:szCs w:val="32"/>
          <w:lang w:val="en-US" w:eastAsia="zh-CN"/>
        </w:rPr>
        <w:t>企业依法依规自查到位,开展色标管理、“4D”厨房管理、“五常法”等管控措施,加工操作过程规范,防止交叉污染,实施严格监管,及时发现和消除食品安全隐患,防控食品安全事故的发生。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b/>
          <w:bCs/>
          <w:lang w:val="en-US" w:eastAsia="zh-CN"/>
        </w:rPr>
        <w:t>（五）信息公开可查。</w:t>
      </w:r>
      <w:r>
        <w:rPr>
          <w:rFonts w:hint="eastAsia" w:ascii="仿宋" w:hAnsi="仿宋" w:eastAsia="仿宋" w:cs="仿宋"/>
          <w:sz w:val="32"/>
          <w:szCs w:val="32"/>
          <w:lang w:val="en-US" w:eastAsia="zh-CN"/>
        </w:rPr>
        <w:t>及时向社会公开食品安全自查记录晨检记录、监管部门日常巡查、行政处罚等信息。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lang w:val="en-US" w:eastAsia="zh-CN"/>
        </w:rPr>
        <w:t>（六）人民群众可感。</w:t>
      </w:r>
      <w:r>
        <w:rPr>
          <w:rFonts w:hint="eastAsia" w:ascii="仿宋" w:hAnsi="仿宋" w:eastAsia="仿宋" w:cs="仿宋"/>
          <w:sz w:val="32"/>
          <w:szCs w:val="32"/>
          <w:lang w:val="en-US" w:eastAsia="zh-CN"/>
        </w:rPr>
        <w:t>消费者可在线查看餐饮服务提供者进货管理、人员健康管理、餐饮具</w:t>
      </w:r>
      <w:r>
        <w:rPr>
          <w:rFonts w:hint="eastAsia" w:cs="仿宋"/>
          <w:sz w:val="32"/>
          <w:szCs w:val="32"/>
          <w:lang w:val="en-US" w:eastAsia="zh-CN"/>
        </w:rPr>
        <w:t>清</w:t>
      </w:r>
      <w:r>
        <w:rPr>
          <w:rFonts w:hint="eastAsia" w:ascii="仿宋" w:hAnsi="仿宋" w:eastAsia="仿宋" w:cs="仿宋"/>
          <w:sz w:val="32"/>
          <w:szCs w:val="32"/>
          <w:lang w:val="en-US" w:eastAsia="zh-CN"/>
        </w:rPr>
        <w:t>洗消毒、餐厨废弃物管理、公众评价等各关键环节,以食安指数综合评价餐饮服务提供者的食品安全水平。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三、责任分工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lang w:val="en-US" w:eastAsia="zh-CN"/>
        </w:rPr>
        <w:t>（一）“互联网+明厨亮灶”工作领导小组及办公室责任分工。</w:t>
      </w:r>
      <w:r>
        <w:rPr>
          <w:rFonts w:hint="eastAsia" w:ascii="仿宋" w:hAnsi="仿宋" w:eastAsia="仿宋" w:cs="仿宋"/>
          <w:sz w:val="32"/>
          <w:szCs w:val="32"/>
          <w:lang w:val="en-US" w:eastAsia="zh-CN"/>
        </w:rPr>
        <w:t>县局成立“互联网+明厨亮灶”工作领导小组，吕邦太同志任组长，各基层市场监管所，食品稽查局，城区食品药品监督管理所负责人为成员。主要负责向县政府汇报“互联网+明厨亮灶”工作相关情况，协调教育、民政等部门推进学校、养老机构“互联网+明厨亮灶”的实施工作，建设和培养技术队伍，督促和做好全县“互联网+明厨亮灶”工作，做好与“陇上食安”智慧监管平台开发方的沟通协调。领导小组下设办公室，办公室设在食品股，王斌同志任办公室主任，办理具体业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lang w:val="en-US" w:eastAsia="zh-CN"/>
        </w:rPr>
        <w:t>（二）监管单位责任分工。</w:t>
      </w:r>
      <w:r>
        <w:rPr>
          <w:rFonts w:hint="eastAsia" w:ascii="仿宋" w:hAnsi="仿宋" w:eastAsia="仿宋" w:cs="仿宋"/>
          <w:sz w:val="32"/>
          <w:szCs w:val="32"/>
          <w:lang w:val="en-US" w:eastAsia="zh-CN"/>
        </w:rPr>
        <w:t>各监管单位负责具体实施监管辖区“互联网+明厨亮灶”智慧管理方案的落实。</w:t>
      </w:r>
      <w:r>
        <w:rPr>
          <w:rFonts w:hint="eastAsia" w:ascii="仿宋" w:hAnsi="仿宋" w:eastAsia="仿宋" w:cs="仿宋"/>
          <w:b/>
          <w:bCs/>
          <w:sz w:val="32"/>
          <w:szCs w:val="32"/>
          <w:lang w:val="en-US" w:eastAsia="zh-CN"/>
        </w:rPr>
        <w:t>一要</w:t>
      </w:r>
      <w:r>
        <w:rPr>
          <w:rFonts w:hint="eastAsia" w:ascii="仿宋" w:hAnsi="仿宋" w:eastAsia="仿宋" w:cs="仿宋"/>
          <w:sz w:val="32"/>
          <w:szCs w:val="32"/>
          <w:lang w:val="en-US" w:eastAsia="zh-CN"/>
        </w:rPr>
        <w:t>严格落实省市局关于“互联网+明厨亮灶”智慧管理的相关要求,积极主动完成建设任务。</w:t>
      </w:r>
      <w:r>
        <w:rPr>
          <w:rFonts w:hint="eastAsia" w:ascii="仿宋" w:hAnsi="仿宋" w:eastAsia="仿宋" w:cs="仿宋"/>
          <w:b/>
          <w:bCs/>
          <w:sz w:val="32"/>
          <w:szCs w:val="32"/>
          <w:lang w:val="en-US" w:eastAsia="zh-CN"/>
        </w:rPr>
        <w:t>二要</w:t>
      </w:r>
      <w:r>
        <w:rPr>
          <w:rFonts w:hint="eastAsia" w:ascii="仿宋" w:hAnsi="仿宋" w:eastAsia="仿宋" w:cs="仿宋"/>
          <w:sz w:val="32"/>
          <w:szCs w:val="32"/>
          <w:lang w:val="en-US" w:eastAsia="zh-CN"/>
        </w:rPr>
        <w:t>组织人员逐门逐户指导“互联网+明厨亮灶</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设备的安装和调试,以网络接入设备与“智慧合水”大数据中心和“陇上食安”智慧监管平台对接；对已经安装“明厨亮灶”系统的,进行改造、调试和对接(提供公网播放地址,视频不低于3秒播放,推送视频流符合HLS和RTMP)。</w:t>
      </w:r>
      <w:r>
        <w:rPr>
          <w:rFonts w:hint="eastAsia" w:ascii="仿宋" w:hAnsi="仿宋" w:eastAsia="仿宋" w:cs="仿宋"/>
          <w:b/>
          <w:bCs/>
          <w:sz w:val="32"/>
          <w:szCs w:val="32"/>
          <w:lang w:val="en-US" w:eastAsia="zh-CN"/>
        </w:rPr>
        <w:t>三要</w:t>
      </w:r>
      <w:r>
        <w:rPr>
          <w:rFonts w:hint="eastAsia" w:ascii="仿宋" w:hAnsi="仿宋" w:eastAsia="仿宋" w:cs="仿宋"/>
          <w:sz w:val="32"/>
          <w:szCs w:val="32"/>
          <w:lang w:val="en-US" w:eastAsia="zh-CN"/>
        </w:rPr>
        <w:t>广泛应用“陇上食安”手机APP做好管理工作,开展宣传教育活动,鼓励消费者使用手机APP参与监督,不断提高全省餐饮业智慧管理水平。</w:t>
      </w:r>
      <w:r>
        <w:rPr>
          <w:rFonts w:hint="eastAsia" w:ascii="仿宋" w:hAnsi="仿宋" w:eastAsia="仿宋" w:cs="仿宋"/>
          <w:b/>
          <w:bCs/>
          <w:sz w:val="32"/>
          <w:szCs w:val="32"/>
          <w:lang w:val="en-US" w:eastAsia="zh-CN"/>
        </w:rPr>
        <w:t>四要</w:t>
      </w:r>
      <w:r>
        <w:rPr>
          <w:rFonts w:hint="eastAsia" w:ascii="仿宋" w:hAnsi="仿宋" w:eastAsia="仿宋" w:cs="仿宋"/>
          <w:sz w:val="32"/>
          <w:szCs w:val="32"/>
          <w:lang w:val="en-US" w:eastAsia="zh-CN"/>
        </w:rPr>
        <w:t>督促餐饮服务提供者广泛运用企业端APP做好企业自律,开展定期自查,加强进货管理、人员健康管理、远程看店、餐饮具清洗消毒、餐厨废弃物管理、法律法规培训,及时回应公众意见和投诉。</w:t>
      </w:r>
      <w:r>
        <w:rPr>
          <w:rFonts w:hint="eastAsia" w:ascii="仿宋" w:hAnsi="仿宋" w:eastAsia="仿宋" w:cs="仿宋"/>
          <w:b/>
          <w:bCs/>
          <w:sz w:val="32"/>
          <w:szCs w:val="32"/>
          <w:lang w:val="en-US" w:eastAsia="zh-CN"/>
        </w:rPr>
        <w:t>五要</w:t>
      </w:r>
      <w:r>
        <w:rPr>
          <w:rFonts w:hint="eastAsia" w:ascii="仿宋" w:hAnsi="仿宋" w:eastAsia="仿宋" w:cs="仿宋"/>
          <w:sz w:val="32"/>
          <w:szCs w:val="32"/>
          <w:lang w:val="en-US" w:eastAsia="zh-CN"/>
        </w:rPr>
        <w:t>运用移动执法监管端APP做好日常监管,开展日常检查、记分管理、大数据分析等;要引导广大消费者运用公众端APP,随时查看企业资质、食材来源、食品加工过程、推荐菜品、消费点评等。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lang w:val="en-US" w:eastAsia="zh-CN"/>
        </w:rPr>
        <w:t>（三）餐服务提供者责任分工。</w:t>
      </w:r>
      <w:r>
        <w:rPr>
          <w:rFonts w:hint="eastAsia" w:ascii="仿宋" w:hAnsi="仿宋" w:eastAsia="仿宋" w:cs="仿宋"/>
          <w:sz w:val="32"/>
          <w:szCs w:val="32"/>
          <w:lang w:val="en-US" w:eastAsia="zh-CN"/>
        </w:rPr>
        <w:t>餐饮服务提供者自行选择符合技术标准的“互联网+明厨亮灶”改造提升所需硬件设施、网络服务提供商，承担相关费用。已实施视频方式“明厨亮灶”的单位，如已达到技术标准要求，尽量使用现有设备,加装转码设备上网；未安装视频传输设备的，自行选用符合技术标准要求的网络摄像机、硬盘存储及转码设备(NVR)，与省局“陇上食安”智慧监管平台连接,在移动公众端向消费者展示证照信息、追溯信息、监管信息等内容,通过企业端加强内部管理。餐饮服务提供者应当主体资质合法、原料来源清晰、加工过程规范、厨房环境卫生工具用具洁净、人员衣帽干净,持续保持“明厨亮灶”公开内容的真实、合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sz w:val="32"/>
          <w:szCs w:val="32"/>
          <w:lang w:val="en-US" w:eastAsia="zh-CN"/>
        </w:rPr>
      </w:pPr>
      <w:r>
        <w:rPr>
          <w:rFonts w:hint="eastAsia" w:ascii="楷体_GB2312" w:hAnsi="楷体_GB2312" w:eastAsia="楷体_GB2312" w:cs="楷体_GB2312"/>
          <w:b/>
          <w:bCs/>
          <w:lang w:val="en-US" w:eastAsia="zh-CN"/>
        </w:rPr>
        <w:t>（四）网络订餐服务单位责任分工。</w:t>
      </w:r>
      <w:r>
        <w:rPr>
          <w:rFonts w:hint="eastAsia" w:ascii="仿宋" w:hAnsi="仿宋" w:eastAsia="仿宋" w:cs="仿宋"/>
          <w:sz w:val="32"/>
          <w:szCs w:val="32"/>
          <w:lang w:val="en-US" w:eastAsia="zh-CN"/>
        </w:rPr>
        <w:t>网络餐饮服务第三方平台或自建网站应当要求入网餐饮服务提供者实施“后厨直播”,并与“陇上食安”智慧监管平台免费对接,方便公众随时查看和网上点评。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四、实施步骤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lang w:val="en-US" w:eastAsia="zh-CN"/>
        </w:rPr>
        <w:t>（一）培训动员。</w:t>
      </w:r>
      <w:r>
        <w:rPr>
          <w:rFonts w:hint="eastAsia" w:ascii="仿宋" w:hAnsi="仿宋" w:eastAsia="仿宋" w:cs="仿宋"/>
          <w:sz w:val="32"/>
          <w:szCs w:val="32"/>
          <w:lang w:val="en-US" w:eastAsia="zh-CN"/>
        </w:rPr>
        <w:t>“互联网+明厨亮灶”全过程贯穿宣传培训，要通过举办培训班、发放宣传材料、上门动员等方式，大力宣传“互联网+明厨亮灶”智慧管理对保障食品安全工作的重大意义，调动广大餐饮服务提供者的积极性和主动性。鼓励消费者使用手机APP参与监督,促进经营者变被动为主动，不断提高全省餐饮业智慧管理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lang w:val="en-US" w:eastAsia="zh-CN"/>
        </w:rPr>
        <w:t>（二）重点推进（2020年12月底）。</w:t>
      </w:r>
      <w:r>
        <w:rPr>
          <w:rFonts w:hint="eastAsia" w:ascii="仿宋" w:hAnsi="仿宋" w:eastAsia="仿宋" w:cs="仿宋"/>
          <w:sz w:val="32"/>
          <w:szCs w:val="32"/>
          <w:lang w:val="en-US" w:eastAsia="zh-CN"/>
        </w:rPr>
        <w:t>全县先行在大型餐饮服务单位、学校食堂及新开办中型以上餐饮服务的单位推进“互联网+明厨亮灶”智慧管理工作。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lang w:val="en-US" w:eastAsia="zh-CN"/>
        </w:rPr>
        <w:t>（三）全面实施（2021年12月底）。</w:t>
      </w:r>
      <w:r>
        <w:rPr>
          <w:rFonts w:hint="eastAsia" w:ascii="仿宋" w:hAnsi="仿宋" w:eastAsia="仿宋" w:cs="仿宋"/>
          <w:sz w:val="32"/>
          <w:szCs w:val="32"/>
          <w:lang w:val="en-US" w:eastAsia="zh-CN"/>
        </w:rPr>
        <w:t>在总结前期工作的基础上，提炼总结成功经验和先进做法，确保改造提升工程按进度、按要求不断推进，力争全县餐饮服务单位“互联网+明厨亮灶”覆盖率达到100%。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五、工作要求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lang w:val="en-US" w:eastAsia="zh-CN"/>
        </w:rPr>
        <w:t>（一）加强组织领导。</w:t>
      </w:r>
      <w:r>
        <w:rPr>
          <w:rFonts w:hint="eastAsia" w:ascii="仿宋" w:hAnsi="仿宋" w:eastAsia="仿宋" w:cs="仿宋"/>
          <w:sz w:val="32"/>
          <w:szCs w:val="32"/>
          <w:lang w:val="en-US" w:eastAsia="zh-CN"/>
        </w:rPr>
        <w:t>实施“互联网+明厨亮灶”智慧管理是落实食品安全“四个最严”的重要举措，是省局确定的重点工作任务，各单位要提高政治站位，切实增强责任感、使命感，坚持将实施“互联网+明厨亮灶”智慧管理作为提升餐饮业质量安全水平的重要抓手，以强烈的治担当、坚决的斗争精神,确保完成既定的目标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lang w:val="en-US" w:eastAsia="zh-CN"/>
        </w:rPr>
        <w:t>（二）广泛宣传动员。</w:t>
      </w:r>
      <w:r>
        <w:rPr>
          <w:rFonts w:hint="eastAsia" w:ascii="仿宋" w:hAnsi="仿宋" w:eastAsia="仿宋" w:cs="仿宋"/>
          <w:sz w:val="32"/>
          <w:szCs w:val="32"/>
          <w:lang w:val="en-US" w:eastAsia="zh-CN"/>
        </w:rPr>
        <w:t>要充分运用各类媒体，广泛开展宣传，充分调动经营者的积极性和主动性，形成工作合力。同时，要加强对社会公众宣传引导，强化舆论监督,形成全社会共同关注饮食安全的良好氛围。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b/>
          <w:bCs/>
          <w:lang w:val="en-US" w:eastAsia="zh-CN"/>
        </w:rPr>
        <w:t>（三）强化督导检查。</w:t>
      </w:r>
      <w:r>
        <w:rPr>
          <w:rFonts w:hint="eastAsia" w:ascii="仿宋" w:hAnsi="仿宋" w:eastAsia="仿宋" w:cs="仿宋"/>
          <w:sz w:val="32"/>
          <w:szCs w:val="32"/>
          <w:lang w:val="en-US" w:eastAsia="zh-CN"/>
        </w:rPr>
        <w:t>县局将“互联网+明厨亮灶”智慧管理工作作为考核各单位重要指标，定期对推进“互联网+明厨亮灶”智慧管理工作进行督查，对推进缓慢的将进行提醒约谈。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lang w:val="en-US" w:eastAsia="zh-CN"/>
        </w:rPr>
        <w:t>（四）严守工作纪律。</w:t>
      </w:r>
      <w:r>
        <w:rPr>
          <w:rFonts w:hint="eastAsia" w:ascii="仿宋" w:hAnsi="仿宋" w:eastAsia="仿宋" w:cs="仿宋"/>
          <w:sz w:val="32"/>
          <w:szCs w:val="32"/>
          <w:lang w:val="en-US" w:eastAsia="zh-CN"/>
        </w:rPr>
        <w:t>要按照低价、快速、优质原则,推进实施“互联网+明厨亮灶”智慧管理,鼓励多家网络运营商、设备提供商和技术服务公司广泛参与,公平竞争,商户自由选择,严禁收取不合理费用,严禁垄断</w:t>
      </w:r>
      <w:r>
        <w:rPr>
          <w:rFonts w:hint="eastAsia" w:cs="仿宋"/>
          <w:sz w:val="32"/>
          <w:szCs w:val="32"/>
          <w:lang w:val="en-US" w:eastAsia="zh-CN"/>
        </w:rPr>
        <w:t>经营</w:t>
      </w:r>
      <w:r>
        <w:rPr>
          <w:rFonts w:hint="eastAsia" w:ascii="仿宋" w:hAnsi="仿宋" w:eastAsia="仿宋" w:cs="仿宋"/>
          <w:sz w:val="32"/>
          <w:szCs w:val="32"/>
          <w:lang w:val="en-US" w:eastAsia="zh-CN"/>
        </w:rPr>
        <w:t>、搭车收费。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县市场监督管理局联系人及电话：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 w:hAnsi="仿宋" w:eastAsia="仿宋" w:cs="仿宋"/>
          <w:sz w:val="32"/>
          <w:szCs w:val="32"/>
          <w:lang w:val="en-US" w:eastAsia="zh-CN"/>
        </w:rPr>
        <w:t>王  斌0934-5521513</w:t>
      </w:r>
      <w:r>
        <w:rPr>
          <w:rFonts w:hint="eastAsia" w:ascii="仿宋" w:hAnsi="仿宋" w:eastAsia="仿宋" w:cs="仿宋"/>
          <w:sz w:val="32"/>
          <w:szCs w:val="32"/>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baseline"/>
        <w:rPr>
          <w:rFonts w:hint="eastAsia" w:ascii="方正小标宋简体" w:hAnsi="方正小标宋简体" w:eastAsia="方正小标宋简体" w:cs="方正小标宋简体"/>
          <w:sz w:val="44"/>
          <w:szCs w:val="44"/>
          <w:lang w:val="en-US" w:eastAsia="zh-CN"/>
        </w:rPr>
      </w:pPr>
      <w:r>
        <w:rPr>
          <w:rFonts w:hint="eastAsia" w:ascii="仿宋" w:hAnsi="仿宋" w:eastAsia="仿宋"/>
          <w:sz w:val="32"/>
          <w:szCs w:val="32"/>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75565</wp:posOffset>
                </wp:positionV>
                <wp:extent cx="5652770" cy="63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65277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65pt;margin-top:5.95pt;height:0.05pt;width:445.1pt;z-index:251659264;mso-width-relative:page;mso-height-relative:page;" filled="f" stroked="t" coordsize="21600,21600" o:gfxdata="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1xon1wAAAAgBAAAPAAAAAAAAAAEAIAAAACIAAABkcnMvZG93bnJldi54&#10;bWxQSwECFAAUAAAACACHTuJAvE7V7fsBAADxAwAADgAAAAAAAAABACAAAAAmAQAAZHJzL2Uyb0Rv&#10;Yy54bWxQSwUGAAAAAAYABgBZAQAAkwUAAAAA&#10;">
                <v:fill on="f" focussize="0,0"/>
                <v:stroke weight="1pt" color="#000000" joinstyle="round"/>
                <v:imagedata o:title=""/>
                <o:lock v:ext="edit" aspectratio="f"/>
              </v:line>
            </w:pict>
          </mc:Fallback>
        </mc:AlternateContent>
      </w:r>
      <w:r>
        <w:rPr>
          <w:rFonts w:hint="eastAsia" w:ascii="仿宋" w:hAnsi="仿宋" w:eastAsia="仿宋"/>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358140</wp:posOffset>
                </wp:positionV>
                <wp:extent cx="566166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6166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2pt;height:0.05pt;width:445.8pt;z-index:251658240;mso-width-relative:page;mso-height-relative:page;" filled="f" stroked="t" coordsize="21600,21600" o:gfxdata="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d6OY1wAAAAYBAAAPAAAAAAAAAAEAIAAAACIAAABkcnMvZG93bnJldi54bWxQSwEC&#10;FAAUAAAACACHTuJA1tpgzvUBAADnAwAADgAAAAAAAAABACAAAAAmAQAAZHJzL2Uyb0RvYy54bWxQ&#10;SwUGAAAAAAYABgBZAQAAjQUAAAAA&#10;">
                <v:fill on="f" focussize="0,0"/>
                <v:stroke weight="1pt" color="#000000" joinstyle="round"/>
                <v:imagedata o:title=""/>
                <o:lock v:ext="edit" aspectratio="f"/>
              </v:line>
            </w:pict>
          </mc:Fallback>
        </mc:AlternateContent>
      </w:r>
      <w:r>
        <w:rPr>
          <w:rFonts w:hint="eastAsia" w:ascii="仿宋" w:hAnsi="仿宋" w:eastAsia="仿宋"/>
          <w:sz w:val="32"/>
          <w:szCs w:val="32"/>
        </w:rPr>
        <w:t>合水县</w:t>
      </w:r>
      <w:r>
        <w:rPr>
          <w:rFonts w:hint="eastAsia" w:ascii="仿宋" w:hAnsi="仿宋" w:eastAsia="仿宋"/>
          <w:sz w:val="32"/>
          <w:szCs w:val="32"/>
          <w:lang w:eastAsia="zh-CN"/>
        </w:rPr>
        <w:t>市场监督</w:t>
      </w:r>
      <w:r>
        <w:rPr>
          <w:rFonts w:hint="eastAsia" w:ascii="仿宋" w:hAnsi="仿宋" w:eastAsia="仿宋"/>
          <w:sz w:val="32"/>
          <w:szCs w:val="32"/>
        </w:rPr>
        <w:t xml:space="preserve">管理局            </w:t>
      </w:r>
      <w:r>
        <w:rPr>
          <w:rFonts w:hint="eastAsia"/>
          <w:sz w:val="32"/>
          <w:szCs w:val="32"/>
          <w:lang w:val="en-US" w:eastAsia="zh-CN"/>
        </w:rPr>
        <w:t xml:space="preserve"> </w:t>
      </w: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sz w:val="32"/>
          <w:szCs w:val="32"/>
          <w:lang w:val="en-US" w:eastAsia="zh-CN"/>
        </w:rPr>
        <w:t>8</w:t>
      </w:r>
      <w:r>
        <w:rPr>
          <w:rFonts w:hint="eastAsia" w:ascii="仿宋" w:hAnsi="仿宋" w:eastAsia="仿宋"/>
          <w:sz w:val="32"/>
          <w:szCs w:val="32"/>
        </w:rPr>
        <w:t>月</w:t>
      </w:r>
      <w:r>
        <w:rPr>
          <w:rFonts w:hint="eastAsia"/>
          <w:sz w:val="32"/>
          <w:szCs w:val="32"/>
          <w:lang w:val="en-US" w:eastAsia="zh-CN"/>
        </w:rPr>
        <w:t>4</w:t>
      </w:r>
      <w:r>
        <w:rPr>
          <w:rFonts w:hint="eastAsia" w:ascii="仿宋" w:hAnsi="仿宋" w:eastAsia="仿宋"/>
          <w:sz w:val="32"/>
          <w:szCs w:val="32"/>
        </w:rPr>
        <w:t>日印发</w:t>
      </w:r>
    </w:p>
    <w:sectPr>
      <w:footerReference r:id="rId3" w:type="default"/>
      <w:pgSz w:w="11906" w:h="16838"/>
      <w:pgMar w:top="2098" w:right="1474" w:bottom="1984" w:left="1587"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- 4 -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仿宋"/>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- 4 -</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258B6"/>
    <w:rsid w:val="00BA41D0"/>
    <w:rsid w:val="040E2D78"/>
    <w:rsid w:val="0B2A2CB0"/>
    <w:rsid w:val="0B7A1858"/>
    <w:rsid w:val="114931A9"/>
    <w:rsid w:val="143602D6"/>
    <w:rsid w:val="153444EF"/>
    <w:rsid w:val="159F4396"/>
    <w:rsid w:val="18336BF9"/>
    <w:rsid w:val="18EA7762"/>
    <w:rsid w:val="191C5F8E"/>
    <w:rsid w:val="1D6B785B"/>
    <w:rsid w:val="20331580"/>
    <w:rsid w:val="26C22354"/>
    <w:rsid w:val="274913E5"/>
    <w:rsid w:val="276B724B"/>
    <w:rsid w:val="2AE800A8"/>
    <w:rsid w:val="3548407D"/>
    <w:rsid w:val="39D56184"/>
    <w:rsid w:val="3D13463E"/>
    <w:rsid w:val="3F0313C6"/>
    <w:rsid w:val="42360D7B"/>
    <w:rsid w:val="43D0231D"/>
    <w:rsid w:val="48010C7B"/>
    <w:rsid w:val="4A760BD7"/>
    <w:rsid w:val="4F796243"/>
    <w:rsid w:val="4FF0130B"/>
    <w:rsid w:val="50771EA9"/>
    <w:rsid w:val="52003DAA"/>
    <w:rsid w:val="55530073"/>
    <w:rsid w:val="574631E2"/>
    <w:rsid w:val="59000E5E"/>
    <w:rsid w:val="5D7C25E8"/>
    <w:rsid w:val="622A721A"/>
    <w:rsid w:val="63EC286A"/>
    <w:rsid w:val="67B479B7"/>
    <w:rsid w:val="6CEF3F2D"/>
    <w:rsid w:val="6D3C5ABA"/>
    <w:rsid w:val="6DC3218C"/>
    <w:rsid w:val="6F1F6AAB"/>
    <w:rsid w:val="74CB0970"/>
    <w:rsid w:val="77F05849"/>
    <w:rsid w:val="7A9F6378"/>
    <w:rsid w:val="7F2D19D2"/>
    <w:rsid w:val="7F9E7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方正小标宋简体"/>
      <w:kern w:val="2"/>
      <w:sz w:val="32"/>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Dell</cp:lastModifiedBy>
  <cp:lastPrinted>2020-09-15T01:22:00Z</cp:lastPrinted>
  <dcterms:modified xsi:type="dcterms:W3CDTF">2021-07-28T07:56:50Z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