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eastAsia="zh-CN"/>
        </w:rPr>
        <w:t>合</w:t>
      </w:r>
      <w:r>
        <w:rPr>
          <w:rFonts w:hint="eastAsia" w:asciiTheme="majorEastAsia" w:hAnsiTheme="majorEastAsia" w:eastAsiaTheme="majorEastAsia"/>
          <w:b/>
          <w:sz w:val="44"/>
          <w:szCs w:val="44"/>
        </w:rPr>
        <w:t>水县农</w:t>
      </w:r>
      <w:r>
        <w:rPr>
          <w:rFonts w:hint="eastAsia" w:asciiTheme="majorEastAsia" w:hAnsiTheme="majorEastAsia" w:eastAsiaTheme="majorEastAsia"/>
          <w:b/>
          <w:sz w:val="44"/>
          <w:szCs w:val="44"/>
          <w:lang w:eastAsia="zh-CN"/>
        </w:rPr>
        <w:t>经局</w:t>
      </w: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1</w:t>
      </w:r>
      <w:r>
        <w:rPr>
          <w:rFonts w:hint="eastAsia" w:asciiTheme="majorEastAsia" w:hAnsiTheme="majorEastAsia" w:eastAsiaTheme="majorEastAsia"/>
          <w:b/>
          <w:sz w:val="44"/>
          <w:szCs w:val="44"/>
        </w:rPr>
        <w:t>预算公示</w:t>
      </w:r>
      <w:r>
        <w:rPr>
          <w:rFonts w:hint="eastAsia" w:asciiTheme="majorEastAsia" w:hAnsiTheme="majorEastAsia" w:eastAsiaTheme="majorEastAsia"/>
          <w:b/>
          <w:sz w:val="44"/>
          <w:szCs w:val="44"/>
          <w:lang w:eastAsia="zh-CN"/>
        </w:rPr>
        <w:t>说明</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Theme="minorEastAsia" w:hAnsiTheme="minorEastAsia"/>
          <w:b/>
          <w:bCs/>
        </w:rPr>
        <w:t xml:space="preserve"> </w:t>
      </w:r>
      <w:r>
        <w:rPr>
          <w:rFonts w:hint="eastAsia" w:ascii="仿宋" w:hAnsi="仿宋" w:eastAsia="仿宋" w:cs="Helvetica"/>
          <w:color w:val="333333"/>
          <w:sz w:val="32"/>
          <w:szCs w:val="32"/>
        </w:rPr>
        <w:t>按照《预算法》、《地方预决算公开操作规程》、《中共甘肃省委办公厅甘肃省人民政府办公厅关于进一步推进预算公开工作的实施方案》，现将202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年部门预算公开如下：</w:t>
      </w:r>
    </w:p>
    <w:p>
      <w:pPr>
        <w:pStyle w:val="2"/>
        <w:shd w:val="clear" w:color="auto" w:fill="FFFFFF"/>
        <w:spacing w:before="0" w:beforeAutospacing="0" w:after="0" w:afterAutospacing="0" w:line="495" w:lineRule="atLeast"/>
        <w:ind w:firstLine="600"/>
        <w:rPr>
          <w:rFonts w:ascii="仿宋" w:hAnsi="仿宋" w:eastAsia="仿宋" w:cs="Helvetica"/>
          <w:b/>
          <w:color w:val="333333"/>
          <w:sz w:val="32"/>
          <w:szCs w:val="32"/>
        </w:rPr>
      </w:pPr>
      <w:r>
        <w:rPr>
          <w:rFonts w:hint="eastAsia" w:ascii="仿宋" w:hAnsi="仿宋" w:eastAsia="仿宋" w:cs="Helvetica"/>
          <w:b/>
          <w:color w:val="333333"/>
          <w:sz w:val="32"/>
          <w:szCs w:val="32"/>
        </w:rPr>
        <w:t>一、单位职责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1、认真贯彻执行党和国家有关农村经济和经营管理工作的方针、政策，法律、法规。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2、负责全县农村土地承包法的宣传、培训，农村土地承包合同管理及全县农村土地承包经营权流转管理。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3、负责全县农民专业合作经济组织建设、农业产业化的组建、管理和业务指导。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4、负责全县农民负担法律、法规和政策执行情况的监督检查，“一事一议”筹资筹劳监督管理，调查处理涉及农民负担的案（事）件。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5、负责农村经济统计信息管理、农村经济统计数据分析、农村经济统计体系建设、农民收入和负担监测等工作。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6、负责全县农业承包合同管理、鉴证，承包合同纠纷的调解和仲裁。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7、负责全县农村集体资产的监督管理，审计村级财务，实行规范化管理。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8、承办县委、县政府、县农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局及上级业务主管部门交办的其他工作。</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p>
    <w:p>
      <w:pPr>
        <w:pStyle w:val="2"/>
        <w:shd w:val="clear" w:color="auto" w:fill="FFFFFF"/>
        <w:spacing w:before="0" w:beforeAutospacing="0" w:after="0" w:afterAutospacing="0" w:line="495" w:lineRule="atLeast"/>
        <w:ind w:firstLine="600"/>
        <w:rPr>
          <w:rFonts w:ascii="仿宋" w:hAnsi="仿宋" w:eastAsia="仿宋" w:cs="Helvetica"/>
          <w:b/>
          <w:color w:val="333333"/>
          <w:sz w:val="32"/>
          <w:szCs w:val="32"/>
        </w:rPr>
      </w:pPr>
      <w:r>
        <w:rPr>
          <w:rFonts w:hint="eastAsia" w:ascii="仿宋" w:hAnsi="仿宋" w:eastAsia="仿宋" w:cs="Helvetica"/>
          <w:b/>
          <w:color w:val="333333"/>
          <w:sz w:val="32"/>
          <w:szCs w:val="32"/>
        </w:rPr>
        <w:t>二、公共财政收入预算</w:t>
      </w:r>
    </w:p>
    <w:p>
      <w:pPr>
        <w:pStyle w:val="2"/>
        <w:shd w:val="clear" w:color="auto" w:fill="FFFFFF"/>
        <w:spacing w:before="0" w:beforeAutospacing="0" w:after="0" w:afterAutospacing="0" w:line="495" w:lineRule="atLeast"/>
        <w:ind w:firstLine="160" w:firstLineChars="50"/>
        <w:rPr>
          <w:rFonts w:ascii="仿宋" w:hAnsi="仿宋" w:eastAsia="仿宋" w:cs="Helvetica"/>
          <w:color w:val="333333"/>
          <w:sz w:val="32"/>
          <w:szCs w:val="32"/>
        </w:rPr>
      </w:pPr>
      <w:r>
        <w:rPr>
          <w:rFonts w:hint="eastAsia" w:ascii="仿宋" w:hAnsi="仿宋" w:eastAsia="仿宋" w:cs="Helvetica"/>
          <w:color w:val="333333"/>
          <w:sz w:val="32"/>
          <w:szCs w:val="32"/>
        </w:rPr>
        <w:t xml:space="preserve"> </w:t>
      </w:r>
      <w:r>
        <w:rPr>
          <w:rFonts w:hint="eastAsia" w:ascii="仿宋" w:hAnsi="仿宋" w:eastAsia="仿宋" w:cs="Helvetica"/>
          <w:color w:val="333333"/>
          <w:sz w:val="32"/>
          <w:szCs w:val="32"/>
          <w:lang w:val="en-US" w:eastAsia="zh-CN"/>
        </w:rPr>
        <w:t xml:space="preserve">  </w:t>
      </w:r>
      <w:r>
        <w:rPr>
          <w:rFonts w:hint="eastAsia" w:ascii="仿宋" w:hAnsi="仿宋" w:eastAsia="仿宋" w:cs="Helvetica"/>
          <w:color w:val="333333"/>
          <w:sz w:val="32"/>
          <w:szCs w:val="32"/>
        </w:rPr>
        <w:t>统筹考虑全年可用财力及单位实际需求，公共财政收入预算</w:t>
      </w:r>
      <w:r>
        <w:rPr>
          <w:rFonts w:hint="eastAsia" w:ascii="仿宋" w:hAnsi="仿宋" w:eastAsia="仿宋" w:cs="Helvetica"/>
          <w:color w:val="333333"/>
          <w:sz w:val="32"/>
          <w:szCs w:val="32"/>
          <w:lang w:val="en-US" w:eastAsia="zh-CN"/>
        </w:rPr>
        <w:t>127.67</w:t>
      </w:r>
      <w:r>
        <w:rPr>
          <w:rFonts w:hint="eastAsia" w:ascii="仿宋" w:hAnsi="仿宋" w:eastAsia="仿宋" w:cs="Helvetica"/>
          <w:color w:val="333333"/>
          <w:sz w:val="32"/>
          <w:szCs w:val="32"/>
        </w:rPr>
        <w:t>万元。</w:t>
      </w:r>
    </w:p>
    <w:p>
      <w:pPr>
        <w:pStyle w:val="2"/>
        <w:shd w:val="clear" w:color="auto" w:fill="FFFFFF"/>
        <w:spacing w:before="0" w:beforeAutospacing="0" w:after="0" w:afterAutospacing="0" w:line="495" w:lineRule="atLeast"/>
        <w:ind w:firstLine="600"/>
        <w:rPr>
          <w:rFonts w:ascii="仿宋" w:hAnsi="仿宋" w:eastAsia="仿宋" w:cs="Helvetica"/>
          <w:b/>
          <w:color w:val="333333"/>
          <w:sz w:val="32"/>
          <w:szCs w:val="32"/>
        </w:rPr>
      </w:pPr>
      <w:r>
        <w:rPr>
          <w:rFonts w:hint="eastAsia" w:ascii="仿宋" w:hAnsi="仿宋" w:eastAsia="仿宋" w:cs="Helvetica"/>
          <w:b/>
          <w:color w:val="333333"/>
          <w:sz w:val="32"/>
          <w:szCs w:val="32"/>
        </w:rPr>
        <w:t>三、部门预算安排情况</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年我单位财政拨款收支总额预算</w:t>
      </w:r>
      <w:r>
        <w:rPr>
          <w:rFonts w:hint="eastAsia" w:ascii="仿宋" w:hAnsi="仿宋" w:eastAsia="仿宋" w:cs="Helvetica"/>
          <w:color w:val="333333"/>
          <w:sz w:val="32"/>
          <w:szCs w:val="32"/>
          <w:lang w:val="en-US" w:eastAsia="zh-CN"/>
        </w:rPr>
        <w:t>127.67</w:t>
      </w:r>
      <w:r>
        <w:rPr>
          <w:rFonts w:hint="eastAsia" w:ascii="仿宋" w:hAnsi="仿宋" w:eastAsia="仿宋" w:cs="Helvetica"/>
          <w:color w:val="333333"/>
          <w:sz w:val="32"/>
          <w:szCs w:val="32"/>
        </w:rPr>
        <w:t>万元，比20</w:t>
      </w:r>
      <w:r>
        <w:rPr>
          <w:rFonts w:hint="eastAsia" w:ascii="仿宋" w:hAnsi="仿宋" w:eastAsia="仿宋" w:cs="Helvetica"/>
          <w:color w:val="333333"/>
          <w:sz w:val="32"/>
          <w:szCs w:val="32"/>
          <w:lang w:val="en-US" w:eastAsia="zh-CN"/>
        </w:rPr>
        <w:t>20</w:t>
      </w:r>
      <w:r>
        <w:rPr>
          <w:rFonts w:hint="eastAsia" w:ascii="仿宋" w:hAnsi="仿宋" w:eastAsia="仿宋" w:cs="Helvetica"/>
          <w:color w:val="333333"/>
          <w:sz w:val="32"/>
          <w:szCs w:val="32"/>
        </w:rPr>
        <w:t>年预算增加</w:t>
      </w:r>
      <w:r>
        <w:rPr>
          <w:rFonts w:hint="eastAsia" w:ascii="仿宋" w:hAnsi="仿宋" w:eastAsia="仿宋" w:cs="Helvetica"/>
          <w:color w:val="333333"/>
          <w:sz w:val="32"/>
          <w:szCs w:val="32"/>
          <w:lang w:val="en-US" w:eastAsia="zh-CN"/>
        </w:rPr>
        <w:t>3.41</w:t>
      </w:r>
      <w:r>
        <w:rPr>
          <w:rFonts w:hint="eastAsia" w:ascii="仿宋" w:hAnsi="仿宋" w:eastAsia="仿宋" w:cs="Helvetica"/>
          <w:color w:val="333333"/>
          <w:sz w:val="32"/>
          <w:szCs w:val="32"/>
        </w:rPr>
        <w:t>万元，增加</w:t>
      </w:r>
      <w:r>
        <w:rPr>
          <w:rFonts w:hint="eastAsia" w:ascii="仿宋" w:hAnsi="仿宋" w:eastAsia="仿宋" w:cs="Helvetica"/>
          <w:color w:val="333333"/>
          <w:sz w:val="32"/>
          <w:szCs w:val="32"/>
          <w:lang w:val="en-US" w:eastAsia="zh-CN"/>
        </w:rPr>
        <w:t>2.67</w:t>
      </w:r>
      <w:r>
        <w:rPr>
          <w:rFonts w:hint="eastAsia" w:ascii="仿宋" w:hAnsi="仿宋" w:eastAsia="仿宋" w:cs="Helvetica"/>
          <w:color w:val="333333"/>
          <w:sz w:val="32"/>
          <w:szCs w:val="32"/>
        </w:rPr>
        <w:t>%，增加的主要原因是202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年在职人员职称晋升，工资增加</w:t>
      </w:r>
      <w:r>
        <w:rPr>
          <w:rFonts w:hint="eastAsia" w:ascii="仿宋" w:hAnsi="仿宋" w:eastAsia="仿宋" w:cs="Helvetica"/>
          <w:color w:val="333333"/>
          <w:sz w:val="32"/>
          <w:szCs w:val="32"/>
          <w:lang w:eastAsia="zh-CN"/>
        </w:rPr>
        <w:t>及住房公积金核定比例增加</w:t>
      </w:r>
      <w:r>
        <w:rPr>
          <w:rFonts w:hint="eastAsia" w:ascii="仿宋" w:hAnsi="仿宋" w:eastAsia="仿宋" w:cs="Helvetica"/>
          <w:color w:val="333333"/>
          <w:sz w:val="32"/>
          <w:szCs w:val="32"/>
        </w:rPr>
        <w:t>。包括：一般公共预算拨款</w:t>
      </w:r>
      <w:r>
        <w:rPr>
          <w:rFonts w:hint="eastAsia" w:ascii="仿宋" w:hAnsi="仿宋" w:eastAsia="仿宋" w:cs="Helvetica"/>
          <w:color w:val="333333"/>
          <w:sz w:val="32"/>
          <w:szCs w:val="32"/>
          <w:lang w:val="en-US" w:eastAsia="zh-CN"/>
        </w:rPr>
        <w:t>127.67</w:t>
      </w:r>
      <w:r>
        <w:rPr>
          <w:rFonts w:hint="eastAsia" w:ascii="仿宋" w:hAnsi="仿宋" w:eastAsia="仿宋" w:cs="Helvetica"/>
          <w:color w:val="333333"/>
          <w:sz w:val="32"/>
          <w:szCs w:val="32"/>
        </w:rPr>
        <w:t>元，政府性基金预算拨款0.00元。其中：</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r>
        <w:rPr>
          <w:rFonts w:hint="eastAsia" w:ascii="仿宋" w:hAnsi="仿宋" w:eastAsia="仿宋" w:cs="Helvetica"/>
          <w:color w:val="333333"/>
          <w:sz w:val="32"/>
          <w:szCs w:val="32"/>
        </w:rPr>
        <w:t>（一）基本支出</w:t>
      </w:r>
      <w:r>
        <w:rPr>
          <w:rFonts w:hint="eastAsia" w:ascii="仿宋" w:hAnsi="仿宋" w:eastAsia="仿宋" w:cs="Helvetica"/>
          <w:color w:val="333333"/>
          <w:sz w:val="32"/>
          <w:szCs w:val="32"/>
          <w:lang w:val="en-US" w:eastAsia="zh-CN"/>
        </w:rPr>
        <w:t>124.67</w:t>
      </w:r>
      <w:r>
        <w:rPr>
          <w:rFonts w:hint="eastAsia" w:ascii="仿宋" w:hAnsi="仿宋" w:eastAsia="仿宋" w:cs="Helvetica"/>
          <w:color w:val="333333"/>
          <w:sz w:val="32"/>
          <w:szCs w:val="32"/>
        </w:rPr>
        <w:t>万元，比2019年预算增加</w:t>
      </w:r>
      <w:r>
        <w:rPr>
          <w:rFonts w:hint="eastAsia" w:ascii="仿宋" w:hAnsi="仿宋" w:eastAsia="仿宋" w:cs="Helvetica"/>
          <w:color w:val="333333"/>
          <w:sz w:val="32"/>
          <w:szCs w:val="32"/>
          <w:lang w:val="en-US" w:eastAsia="zh-CN"/>
        </w:rPr>
        <w:t>3.41</w:t>
      </w:r>
      <w:r>
        <w:rPr>
          <w:rFonts w:hint="eastAsia" w:ascii="仿宋" w:hAnsi="仿宋" w:eastAsia="仿宋" w:cs="Helvetica"/>
          <w:color w:val="333333"/>
          <w:sz w:val="32"/>
          <w:szCs w:val="32"/>
        </w:rPr>
        <w:t>万元，增加</w:t>
      </w:r>
      <w:r>
        <w:rPr>
          <w:rFonts w:hint="eastAsia" w:ascii="仿宋" w:hAnsi="仿宋" w:eastAsia="仿宋" w:cs="Helvetica"/>
          <w:color w:val="333333"/>
          <w:sz w:val="32"/>
          <w:szCs w:val="32"/>
          <w:lang w:val="en-US" w:eastAsia="zh-CN"/>
        </w:rPr>
        <w:t>2.74</w:t>
      </w:r>
      <w:r>
        <w:rPr>
          <w:rFonts w:hint="eastAsia" w:ascii="仿宋" w:hAnsi="仿宋" w:eastAsia="仿宋" w:cs="Helvetica"/>
          <w:color w:val="333333"/>
          <w:sz w:val="32"/>
          <w:szCs w:val="32"/>
        </w:rPr>
        <w:t>%，增加的主要原因是在职人员职称晋升，工资总额增加</w:t>
      </w:r>
      <w:r>
        <w:rPr>
          <w:rFonts w:hint="eastAsia" w:ascii="仿宋" w:hAnsi="仿宋" w:eastAsia="仿宋" w:cs="Helvetica"/>
          <w:color w:val="333333"/>
          <w:sz w:val="32"/>
          <w:szCs w:val="32"/>
          <w:lang w:eastAsia="zh-CN"/>
        </w:rPr>
        <w:t>及住房公积金核定比例增加</w:t>
      </w:r>
      <w:r>
        <w:rPr>
          <w:rFonts w:hint="eastAsia" w:ascii="仿宋" w:hAnsi="仿宋" w:eastAsia="仿宋" w:cs="Helvetica"/>
          <w:color w:val="333333"/>
          <w:sz w:val="32"/>
          <w:szCs w:val="32"/>
        </w:rPr>
        <w:t>。</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r>
        <w:rPr>
          <w:rFonts w:hint="eastAsia" w:ascii="仿宋" w:hAnsi="仿宋" w:eastAsia="仿宋" w:cs="Helvetica"/>
          <w:color w:val="333333"/>
          <w:sz w:val="32"/>
          <w:szCs w:val="32"/>
        </w:rPr>
        <w:t>（二）专项经费202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年业务费3万元，与2019年持平。</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r>
        <w:rPr>
          <w:rFonts w:hint="eastAsia" w:ascii="仿宋" w:hAnsi="仿宋" w:eastAsia="仿宋" w:cs="Helvetica"/>
          <w:color w:val="333333"/>
          <w:sz w:val="32"/>
          <w:szCs w:val="32"/>
        </w:rPr>
        <w:t>（三）政府支出功能分类指标</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1、农林水支出</w:t>
      </w:r>
      <w:r>
        <w:rPr>
          <w:rFonts w:hint="eastAsia" w:ascii="仿宋" w:hAnsi="仿宋" w:eastAsia="仿宋" w:cs="Helvetica"/>
          <w:color w:val="333333"/>
          <w:sz w:val="32"/>
          <w:szCs w:val="32"/>
          <w:lang w:val="en-US" w:eastAsia="zh-CN"/>
        </w:rPr>
        <w:t>94.18</w:t>
      </w:r>
      <w:r>
        <w:rPr>
          <w:rFonts w:hint="eastAsia" w:ascii="仿宋" w:hAnsi="仿宋" w:eastAsia="仿宋" w:cs="Helvetica"/>
          <w:color w:val="333333"/>
          <w:sz w:val="32"/>
          <w:szCs w:val="32"/>
        </w:rPr>
        <w:t>万元（包括在职人员工资和公用经费）比20</w:t>
      </w:r>
      <w:r>
        <w:rPr>
          <w:rFonts w:hint="eastAsia" w:ascii="仿宋" w:hAnsi="仿宋" w:eastAsia="仿宋" w:cs="Helvetica"/>
          <w:color w:val="333333"/>
          <w:sz w:val="32"/>
          <w:szCs w:val="32"/>
          <w:lang w:val="en-US" w:eastAsia="zh-CN"/>
        </w:rPr>
        <w:t>20</w:t>
      </w:r>
      <w:r>
        <w:rPr>
          <w:rFonts w:hint="eastAsia" w:ascii="仿宋" w:hAnsi="仿宋" w:eastAsia="仿宋" w:cs="Helvetica"/>
          <w:color w:val="333333"/>
          <w:sz w:val="32"/>
          <w:szCs w:val="32"/>
        </w:rPr>
        <w:t>年</w:t>
      </w:r>
      <w:r>
        <w:rPr>
          <w:rFonts w:hint="eastAsia" w:ascii="仿宋" w:hAnsi="仿宋" w:eastAsia="仿宋" w:cs="Helvetica"/>
          <w:color w:val="333333"/>
          <w:sz w:val="32"/>
          <w:szCs w:val="32"/>
          <w:lang w:eastAsia="zh-CN"/>
        </w:rPr>
        <w:t>减少</w:t>
      </w:r>
      <w:r>
        <w:rPr>
          <w:rFonts w:hint="eastAsia" w:ascii="仿宋" w:hAnsi="仿宋" w:eastAsia="仿宋" w:cs="Helvetica"/>
          <w:color w:val="333333"/>
          <w:sz w:val="32"/>
          <w:szCs w:val="32"/>
        </w:rPr>
        <w:t>了</w:t>
      </w:r>
      <w:r>
        <w:rPr>
          <w:rFonts w:hint="eastAsia" w:ascii="仿宋" w:hAnsi="仿宋" w:eastAsia="仿宋" w:cs="Helvetica"/>
          <w:color w:val="333333"/>
          <w:sz w:val="32"/>
          <w:szCs w:val="32"/>
          <w:lang w:val="en-US" w:eastAsia="zh-CN"/>
        </w:rPr>
        <w:t>0.98</w:t>
      </w:r>
      <w:r>
        <w:rPr>
          <w:rFonts w:hint="eastAsia" w:ascii="仿宋" w:hAnsi="仿宋" w:eastAsia="仿宋" w:cs="Helvetica"/>
          <w:color w:val="333333"/>
          <w:sz w:val="32"/>
          <w:szCs w:val="32"/>
        </w:rPr>
        <w:t>万元，</w:t>
      </w:r>
      <w:r>
        <w:rPr>
          <w:rFonts w:hint="eastAsia" w:ascii="仿宋" w:hAnsi="仿宋" w:eastAsia="仿宋" w:cs="Helvetica"/>
          <w:color w:val="333333"/>
          <w:sz w:val="32"/>
          <w:szCs w:val="32"/>
          <w:lang w:eastAsia="zh-CN"/>
        </w:rPr>
        <w:t>减少了</w:t>
      </w:r>
      <w:r>
        <w:rPr>
          <w:rFonts w:hint="eastAsia" w:ascii="仿宋" w:hAnsi="仿宋" w:eastAsia="仿宋" w:cs="Helvetica"/>
          <w:color w:val="333333"/>
          <w:sz w:val="32"/>
          <w:szCs w:val="32"/>
          <w:lang w:val="en-US" w:eastAsia="zh-CN"/>
        </w:rPr>
        <w:t>1.04</w:t>
      </w:r>
      <w:r>
        <w:rPr>
          <w:rFonts w:hint="eastAsia" w:ascii="仿宋" w:hAnsi="仿宋" w:eastAsia="仿宋" w:cs="Helvetica"/>
          <w:color w:val="333333"/>
          <w:sz w:val="32"/>
          <w:szCs w:val="32"/>
        </w:rPr>
        <w:t>%，</w:t>
      </w:r>
      <w:r>
        <w:rPr>
          <w:rFonts w:hint="eastAsia" w:ascii="仿宋" w:hAnsi="仿宋" w:eastAsia="仿宋" w:cs="Helvetica"/>
          <w:color w:val="333333"/>
          <w:sz w:val="32"/>
          <w:szCs w:val="32"/>
          <w:lang w:eastAsia="zh-CN"/>
        </w:rPr>
        <w:t>减少</w:t>
      </w:r>
      <w:r>
        <w:rPr>
          <w:rFonts w:hint="eastAsia" w:ascii="仿宋" w:hAnsi="仿宋" w:eastAsia="仿宋" w:cs="Helvetica"/>
          <w:color w:val="333333"/>
          <w:sz w:val="32"/>
          <w:szCs w:val="32"/>
        </w:rPr>
        <w:t>的主要原因是在职人员</w:t>
      </w:r>
      <w:r>
        <w:rPr>
          <w:rFonts w:hint="eastAsia" w:ascii="仿宋" w:hAnsi="仿宋" w:eastAsia="仿宋" w:cs="Helvetica"/>
          <w:color w:val="333333"/>
          <w:sz w:val="32"/>
          <w:szCs w:val="32"/>
          <w:lang w:eastAsia="zh-CN"/>
        </w:rPr>
        <w:t>调动</w:t>
      </w:r>
      <w:r>
        <w:rPr>
          <w:rFonts w:hint="eastAsia" w:ascii="仿宋" w:hAnsi="仿宋" w:eastAsia="仿宋" w:cs="Helvetica"/>
          <w:color w:val="333333"/>
          <w:sz w:val="32"/>
          <w:szCs w:val="32"/>
        </w:rPr>
        <w:t>，工资总额</w:t>
      </w:r>
      <w:r>
        <w:rPr>
          <w:rFonts w:hint="eastAsia" w:ascii="仿宋" w:hAnsi="仿宋" w:eastAsia="仿宋" w:cs="Helvetica"/>
          <w:color w:val="333333"/>
          <w:sz w:val="32"/>
          <w:szCs w:val="32"/>
          <w:lang w:eastAsia="zh-CN"/>
        </w:rPr>
        <w:t>减少</w:t>
      </w:r>
      <w:r>
        <w:rPr>
          <w:rFonts w:hint="eastAsia" w:ascii="仿宋" w:hAnsi="仿宋" w:eastAsia="仿宋" w:cs="Helvetica"/>
          <w:color w:val="333333"/>
          <w:sz w:val="32"/>
          <w:szCs w:val="32"/>
        </w:rPr>
        <w:t>。</w:t>
      </w:r>
    </w:p>
    <w:p>
      <w:pPr>
        <w:pStyle w:val="2"/>
        <w:shd w:val="clear" w:color="auto" w:fill="FFFFFF"/>
        <w:spacing w:before="0" w:beforeAutospacing="0" w:after="0" w:afterAutospacing="0" w:line="495" w:lineRule="atLeast"/>
        <w:ind w:firstLine="600"/>
        <w:rPr>
          <w:rFonts w:hint="eastAsia" w:ascii="仿宋" w:hAnsi="仿宋" w:eastAsia="仿宋" w:cs="Helvetica"/>
          <w:color w:val="333333"/>
          <w:sz w:val="32"/>
          <w:szCs w:val="32"/>
        </w:rPr>
      </w:pPr>
      <w:r>
        <w:rPr>
          <w:rFonts w:hint="eastAsia" w:ascii="仿宋" w:hAnsi="仿宋" w:eastAsia="仿宋" w:cs="Helvetica"/>
          <w:color w:val="333333"/>
          <w:sz w:val="32"/>
          <w:szCs w:val="32"/>
        </w:rPr>
        <w:t>2、社会保障和就业支出</w:t>
      </w:r>
      <w:r>
        <w:rPr>
          <w:rFonts w:hint="eastAsia" w:ascii="仿宋" w:hAnsi="仿宋" w:eastAsia="仿宋" w:cs="Helvetica"/>
          <w:color w:val="333333"/>
          <w:sz w:val="32"/>
          <w:szCs w:val="32"/>
          <w:lang w:val="en-US" w:eastAsia="zh-CN"/>
        </w:rPr>
        <w:t>20.79</w:t>
      </w:r>
      <w:r>
        <w:rPr>
          <w:rFonts w:hint="eastAsia" w:ascii="仿宋" w:hAnsi="仿宋" w:eastAsia="仿宋" w:cs="Helvetica"/>
          <w:color w:val="333333"/>
          <w:sz w:val="32"/>
          <w:szCs w:val="32"/>
        </w:rPr>
        <w:t>万元。</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3、住房保障支出</w:t>
      </w:r>
      <w:r>
        <w:rPr>
          <w:rFonts w:hint="eastAsia" w:ascii="仿宋" w:hAnsi="仿宋" w:eastAsia="仿宋" w:cs="Helvetica"/>
          <w:color w:val="333333"/>
          <w:sz w:val="32"/>
          <w:szCs w:val="32"/>
          <w:lang w:val="en-US" w:eastAsia="zh-CN"/>
        </w:rPr>
        <w:t>9.7</w:t>
      </w:r>
      <w:r>
        <w:rPr>
          <w:rFonts w:hint="eastAsia" w:ascii="仿宋" w:hAnsi="仿宋" w:eastAsia="仿宋" w:cs="Helvetica"/>
          <w:color w:val="333333"/>
          <w:sz w:val="32"/>
          <w:szCs w:val="32"/>
        </w:rPr>
        <w:t>万元，比2019年增加</w:t>
      </w:r>
      <w:r>
        <w:rPr>
          <w:rFonts w:hint="eastAsia" w:ascii="仿宋" w:hAnsi="仿宋" w:eastAsia="仿宋" w:cs="Helvetica"/>
          <w:color w:val="333333"/>
          <w:sz w:val="32"/>
          <w:szCs w:val="32"/>
          <w:lang w:val="en-US" w:eastAsia="zh-CN"/>
        </w:rPr>
        <w:t>0.98</w:t>
      </w:r>
      <w:r>
        <w:rPr>
          <w:rFonts w:hint="eastAsia" w:ascii="仿宋" w:hAnsi="仿宋" w:eastAsia="仿宋" w:cs="Helvetica"/>
          <w:color w:val="333333"/>
          <w:sz w:val="32"/>
          <w:szCs w:val="32"/>
        </w:rPr>
        <w:t>万元，增加</w:t>
      </w:r>
      <w:r>
        <w:rPr>
          <w:rFonts w:hint="eastAsia" w:ascii="仿宋" w:hAnsi="仿宋" w:eastAsia="仿宋" w:cs="Helvetica"/>
          <w:color w:val="333333"/>
          <w:sz w:val="32"/>
          <w:szCs w:val="32"/>
          <w:lang w:val="en-US" w:eastAsia="zh-CN"/>
        </w:rPr>
        <w:t>10.1</w:t>
      </w:r>
      <w:r>
        <w:rPr>
          <w:rFonts w:hint="eastAsia" w:ascii="仿宋" w:hAnsi="仿宋" w:eastAsia="仿宋" w:cs="Helvetica"/>
          <w:color w:val="333333"/>
          <w:sz w:val="32"/>
          <w:szCs w:val="32"/>
        </w:rPr>
        <w:t>%，增加的主要原因是职人员职称晋升，工资总额增加</w:t>
      </w:r>
      <w:r>
        <w:rPr>
          <w:rFonts w:hint="eastAsia" w:ascii="仿宋" w:hAnsi="仿宋" w:eastAsia="仿宋" w:cs="Helvetica"/>
          <w:color w:val="333333"/>
          <w:sz w:val="32"/>
          <w:szCs w:val="32"/>
          <w:lang w:eastAsia="zh-CN"/>
        </w:rPr>
        <w:t>及住房公积金核定比例增加</w:t>
      </w:r>
      <w:r>
        <w:rPr>
          <w:rFonts w:hint="eastAsia" w:ascii="仿宋" w:hAnsi="仿宋" w:eastAsia="仿宋" w:cs="Helvetica"/>
          <w:color w:val="333333"/>
          <w:sz w:val="32"/>
          <w:szCs w:val="32"/>
        </w:rPr>
        <w:t>。</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r>
        <w:rPr>
          <w:rFonts w:hint="eastAsia" w:ascii="仿宋" w:hAnsi="仿宋" w:eastAsia="仿宋" w:cs="Helvetica"/>
          <w:color w:val="333333"/>
          <w:sz w:val="32"/>
          <w:szCs w:val="32"/>
        </w:rPr>
        <w:t>（四）非税收入</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年本部门无涉及非税收入。</w:t>
      </w:r>
    </w:p>
    <w:p>
      <w:pPr>
        <w:pStyle w:val="2"/>
        <w:shd w:val="clear" w:color="auto" w:fill="FFFFFF"/>
        <w:spacing w:before="0" w:beforeAutospacing="0" w:after="0" w:afterAutospacing="0" w:line="495" w:lineRule="atLeast"/>
        <w:ind w:firstLine="320" w:firstLineChars="100"/>
        <w:rPr>
          <w:rFonts w:ascii="仿宋" w:hAnsi="仿宋" w:eastAsia="仿宋" w:cs="Helvetica"/>
          <w:color w:val="333333"/>
          <w:sz w:val="32"/>
          <w:szCs w:val="32"/>
        </w:rPr>
      </w:pPr>
      <w:r>
        <w:rPr>
          <w:rFonts w:hint="eastAsia" w:ascii="仿宋" w:hAnsi="仿宋" w:eastAsia="仿宋" w:cs="Helvetica"/>
          <w:color w:val="333333"/>
          <w:sz w:val="32"/>
          <w:szCs w:val="32"/>
        </w:rPr>
        <w:t>（五）政府性基金预算支出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202</w:t>
      </w:r>
      <w:r>
        <w:rPr>
          <w:rFonts w:hint="eastAsia" w:ascii="仿宋" w:hAnsi="仿宋" w:eastAsia="仿宋" w:cs="Helvetica"/>
          <w:color w:val="333333"/>
          <w:sz w:val="32"/>
          <w:szCs w:val="32"/>
          <w:lang w:val="en-US" w:eastAsia="zh-CN"/>
        </w:rPr>
        <w:t>1</w:t>
      </w:r>
      <w:r>
        <w:rPr>
          <w:rFonts w:hint="eastAsia" w:ascii="仿宋" w:hAnsi="仿宋" w:eastAsia="仿宋" w:cs="Helvetica"/>
          <w:color w:val="333333"/>
          <w:sz w:val="32"/>
          <w:szCs w:val="32"/>
        </w:rPr>
        <w:t>年未使用政府性基金预算拨款安排支出。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四、三公经费预算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三公经费预算</w:t>
      </w:r>
      <w:r>
        <w:rPr>
          <w:rFonts w:hint="eastAsia" w:ascii="仿宋" w:hAnsi="仿宋" w:eastAsia="仿宋" w:cs="Helvetica"/>
          <w:color w:val="333333"/>
          <w:sz w:val="32"/>
          <w:szCs w:val="32"/>
          <w:lang w:val="en-US" w:eastAsia="zh-CN"/>
        </w:rPr>
        <w:t>1.07</w:t>
      </w:r>
      <w:r>
        <w:rPr>
          <w:rFonts w:hint="eastAsia" w:ascii="仿宋" w:hAnsi="仿宋" w:eastAsia="仿宋" w:cs="Helvetica"/>
          <w:color w:val="333333"/>
          <w:sz w:val="32"/>
          <w:szCs w:val="32"/>
        </w:rPr>
        <w:t>万元.</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五、政府采购预算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本单位无政府采购预算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六、政府性基金预算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本单位无政府性基金预算。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七、国有资本经营预算</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本单位无国有资本经营收入和支出。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八、部门绩效评价进展情况</w:t>
      </w:r>
    </w:p>
    <w:p>
      <w:pPr>
        <w:pStyle w:val="2"/>
        <w:shd w:val="clear" w:color="auto" w:fill="FFFFFF"/>
        <w:spacing w:before="0" w:beforeAutospacing="0" w:after="0" w:afterAutospacing="0" w:line="495" w:lineRule="atLeast"/>
        <w:ind w:firstLine="600"/>
        <w:rPr>
          <w:rFonts w:hint="eastAsia" w:ascii="仿宋" w:hAnsi="仿宋" w:eastAsia="仿宋" w:cs="Helvetica"/>
          <w:color w:val="333333"/>
          <w:sz w:val="32"/>
          <w:szCs w:val="32"/>
          <w:lang w:eastAsia="zh-CN"/>
        </w:rPr>
      </w:pPr>
      <w:r>
        <w:rPr>
          <w:rFonts w:hint="eastAsia" w:ascii="仿宋" w:hAnsi="仿宋" w:eastAsia="仿宋" w:cs="Helvetica"/>
          <w:color w:val="333333"/>
          <w:sz w:val="32"/>
          <w:szCs w:val="32"/>
          <w:lang w:eastAsia="zh-CN"/>
        </w:rPr>
        <w:t>项目正在实施中。</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九、关于20</w:t>
      </w:r>
      <w:r>
        <w:rPr>
          <w:rFonts w:hint="eastAsia" w:ascii="仿宋" w:hAnsi="仿宋" w:eastAsia="仿宋" w:cs="Helvetica"/>
          <w:color w:val="333333"/>
          <w:sz w:val="32"/>
          <w:szCs w:val="32"/>
          <w:lang w:val="en-US" w:eastAsia="zh-CN"/>
        </w:rPr>
        <w:t>21</w:t>
      </w:r>
      <w:r>
        <w:rPr>
          <w:rFonts w:hint="eastAsia" w:ascii="仿宋" w:hAnsi="仿宋" w:eastAsia="仿宋" w:cs="Helvetica"/>
          <w:color w:val="333333"/>
          <w:sz w:val="32"/>
          <w:szCs w:val="32"/>
        </w:rPr>
        <w:t>年部门预算的有关说明</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1、20</w:t>
      </w:r>
      <w:r>
        <w:rPr>
          <w:rFonts w:hint="eastAsia" w:ascii="仿宋" w:hAnsi="仿宋" w:eastAsia="仿宋" w:cs="Helvetica"/>
          <w:color w:val="333333"/>
          <w:sz w:val="32"/>
          <w:szCs w:val="32"/>
          <w:lang w:val="en-US" w:eastAsia="zh-CN"/>
        </w:rPr>
        <w:t>21</w:t>
      </w:r>
      <w:r>
        <w:rPr>
          <w:rFonts w:hint="eastAsia" w:ascii="仿宋" w:hAnsi="仿宋" w:eastAsia="仿宋" w:cs="Helvetica"/>
          <w:color w:val="333333"/>
          <w:sz w:val="32"/>
          <w:szCs w:val="32"/>
        </w:rPr>
        <w:t>年预算安排的重点依然是“保工资、保运行、保重点支出”，各行政事业单位依据本预算，做好预算执行工作，并严格贯彻落实中央八项规定所批示的厉行勤俭节约、反对铺张浪费，以及省、市、县出台的相关政策，节约单位开支。</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2、20</w:t>
      </w:r>
      <w:r>
        <w:rPr>
          <w:rFonts w:hint="eastAsia" w:ascii="仿宋" w:hAnsi="仿宋" w:eastAsia="仿宋" w:cs="Helvetica"/>
          <w:color w:val="333333"/>
          <w:sz w:val="32"/>
          <w:szCs w:val="32"/>
          <w:lang w:val="en-US" w:eastAsia="zh-CN"/>
        </w:rPr>
        <w:t>21</w:t>
      </w:r>
      <w:r>
        <w:rPr>
          <w:rFonts w:hint="eastAsia" w:ascii="仿宋" w:hAnsi="仿宋" w:eastAsia="仿宋" w:cs="Helvetica"/>
          <w:color w:val="333333"/>
          <w:sz w:val="32"/>
          <w:szCs w:val="32"/>
        </w:rPr>
        <w:t>年预算执行过程中，所有开支严格按照国库集中支付程序办理。</w:t>
      </w:r>
    </w:p>
    <w:p>
      <w:pPr>
        <w:pStyle w:val="2"/>
        <w:shd w:val="clear" w:color="auto" w:fill="FFFFFF"/>
        <w:spacing w:before="0" w:beforeAutospacing="0" w:after="0" w:afterAutospacing="0" w:line="495" w:lineRule="atLeast"/>
        <w:ind w:firstLine="600"/>
        <w:rPr>
          <w:rFonts w:ascii="仿宋" w:hAnsi="仿宋" w:eastAsia="仿宋" w:cs="Helvetica"/>
          <w:b/>
          <w:color w:val="333333"/>
          <w:sz w:val="32"/>
          <w:szCs w:val="32"/>
        </w:rPr>
      </w:pPr>
      <w:r>
        <w:rPr>
          <w:rFonts w:hint="eastAsia" w:ascii="仿宋" w:hAnsi="仿宋" w:eastAsia="仿宋" w:cs="Helvetica"/>
          <w:b/>
          <w:color w:val="333333"/>
          <w:sz w:val="32"/>
          <w:szCs w:val="32"/>
        </w:rPr>
        <w:t>附件：名词解释</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财政拨款收入：指省级财政当年拨付的资金。</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上年结转和结余：指以前年度尚未完成，结转到本年度按有关规定继续使用的资金。</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一般公共服务：指省财政厅用于保障机构正常运行、开展财政管理活动的支出。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社会保障和就业：指省财政厅用于离退休人员的经费。</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住房保障支出：指按照国家政策规定用于住房改革方面的支出。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住房公积金：指按照国家统一规定，依据省上确定的比例为在职职工缴存的长期住房储金。</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基本支出：指为保障机构正常运转、完成日常工作任务而发生的人员支出和公用支出。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项目支出：指在基本支出之外为完成特定行政任务和事业发展目标所发生的支出。</w:t>
      </w:r>
    </w:p>
    <w:p>
      <w:pPr>
        <w:pStyle w:val="2"/>
        <w:shd w:val="clear" w:color="auto" w:fill="FFFFFF"/>
        <w:spacing w:before="0" w:beforeAutospacing="0" w:after="0" w:afterAutospacing="0" w:line="495" w:lineRule="atLeast"/>
        <w:ind w:firstLine="600"/>
        <w:rPr>
          <w:rFonts w:ascii="仿宋" w:hAnsi="仿宋" w:eastAsia="仿宋" w:cs="Helvetica"/>
          <w:color w:val="333333"/>
          <w:sz w:val="32"/>
          <w:szCs w:val="32"/>
        </w:rPr>
      </w:pPr>
      <w:r>
        <w:rPr>
          <w:rFonts w:hint="eastAsia" w:ascii="仿宋" w:hAnsi="仿宋" w:eastAsia="仿宋" w:cs="Helvetica"/>
          <w:color w:val="333333"/>
          <w:sz w:val="32"/>
          <w:szCs w:val="32"/>
        </w:rPr>
        <w:t>三公经费：是指省级部门用财政拨款安排的因公出国（境）费，公务用车购置及运行费和公务接费。</w:t>
      </w:r>
    </w:p>
    <w:p>
      <w:pPr>
        <w:pStyle w:val="2"/>
        <w:shd w:val="clear" w:color="auto" w:fill="FFFFFF"/>
        <w:spacing w:before="0" w:beforeAutospacing="0" w:after="0" w:afterAutospacing="0" w:line="495" w:lineRule="atLeast"/>
        <w:ind w:firstLine="600"/>
      </w:pPr>
      <w:r>
        <w:rPr>
          <w:rFonts w:hint="eastAsia" w:ascii="仿宋" w:hAnsi="仿宋" w:eastAsia="仿宋" w:cs="Helvetica"/>
          <w:color w:val="333333"/>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07EC"/>
    <w:rsid w:val="00094464"/>
    <w:rsid w:val="00194811"/>
    <w:rsid w:val="00284FA0"/>
    <w:rsid w:val="005C288E"/>
    <w:rsid w:val="007D3511"/>
    <w:rsid w:val="00827FEF"/>
    <w:rsid w:val="00A7741F"/>
    <w:rsid w:val="00AB2347"/>
    <w:rsid w:val="00D55851"/>
    <w:rsid w:val="00D907EC"/>
    <w:rsid w:val="01236C02"/>
    <w:rsid w:val="18932E5D"/>
    <w:rsid w:val="32C44C1C"/>
    <w:rsid w:val="33797FB1"/>
    <w:rsid w:val="388C693F"/>
    <w:rsid w:val="55056EAD"/>
    <w:rsid w:val="5656537D"/>
    <w:rsid w:val="6BF5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246</Words>
  <Characters>1406</Characters>
  <Lines>11</Lines>
  <Paragraphs>3</Paragraphs>
  <TotalTime>2</TotalTime>
  <ScaleCrop>false</ScaleCrop>
  <LinksUpToDate>false</LinksUpToDate>
  <CharactersWithSpaces>1649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2019-04-29T08:11:00Z</dcterms:created>
  <dc:creator>user</dc:creator>
  <cp:lastModifiedBy>Dell</cp:lastModifiedBy>
  <cp:lastPrinted>2020-06-15T08:21:00Z</cp:lastPrinted>
  <dcterms:modified xsi:type="dcterms:W3CDTF">2021-04-01T05:00:20Z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8A2F62974D6546D3AD01027BF621F58D</vt:lpwstr>
  </property>
</Properties>
</file>