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年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绩效</w:t>
      </w:r>
      <w:r>
        <w:rPr>
          <w:rFonts w:hint="eastAsia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自评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  <w:t>报告</w:t>
      </w:r>
    </w:p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bookmarkEnd w:id="0"/>
    <w:p>
      <w:pPr>
        <w:spacing w:line="620" w:lineRule="exact"/>
        <w:rPr>
          <w:rFonts w:hint="eastAsia" w:ascii="Times New Roman" w:hAnsi="Times New Roman" w:eastAsia="方正小标宋简体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default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  <w:t>合水县财政综合事务中心</w:t>
      </w: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both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合水县财政综合事务中心业务费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业务费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业务费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2020年，县级年初预算安排我单位财政综合事务中心业务费3万元。2020年底，2020年财政综合事务中心业务费支出3万元，结余0万元。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完成电子票据系统维护1个。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2021年2月10日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spacing w:line="680" w:lineRule="exact"/>
        <w:ind w:right="4"/>
        <w:jc w:val="center"/>
        <w:rPr>
          <w:rFonts w:hint="default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合水县财政综合事务中心票据工费</w:t>
      </w: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票据工本费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票据工本费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票据工本费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2020年，县级年初预算安排我单位财政综合事务中心票据工本费15万元。2020年底，2020年财政综合事务中心票据工本费费支出5.2万元，结余9.8万元。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完成电子票据系统维护1个。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合水县财政综合事务中心2019年税收分成奖励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3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78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660" w:lineRule="exact"/>
        <w:ind w:left="1600" w:hanging="1600" w:hangingChars="50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2019年税收分成奖励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合水县财政局    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合水县财政综合事务中心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  <w:r>
        <w:rPr>
          <w:rFonts w:ascii="Times New Roman" w:hAnsi="Times New Roman"/>
          <w:color w:val="000000"/>
          <w:sz w:val="73"/>
          <w:szCs w:val="73"/>
        </w:rPr>
        <w:t xml:space="preserve"> </w:t>
      </w:r>
    </w:p>
    <w:p>
      <w:pPr>
        <w:spacing w:line="578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</w:p>
    <w:p>
      <w:pPr>
        <w:spacing w:line="620" w:lineRule="exact"/>
        <w:rPr>
          <w:rFonts w:hint="eastAsia" w:ascii="Times New Roman" w:hAnsi="Times New Roman" w:eastAsia="方正小标宋简体" w:cs="Times New Roman"/>
          <w:bCs/>
          <w:color w:val="000000"/>
          <w:kern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合水县财政综合事务中心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2019年税收分成奖励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pStyle w:val="3"/>
        <w:spacing w:line="600" w:lineRule="exact"/>
        <w:ind w:right="125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600" w:lineRule="exact"/>
        <w:ind w:right="125"/>
        <w:jc w:val="both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县财政局：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合水</w:t>
      </w:r>
      <w:r>
        <w:rPr>
          <w:rFonts w:hint="eastAsia" w:ascii="仿宋" w:hAnsi="仿宋" w:eastAsia="仿宋" w:cs="仿宋"/>
          <w:sz w:val="32"/>
          <w:szCs w:val="32"/>
        </w:rPr>
        <w:t>县项目支出绩效单位自评工作规程，为进一步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管理水平，加强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绩效管理，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馆</w:t>
      </w:r>
      <w:r>
        <w:rPr>
          <w:rFonts w:hint="eastAsia" w:ascii="仿宋" w:hAnsi="仿宋" w:eastAsia="仿宋" w:cs="仿宋"/>
          <w:sz w:val="32"/>
          <w:szCs w:val="32"/>
        </w:rPr>
        <w:t>对本单位的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县级预算项目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2019年税收分成奖励</w:t>
      </w:r>
      <w:r>
        <w:rPr>
          <w:rFonts w:hint="eastAsia" w:ascii="仿宋" w:hAnsi="仿宋" w:eastAsia="仿宋" w:cs="仿宋"/>
          <w:sz w:val="32"/>
          <w:szCs w:val="32"/>
        </w:rPr>
        <w:t>进行了全面的梳理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评价。现将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自评情况报告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2020年，县级年初预算安排我单位财政综合事务中心税收分成奖励12.25万元。2020年底，2020年财政综合事务中心税收分成奖励支出12万元，结余0.25万元。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初预算安排按时足额到位。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2020年县级年初预算批复下达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先后多次在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领导班子及绩效管理领导小组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研究讨论财务工作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，并对所实施项目制定绩效管理制度，建立了“谁使用、谁负责”的责任机制，切实加强资金管理，确保专款专用。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(三)总体绩效目标完成情况分析。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我中心坚决履行职能职责，有效完成了本年度绩效目标。提高经济效益，节约成本，创造社会效益，全面推动全县非税征收工作持续稳定向好。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完成电子票据系统维护1个。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（2）质量指标。验收合格率100%。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按期完成率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成本控制在98%以内。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保障财政票据工作正常高效运行。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）服务对象满意度指标。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都达到98%，群众满意度达到100%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提高预算执行的及时性、均衡性、有效性和安全性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将不断强化绩效评价结果的应用，将绩效评价组织开展情况纳入本单位年度工作综合考评，并对项目实施情况及时公开，自觉接受群众和社会监督。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2021年2月10日</w:t>
      </w:r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kern w:val="0"/>
          <w:sz w:val="72"/>
          <w:szCs w:val="7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B3D92-3DD7-4AAC-9FF2-80BE155F2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9068FB-F9B1-4D12-AB36-AB474BE9E9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AA25D2-0E9A-47FA-B7EC-6C2EA71E5E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CEADE7-DEBF-4F44-8FB7-F36B4313B4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A653146-43F4-454E-AD59-433DDEBBE9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DMyY2NhZmIyN2I2N2QxNmRlMWYzZGIyYzFmNTIifQ=="/>
  </w:docVars>
  <w:rsids>
    <w:rsidRoot w:val="00000000"/>
    <w:rsid w:val="01CE3A0A"/>
    <w:rsid w:val="0FF56606"/>
    <w:rsid w:val="1A4C776A"/>
    <w:rsid w:val="202F348C"/>
    <w:rsid w:val="2D4349FC"/>
    <w:rsid w:val="2F193C67"/>
    <w:rsid w:val="34CE72A2"/>
    <w:rsid w:val="3FEE6A4A"/>
    <w:rsid w:val="54102FDB"/>
    <w:rsid w:val="61BD5A34"/>
    <w:rsid w:val="61D4389A"/>
    <w:rsid w:val="755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Continue 2_7f0a5580-1f52-4c31-9c39-669419a45f90"/>
    <w:basedOn w:val="1"/>
    <w:qFormat/>
    <w:uiPriority w:val="0"/>
    <w:pPr>
      <w:spacing w:after="120"/>
      <w:ind w:left="840" w:leftChars="400"/>
    </w:p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2556</Words>
  <Characters>2707</Characters>
  <Lines>0</Lines>
  <Paragraphs>0</Paragraphs>
  <TotalTime>2</TotalTime>
  <ScaleCrop>false</ScaleCrop>
  <LinksUpToDate>false</LinksUpToDate>
  <CharactersWithSpaces>3074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2023-06-24T02:35:00Z</dcterms:created>
  <dc:creator>Administrator</dc:creator>
  <cp:lastModifiedBy>叶子</cp:lastModifiedBy>
  <dcterms:modified xsi:type="dcterms:W3CDTF">2024-06-11T01:56:09Z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B758BAB02FCA419185F00AA04BB8B8C4_13</vt:lpwstr>
  </property>
</Properties>
</file>