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ascii="黑体" w:eastAsia="黑体" w:cs="Times New Roman"/>
          <w:color w:val="000000"/>
          <w:sz w:val="32"/>
          <w:szCs w:val="32"/>
        </w:rPr>
      </w:pPr>
      <w:r>
        <w:rPr>
          <w:rFonts w:hint="eastAsia" w:ascii="黑体" w:eastAsia="黑体" w:cs="Times New Roman"/>
          <w:color w:val="000000"/>
          <w:sz w:val="32"/>
          <w:szCs w:val="32"/>
        </w:rPr>
        <w:t xml:space="preserve">附3： </w:t>
      </w:r>
    </w:p>
    <w:p>
      <w:pPr>
        <w:pStyle w:val="2"/>
        <w:spacing w:line="680" w:lineRule="exact"/>
        <w:rPr>
          <w:rFonts w:hint="eastAsia" w:ascii="Times New Roman" w:hAnsi="Times New Roman" w:cs="Times New Roman"/>
          <w:color w:val="000000"/>
        </w:rPr>
      </w:pPr>
      <w:r>
        <w:rPr>
          <w:rFonts w:ascii="Times New Roman" w:hAnsi="Times New Roman" w:cs="Times New Roman"/>
          <w:color w:val="000000"/>
        </w:rPr>
        <w:t xml:space="preserve">  </w:t>
      </w:r>
    </w:p>
    <w:p>
      <w:pPr>
        <w:spacing w:line="680" w:lineRule="exact"/>
        <w:ind w:right="4" w:firstLine="2080" w:firstLineChars="400"/>
        <w:jc w:val="both"/>
        <w:rPr>
          <w:rFonts w:ascii="Times New Roman" w:hAnsi="Times New Roman" w:eastAsia="方正小标宋简体" w:cs="Times New Roman"/>
          <w:color w:val="000000"/>
          <w:sz w:val="52"/>
          <w:szCs w:val="52"/>
        </w:rPr>
      </w:pPr>
      <w:r>
        <w:rPr>
          <w:rFonts w:hint="eastAsia" w:ascii="宋体" w:hAnsi="宋体"/>
          <w:bCs/>
          <w:color w:val="000000"/>
          <w:sz w:val="52"/>
          <w:szCs w:val="52"/>
        </w:rPr>
        <w:t>项目支出绩效评价报告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eastAsia="仿宋_GB2312" w:cs="Times New Roman"/>
          <w:color w:val="000000"/>
          <w:sz w:val="32"/>
          <w:szCs w:val="32"/>
          <w:u w:val="single"/>
        </w:rPr>
      </w:pPr>
      <w:r>
        <w:rPr>
          <w:rFonts w:ascii="Times New Roman" w:hAnsi="Times New Roman" w:cs="Times New Roman"/>
          <w:color w:val="000000"/>
          <w:sz w:val="56"/>
          <w:szCs w:val="56"/>
        </w:rPr>
        <w:t xml:space="preserve"> </w:t>
      </w:r>
      <w:r>
        <w:rPr>
          <w:rFonts w:hint="eastAsia" w:ascii="Times New Roman" w:hAnsi="Times New Roman" w:cs="Times New Roman"/>
          <w:color w:val="000000"/>
          <w:sz w:val="56"/>
          <w:szCs w:val="56"/>
          <w:lang w:val="en-US" w:eastAsia="zh-CN"/>
        </w:rPr>
        <w:t xml:space="preserve">     </w:t>
      </w:r>
      <w:r>
        <w:rPr>
          <w:rFonts w:ascii="仿宋_GB2312" w:hAnsi="仿宋_GB2312" w:eastAsia="仿宋_GB2312" w:cs="Times New Roman"/>
          <w:color w:val="000000"/>
          <w:spacing w:val="12"/>
          <w:sz w:val="32"/>
          <w:szCs w:val="32"/>
        </w:rPr>
        <w:t>项</w:t>
      </w:r>
      <w:r>
        <w:rPr>
          <w:rFonts w:ascii="Times New Roman" w:hAnsi="Times New Roman" w:eastAsia="仿宋_GB2312" w:cs="Times New Roman"/>
          <w:color w:val="000000"/>
          <w:spacing w:val="12"/>
          <w:sz w:val="32"/>
          <w:szCs w:val="32"/>
        </w:rPr>
        <w:t xml:space="preserve"> </w:t>
      </w:r>
      <w:r>
        <w:rPr>
          <w:rFonts w:ascii="仿宋_GB2312" w:hAnsi="仿宋_GB2312" w:eastAsia="仿宋_GB2312" w:cs="Times New Roman"/>
          <w:color w:val="000000"/>
          <w:spacing w:val="12"/>
          <w:sz w:val="32"/>
          <w:szCs w:val="32"/>
        </w:rPr>
        <w:t>目</w:t>
      </w:r>
      <w:r>
        <w:rPr>
          <w:rFonts w:ascii="Times New Roman" w:hAnsi="Times New Roman" w:eastAsia="仿宋_GB2312" w:cs="Times New Roman"/>
          <w:color w:val="000000"/>
          <w:spacing w:val="12"/>
          <w:sz w:val="32"/>
          <w:szCs w:val="32"/>
        </w:rPr>
        <w:t xml:space="preserve"> </w:t>
      </w:r>
      <w:r>
        <w:rPr>
          <w:rFonts w:ascii="仿宋_GB2312" w:hAnsi="仿宋_GB2312" w:eastAsia="仿宋_GB2312" w:cs="Times New Roman"/>
          <w:color w:val="000000"/>
          <w:spacing w:val="12"/>
          <w:sz w:val="32"/>
          <w:szCs w:val="32"/>
        </w:rPr>
        <w:t>名</w:t>
      </w:r>
      <w:r>
        <w:rPr>
          <w:rFonts w:ascii="Times New Roman" w:hAnsi="Times New Roman" w:eastAsia="仿宋_GB2312" w:cs="Times New Roman"/>
          <w:color w:val="000000"/>
          <w:spacing w:val="12"/>
          <w:sz w:val="32"/>
          <w:szCs w:val="32"/>
        </w:rPr>
        <w:t xml:space="preserve"> </w:t>
      </w:r>
      <w:r>
        <w:rPr>
          <w:rFonts w:ascii="仿宋_GB2312" w:hAnsi="仿宋_GB2312" w:eastAsia="仿宋_GB2312" w:cs="Times New Roman"/>
          <w:color w:val="000000"/>
          <w:spacing w:val="12"/>
          <w:sz w:val="32"/>
          <w:szCs w:val="32"/>
        </w:rPr>
        <w:t>称</w:t>
      </w:r>
      <w:r>
        <w:rPr>
          <w:rFonts w:ascii="仿宋_GB2312" w:hAnsi="仿宋_GB2312"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r>
        <w:rPr>
          <w:rFonts w:ascii="Times New Roman" w:hAnsi="Times New Roman" w:cs="Times New Roman"/>
          <w:color w:val="000000"/>
          <w:sz w:val="32"/>
          <w:szCs w:val="32"/>
          <w:u w:val="single"/>
        </w:rPr>
        <w:t>202</w:t>
      </w:r>
      <w:r>
        <w:rPr>
          <w:rFonts w:hint="eastAsia" w:ascii="Times New Roman" w:hAnsi="Times New Roman" w:cs="Times New Roman"/>
          <w:color w:val="000000"/>
          <w:sz w:val="32"/>
          <w:szCs w:val="32"/>
          <w:u w:val="single"/>
          <w:lang w:val="en-US" w:eastAsia="zh-CN"/>
        </w:rPr>
        <w:t>0</w:t>
      </w:r>
      <w:r>
        <w:rPr>
          <w:rFonts w:ascii="仿宋_GB2312" w:hAnsi="仿宋_GB2312"/>
          <w:color w:val="000000"/>
          <w:sz w:val="32"/>
          <w:szCs w:val="32"/>
          <w:u w:val="single"/>
        </w:rPr>
        <w:t>年党校干部培训费</w:t>
      </w:r>
      <w:r>
        <w:rPr>
          <w:rFonts w:ascii="Times New Roman" w:hAnsi="Times New Roman" w:eastAsia="仿宋_GB2312" w:cs="Times New Roman"/>
          <w:color w:val="000000"/>
          <w:sz w:val="32"/>
          <w:szCs w:val="32"/>
          <w:u w:val="single"/>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rPr>
        <w:t xml:space="preserve">          </w:t>
      </w:r>
      <w:r>
        <w:rPr>
          <w:rFonts w:ascii="仿宋_GB2312" w:hAnsi="仿宋_GB2312" w:eastAsia="仿宋_GB2312" w:cs="Times New Roman"/>
          <w:color w:val="000000"/>
          <w:sz w:val="32"/>
          <w:szCs w:val="32"/>
        </w:rPr>
        <w:t>项目主管部门：</w:t>
      </w:r>
      <w:r>
        <w:rPr>
          <w:rFonts w:ascii="Times New Roman" w:hAnsi="Times New Roman" w:eastAsia="仿宋_GB2312" w:cs="Times New Roman"/>
          <w:color w:val="000000"/>
          <w:sz w:val="32"/>
          <w:szCs w:val="32"/>
          <w:u w:val="single"/>
        </w:rPr>
        <w:t xml:space="preserve">    </w:t>
      </w:r>
      <w:r>
        <w:rPr>
          <w:rFonts w:ascii="仿宋_GB2312" w:hAnsi="仿宋_GB2312"/>
          <w:color w:val="000000"/>
          <w:sz w:val="32"/>
          <w:szCs w:val="32"/>
          <w:u w:val="single"/>
        </w:rPr>
        <w:t>党校</w:t>
      </w:r>
      <w:r>
        <w:rPr>
          <w:rFonts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p>
    <w:p>
      <w:pPr>
        <w:spacing w:line="660" w:lineRule="exact"/>
        <w:rPr>
          <w:rFonts w:hint="default"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rPr>
        <w:t xml:space="preserve">          </w:t>
      </w:r>
      <w:r>
        <w:rPr>
          <w:rFonts w:ascii="仿宋_GB2312" w:hAnsi="仿宋_GB2312" w:eastAsia="仿宋_GB2312" w:cs="Times New Roman"/>
          <w:color w:val="000000"/>
          <w:sz w:val="32"/>
          <w:szCs w:val="32"/>
        </w:rPr>
        <w:t>评价实施部门：</w:t>
      </w:r>
      <w:r>
        <w:rPr>
          <w:rFonts w:ascii="Times New Roman" w:hAnsi="Times New Roman" w:eastAsia="仿宋_GB2312" w:cs="Times New Roman"/>
          <w:color w:val="000000"/>
          <w:sz w:val="32"/>
          <w:szCs w:val="32"/>
          <w:u w:val="single"/>
        </w:rPr>
        <w:t xml:space="preserve">    </w:t>
      </w:r>
      <w:r>
        <w:rPr>
          <w:rFonts w:ascii="仿宋_GB2312" w:hAnsi="仿宋_GB2312"/>
          <w:color w:val="000000"/>
          <w:sz w:val="32"/>
          <w:szCs w:val="32"/>
          <w:u w:val="single"/>
        </w:rPr>
        <w:t>党校</w:t>
      </w:r>
      <w:r>
        <w:rPr>
          <w:rFonts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p>
    <w:p>
      <w:pPr>
        <w:spacing w:line="660" w:lineRule="exact"/>
        <w:rPr>
          <w:rFonts w:hint="default"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rPr>
        <w:t xml:space="preserve">          </w:t>
      </w:r>
      <w:r>
        <w:rPr>
          <w:rFonts w:ascii="仿宋_GB2312" w:hAnsi="仿宋_GB2312" w:eastAsia="仿宋_GB2312" w:cs="Times New Roman"/>
          <w:color w:val="000000"/>
          <w:sz w:val="32"/>
          <w:szCs w:val="32"/>
        </w:rPr>
        <w:t>评价机构名称：</w:t>
      </w:r>
      <w:r>
        <w:rPr>
          <w:rFonts w:ascii="Times New Roman" w:hAnsi="Times New Roman" w:eastAsia="仿宋_GB2312" w:cs="Times New Roman"/>
          <w:color w:val="000000"/>
          <w:sz w:val="32"/>
          <w:szCs w:val="32"/>
          <w:u w:val="single"/>
        </w:rPr>
        <w:t xml:space="preserve">    </w:t>
      </w:r>
      <w:r>
        <w:rPr>
          <w:rFonts w:ascii="仿宋_GB2312" w:hAnsi="仿宋_GB2312"/>
          <w:color w:val="000000"/>
          <w:sz w:val="32"/>
          <w:szCs w:val="32"/>
          <w:u w:val="single"/>
        </w:rPr>
        <w:t>党校</w:t>
      </w:r>
      <w:r>
        <w:rPr>
          <w:rFonts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p>
    <w:p>
      <w:pPr>
        <w:spacing w:line="578" w:lineRule="exac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p>
    <w:p>
      <w:pPr>
        <w:spacing w:line="578" w:lineRule="exact"/>
        <w:rPr>
          <w:rFonts w:ascii="Times New Roman" w:hAnsi="Times New Roman" w:cs="Times New Roman"/>
          <w:color w:val="000000"/>
          <w:sz w:val="73"/>
          <w:szCs w:val="73"/>
        </w:rPr>
      </w:pPr>
      <w:r>
        <w:rPr>
          <w:rFonts w:ascii="Times New Roman" w:hAnsi="Times New Roman" w:cs="Times New Roman"/>
          <w:color w:val="000000"/>
          <w:sz w:val="73"/>
          <w:szCs w:val="73"/>
        </w:rPr>
        <w:t xml:space="preserve"> </w:t>
      </w: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cs="Times New Roman"/>
          <w:color w:val="000000"/>
          <w:sz w:val="32"/>
          <w:szCs w:val="32"/>
        </w:rPr>
      </w:pPr>
    </w:p>
    <w:p>
      <w:pPr>
        <w:spacing w:line="578" w:lineRule="exact"/>
        <w:jc w:val="center"/>
        <w:rPr>
          <w:rFonts w:ascii="Times New Roman" w:hAnsi="Times New Roman" w:eastAsia="仿宋_GB2312" w:cs="Times New Roman"/>
          <w:color w:val="000000"/>
          <w:sz w:val="32"/>
          <w:szCs w:val="32"/>
        </w:rPr>
      </w:pPr>
      <w:r>
        <w:rPr>
          <w:rFonts w:ascii="Times New Roman" w:hAnsi="Times New Roman" w:cs="Times New Roman"/>
          <w:color w:val="000000"/>
          <w:sz w:val="32"/>
          <w:szCs w:val="32"/>
        </w:rPr>
        <w:t>202</w:t>
      </w:r>
      <w:r>
        <w:rPr>
          <w:rFonts w:hint="eastAsia" w:ascii="Times New Roman" w:hAnsi="Times New Roman" w:cs="Times New Roman"/>
          <w:color w:val="000000"/>
          <w:sz w:val="32"/>
          <w:szCs w:val="32"/>
          <w:lang w:val="en-US" w:eastAsia="zh-CN"/>
        </w:rPr>
        <w:t>1</w:t>
      </w:r>
      <w:r>
        <w:rPr>
          <w:rFonts w:ascii="仿宋_GB2312" w:hAnsi="仿宋_GB2312" w:eastAsia="仿宋_GB2312" w:cs="Times New Roman"/>
          <w:color w:val="000000"/>
          <w:sz w:val="32"/>
          <w:szCs w:val="32"/>
        </w:rPr>
        <w:t>年</w:t>
      </w:r>
      <w:r>
        <w:rPr>
          <w:rFonts w:ascii="Times New Roman" w:hAnsi="Times New Roman" w:cs="Times New Roman"/>
          <w:color w:val="000000"/>
          <w:sz w:val="32"/>
          <w:szCs w:val="32"/>
        </w:rPr>
        <w:t>1</w:t>
      </w:r>
      <w:r>
        <w:rPr>
          <w:rFonts w:ascii="仿宋_GB2312" w:hAnsi="仿宋_GB2312" w:eastAsia="仿宋_GB2312" w:cs="Times New Roman"/>
          <w:color w:val="000000"/>
          <w:sz w:val="32"/>
          <w:szCs w:val="32"/>
        </w:rPr>
        <w:t>月</w:t>
      </w:r>
    </w:p>
    <w:p>
      <w:pPr>
        <w:pStyle w:val="2"/>
        <w:spacing w:line="600" w:lineRule="exact"/>
        <w:ind w:firstLine="320" w:firstLineChars="200"/>
        <w:rPr>
          <w:rFonts w:hint="eastAsia" w:ascii="Times New Roman" w:hAnsi="Times New Roman" w:eastAsia="黑体" w:cs="Times New Roman"/>
          <w:color w:val="000000"/>
        </w:rPr>
      </w:pPr>
    </w:p>
    <w:p>
      <w:pPr>
        <w:pStyle w:val="2"/>
        <w:spacing w:line="600" w:lineRule="exact"/>
        <w:ind w:firstLine="320" w:firstLineChars="200"/>
        <w:rPr>
          <w:rFonts w:ascii="Times New Roman" w:hAnsi="Times New Roman" w:cs="Times New Roman"/>
          <w:color w:val="000000"/>
        </w:rPr>
      </w:pPr>
      <w:r>
        <w:rPr>
          <w:rFonts w:ascii="Times New Roman" w:hAnsi="Times New Roman" w:cs="Times New Roman"/>
          <w:color w:val="000000"/>
        </w:rPr>
        <w:t xml:space="preserve"> </w:t>
      </w:r>
    </w:p>
    <w:p>
      <w:pPr>
        <w:pStyle w:val="2"/>
        <w:spacing w:line="590" w:lineRule="exact"/>
        <w:rPr>
          <w:rFonts w:ascii="Times New Roman" w:hAnsi="Times New Roman" w:cs="Times New Roman"/>
          <w:color w:val="000000"/>
          <w:sz w:val="32"/>
          <w:szCs w:val="32"/>
        </w:rPr>
      </w:pPr>
    </w:p>
    <w:p>
      <w:pPr>
        <w:pStyle w:val="2"/>
        <w:spacing w:line="590" w:lineRule="exact"/>
        <w:ind w:firstLine="640" w:firstLineChars="200"/>
        <w:rPr>
          <w:rFonts w:ascii="Times New Roman" w:hAnsi="Times New Roman" w:eastAsia="黑体" w:cs="Times New Roman"/>
          <w:color w:val="000000"/>
          <w:sz w:val="32"/>
          <w:szCs w:val="32"/>
        </w:rPr>
      </w:pPr>
      <w:r>
        <w:rPr>
          <w:rFonts w:ascii="黑体" w:hAnsi="Times New Roman" w:eastAsia="黑体" w:cs="Times New Roman"/>
          <w:color w:val="000000"/>
          <w:sz w:val="32"/>
          <w:szCs w:val="32"/>
        </w:rPr>
        <w:t>一、项目基本情况</w:t>
      </w:r>
    </w:p>
    <w:p>
      <w:pPr>
        <w:pStyle w:val="2"/>
        <w:adjustRightInd w:val="0"/>
        <w:spacing w:line="620" w:lineRule="exact"/>
        <w:ind w:firstLine="640" w:firstLineChars="200"/>
        <w:rPr>
          <w:rFonts w:ascii="Times New Roman" w:hAnsi="Times New Roman" w:eastAsia="仿宋" w:cs="Times New Roman"/>
          <w:color w:val="000000"/>
          <w:sz w:val="32"/>
          <w:szCs w:val="32"/>
        </w:rPr>
      </w:pPr>
      <w:r>
        <w:rPr>
          <w:rFonts w:ascii="仿宋_GB2312" w:hAnsi="仿宋_GB2312" w:eastAsia="仿宋_GB2312" w:cs="Times New Roman"/>
          <w:color w:val="000000"/>
          <w:sz w:val="32"/>
          <w:szCs w:val="32"/>
        </w:rPr>
        <w:t>（一）项目立项背景。</w:t>
      </w:r>
      <w:r>
        <w:rPr>
          <w:rFonts w:hint="eastAsia" w:ascii="仿宋" w:hAnsi="仿宋" w:eastAsia="仿宋" w:cs="Times New Roman"/>
          <w:color w:val="000000"/>
          <w:sz w:val="32"/>
          <w:szCs w:val="32"/>
        </w:rPr>
        <w:t>依据《中国共产党党校工作条例》和县财政关于下达202</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年行政事业单位部门预算的通知，</w:t>
      </w:r>
      <w:r>
        <w:rPr>
          <w:rFonts w:hint="eastAsia" w:ascii="仿宋" w:hAnsi="仿宋" w:eastAsia="仿宋" w:cs="Times New Roman"/>
          <w:color w:val="000000"/>
          <w:sz w:val="32"/>
          <w:szCs w:val="32"/>
          <w:lang w:eastAsia="zh-CN"/>
        </w:rPr>
        <w:t>予以立项，</w:t>
      </w:r>
      <w:r>
        <w:rPr>
          <w:rFonts w:hint="eastAsia" w:ascii="仿宋" w:hAnsi="仿宋" w:eastAsia="仿宋" w:cs="Times New Roman"/>
          <w:color w:val="000000"/>
          <w:sz w:val="32"/>
          <w:szCs w:val="32"/>
        </w:rPr>
        <w:t>核定202</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年党校干部培训费10万元。</w:t>
      </w:r>
    </w:p>
    <w:p>
      <w:pPr>
        <w:pStyle w:val="2"/>
        <w:adjustRightInd w:val="0"/>
        <w:spacing w:line="620" w:lineRule="exact"/>
        <w:ind w:firstLine="640" w:firstLineChars="200"/>
        <w:rPr>
          <w:rFonts w:ascii="Times New Roman" w:hAnsi="Times New Roman" w:eastAsia="仿宋" w:cs="Times New Roman"/>
          <w:color w:val="000000"/>
          <w:sz w:val="32"/>
          <w:szCs w:val="32"/>
        </w:rPr>
      </w:pPr>
      <w:r>
        <w:rPr>
          <w:rFonts w:ascii="仿宋_GB2312" w:hAnsi="仿宋_GB2312" w:eastAsia="仿宋_GB2312" w:cs="Times New Roman"/>
          <w:color w:val="000000"/>
          <w:sz w:val="32"/>
          <w:szCs w:val="32"/>
        </w:rPr>
        <w:t>（二）项目预算安排及使用情况。</w:t>
      </w:r>
      <w:r>
        <w:rPr>
          <w:rFonts w:hint="eastAsia" w:ascii="仿宋" w:hAnsi="仿宋" w:eastAsia="仿宋" w:cs="Times New Roman"/>
          <w:color w:val="000000"/>
          <w:sz w:val="32"/>
          <w:szCs w:val="32"/>
        </w:rPr>
        <w:t>县财政年初预算安排党校干部培训费10万元，主要用于全县干部培训、理论宣讲、科研等工作。资金来源为县财政全额拨款。</w:t>
      </w:r>
    </w:p>
    <w:p>
      <w:pPr>
        <w:pStyle w:val="2"/>
        <w:adjustRightInd w:val="0"/>
        <w:spacing w:line="620" w:lineRule="exact"/>
        <w:ind w:firstLine="640" w:firstLineChars="200"/>
        <w:rPr>
          <w:rFonts w:ascii="仿宋" w:hAnsi="仿宋" w:eastAsia="仿宋" w:cs="Times New Roman"/>
          <w:color w:val="000000"/>
          <w:sz w:val="32"/>
          <w:szCs w:val="32"/>
        </w:rPr>
      </w:pPr>
      <w:r>
        <w:rPr>
          <w:rFonts w:ascii="仿宋_GB2312" w:hAnsi="仿宋_GB2312" w:eastAsia="仿宋_GB2312" w:cs="Times New Roman"/>
          <w:color w:val="000000"/>
          <w:sz w:val="32"/>
          <w:szCs w:val="32"/>
        </w:rPr>
        <w:t>（三）项目计划内容及实施情况。</w:t>
      </w: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年党校干部培训费10万元，由县财政年初预算并予以批复，</w:t>
      </w:r>
      <w:r>
        <w:rPr>
          <w:rFonts w:ascii="仿宋_GB2312" w:hAnsi="仿宋_GB2312" w:cs="Times New Roman"/>
          <w:color w:val="000000"/>
          <w:sz w:val="32"/>
          <w:szCs w:val="32"/>
        </w:rPr>
        <w:t>全年</w:t>
      </w:r>
      <w:r>
        <w:rPr>
          <w:rFonts w:hint="eastAsia" w:ascii="仿宋" w:hAnsi="仿宋" w:eastAsia="仿宋" w:cs="Times New Roman"/>
          <w:color w:val="000000"/>
          <w:sz w:val="32"/>
          <w:szCs w:val="32"/>
        </w:rPr>
        <w:t>完成县委、县政府下达的各项工作任务；举办主体班次培训班6期；开展联合办班5期；赴各乡镇、县直部门宣讲党的</w:t>
      </w:r>
      <w:r>
        <w:rPr>
          <w:rFonts w:hint="eastAsia" w:ascii="仿宋" w:hAnsi="仿宋" w:eastAsia="仿宋" w:cs="Times New Roman"/>
          <w:color w:val="000000"/>
          <w:sz w:val="32"/>
          <w:szCs w:val="32"/>
          <w:lang w:eastAsia="zh-CN"/>
        </w:rPr>
        <w:t>十九大精神</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场（次）；撰写调研文章、科研论文5篇；公务员、专业技术人员年度培训全覆盖。项目建设时间为202</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年1月1日—202</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年12月31日</w:t>
      </w:r>
    </w:p>
    <w:p>
      <w:pPr>
        <w:pStyle w:val="2"/>
        <w:spacing w:line="590" w:lineRule="exact"/>
        <w:ind w:firstLine="640" w:firstLineChars="200"/>
        <w:rPr>
          <w:rFonts w:hint="eastAsia" w:ascii="Times New Roman" w:hAnsi="Times New Roman" w:eastAsia="仿宋_GB2312" w:cs="Times New Roman"/>
          <w:color w:val="000000"/>
          <w:sz w:val="32"/>
          <w:szCs w:val="32"/>
        </w:rPr>
      </w:pPr>
      <w:r>
        <w:rPr>
          <w:rFonts w:ascii="仿宋_GB2312" w:hAnsi="仿宋_GB2312" w:eastAsia="仿宋_GB2312" w:cs="Times New Roman"/>
          <w:color w:val="000000"/>
          <w:sz w:val="32"/>
          <w:szCs w:val="32"/>
        </w:rPr>
        <w:t>（四）项目组织管理。</w:t>
      </w:r>
    </w:p>
    <w:p>
      <w:pPr>
        <w:ind w:firstLine="600" w:firstLineChars="200"/>
        <w:rPr>
          <w:rFonts w:hint="eastAsia" w:ascii="仿宋" w:hAnsi="仿宋" w:eastAsia="仿宋"/>
          <w:sz w:val="30"/>
          <w:szCs w:val="30"/>
        </w:rPr>
      </w:pPr>
      <w:r>
        <w:rPr>
          <w:rFonts w:hint="eastAsia" w:ascii="仿宋" w:hAnsi="仿宋" w:eastAsia="仿宋"/>
          <w:sz w:val="30"/>
          <w:szCs w:val="30"/>
          <w:lang w:eastAsia="zh-CN"/>
        </w:rPr>
        <w:t>主要</w:t>
      </w:r>
      <w:r>
        <w:rPr>
          <w:rFonts w:hint="eastAsia" w:ascii="仿宋" w:hAnsi="仿宋" w:eastAsia="仿宋"/>
          <w:sz w:val="30"/>
          <w:szCs w:val="30"/>
        </w:rPr>
        <w:t>职责</w:t>
      </w:r>
    </w:p>
    <w:p>
      <w:pPr>
        <w:ind w:firstLine="600" w:firstLineChars="200"/>
        <w:rPr>
          <w:rFonts w:ascii="仿宋" w:hAnsi="仿宋" w:eastAsia="仿宋"/>
          <w:sz w:val="30"/>
          <w:szCs w:val="30"/>
        </w:rPr>
      </w:pPr>
      <w:r>
        <w:rPr>
          <w:rFonts w:hint="eastAsia" w:ascii="仿宋" w:hAnsi="仿宋" w:eastAsia="仿宋"/>
          <w:sz w:val="30"/>
          <w:szCs w:val="30"/>
        </w:rPr>
        <w:t>（1）、轮训和培训党员领导干部,培养党的理论骨干,学习研究马克思列宁主义、毛泽东思想、邓小平理论、“三个代表”重要思想、科学发展观和习近平新时代中国特色社会主义思想。</w:t>
      </w:r>
    </w:p>
    <w:p>
      <w:pPr>
        <w:ind w:firstLine="660"/>
        <w:rPr>
          <w:rFonts w:hint="eastAsia" w:ascii="仿宋" w:hAnsi="仿宋" w:eastAsia="仿宋"/>
          <w:sz w:val="30"/>
          <w:szCs w:val="30"/>
        </w:rPr>
      </w:pPr>
      <w:r>
        <w:rPr>
          <w:rFonts w:hint="eastAsia" w:ascii="仿宋" w:hAnsi="仿宋" w:eastAsia="仿宋"/>
          <w:sz w:val="30"/>
          <w:szCs w:val="30"/>
        </w:rPr>
        <w:t>（2）、轮训县直机关科级干部及乡镇科级党员干部、村党支部书记和村委会主任。</w:t>
      </w:r>
    </w:p>
    <w:p>
      <w:pPr>
        <w:ind w:firstLine="660"/>
        <w:rPr>
          <w:rFonts w:hint="eastAsia" w:ascii="仿宋" w:hAnsi="仿宋" w:eastAsia="仿宋"/>
          <w:sz w:val="30"/>
          <w:szCs w:val="30"/>
        </w:rPr>
      </w:pPr>
      <w:r>
        <w:rPr>
          <w:rFonts w:hint="eastAsia" w:ascii="仿宋" w:hAnsi="仿宋" w:eastAsia="仿宋"/>
          <w:sz w:val="30"/>
          <w:szCs w:val="30"/>
        </w:rPr>
        <w:t>（3）、培训县直机关及乡镇党员干部和县直机关、企事业单位入党积极分子。</w:t>
      </w:r>
    </w:p>
    <w:p>
      <w:pPr>
        <w:ind w:firstLine="660"/>
        <w:rPr>
          <w:rFonts w:hint="eastAsia" w:ascii="仿宋" w:hAnsi="仿宋" w:eastAsia="仿宋"/>
          <w:sz w:val="30"/>
          <w:szCs w:val="30"/>
        </w:rPr>
      </w:pPr>
      <w:r>
        <w:rPr>
          <w:rFonts w:hint="eastAsia" w:ascii="仿宋" w:hAnsi="仿宋" w:eastAsia="仿宋"/>
          <w:sz w:val="30"/>
          <w:szCs w:val="30"/>
        </w:rPr>
        <w:t>(4)、进行理论宣讲活动，组织理论工作者深入机关、乡村、企业宣讲党的路线、方针、政策。</w:t>
      </w:r>
    </w:p>
    <w:p>
      <w:pPr>
        <w:ind w:firstLine="660"/>
        <w:rPr>
          <w:rFonts w:hint="eastAsia" w:ascii="仿宋" w:hAnsi="仿宋" w:eastAsia="仿宋"/>
          <w:sz w:val="30"/>
          <w:szCs w:val="30"/>
        </w:rPr>
      </w:pPr>
      <w:r>
        <w:rPr>
          <w:rFonts w:hint="eastAsia" w:ascii="仿宋" w:hAnsi="仿宋" w:eastAsia="仿宋"/>
          <w:sz w:val="30"/>
          <w:szCs w:val="30"/>
        </w:rPr>
        <w:t>(5)、围绕改革开放和社会主义现代化建设实践中的新情况、新问题开展科学研究活动。</w:t>
      </w:r>
    </w:p>
    <w:p>
      <w:pPr>
        <w:ind w:firstLine="660"/>
        <w:rPr>
          <w:rFonts w:hint="eastAsia" w:ascii="仿宋" w:hAnsi="仿宋" w:eastAsia="仿宋"/>
          <w:sz w:val="30"/>
          <w:szCs w:val="30"/>
        </w:rPr>
      </w:pPr>
      <w:r>
        <w:rPr>
          <w:rFonts w:hint="eastAsia" w:ascii="仿宋" w:hAnsi="仿宋" w:eastAsia="仿宋"/>
          <w:sz w:val="30"/>
          <w:szCs w:val="30"/>
        </w:rPr>
        <w:t>(6)、协同组织人事部门,对学员在校学习期间的表现进行考核考察。</w:t>
      </w:r>
    </w:p>
    <w:p>
      <w:pPr>
        <w:ind w:firstLine="660"/>
        <w:rPr>
          <w:rFonts w:hint="eastAsia" w:ascii="仿宋" w:hAnsi="仿宋" w:eastAsia="仿宋"/>
          <w:sz w:val="30"/>
          <w:szCs w:val="30"/>
        </w:rPr>
      </w:pPr>
      <w:r>
        <w:rPr>
          <w:rFonts w:hint="eastAsia" w:ascii="仿宋" w:hAnsi="仿宋" w:eastAsia="仿宋"/>
          <w:sz w:val="30"/>
          <w:szCs w:val="30"/>
        </w:rPr>
        <w:t>(7)、承担全县公务员及行政事业单位技术工人年度培训任务。</w:t>
      </w:r>
    </w:p>
    <w:p>
      <w:pPr>
        <w:ind w:firstLine="660"/>
        <w:rPr>
          <w:rFonts w:hint="eastAsia" w:ascii="仿宋" w:hAnsi="仿宋" w:eastAsia="仿宋"/>
          <w:sz w:val="30"/>
          <w:szCs w:val="30"/>
        </w:rPr>
      </w:pPr>
      <w:r>
        <w:rPr>
          <w:rFonts w:hint="eastAsia" w:ascii="仿宋" w:hAnsi="仿宋" w:eastAsia="仿宋"/>
          <w:sz w:val="30"/>
          <w:szCs w:val="30"/>
        </w:rPr>
        <w:t>(8)、承办县委、县政府交办的其他工作。</w:t>
      </w:r>
    </w:p>
    <w:p>
      <w:pPr>
        <w:pStyle w:val="10"/>
        <w:ind w:firstLine="640" w:firstLineChars="200"/>
      </w:pPr>
      <w:r>
        <w:rPr>
          <w:rFonts w:hint="eastAsia" w:ascii="仿宋" w:hAnsi="仿宋" w:eastAsia="仿宋"/>
          <w:color w:val="000000"/>
          <w:sz w:val="32"/>
          <w:szCs w:val="32"/>
        </w:rPr>
        <w:t>项目由合水县委党校组织实施，由党校申请，财政部门集中支付。</w:t>
      </w:r>
    </w:p>
    <w:p>
      <w:pPr>
        <w:pStyle w:val="2"/>
        <w:spacing w:line="590" w:lineRule="exact"/>
        <w:ind w:firstLine="640" w:firstLineChars="200"/>
        <w:rPr>
          <w:rFonts w:ascii="Times New Roman" w:hAnsi="Times New Roman" w:eastAsia="黑体" w:cs="Times New Roman"/>
          <w:color w:val="000000"/>
          <w:sz w:val="32"/>
          <w:szCs w:val="32"/>
        </w:rPr>
      </w:pPr>
      <w:r>
        <w:rPr>
          <w:rFonts w:ascii="黑体" w:hAnsi="Times New Roman" w:eastAsia="黑体" w:cs="Times New Roman"/>
          <w:color w:val="000000"/>
          <w:sz w:val="32"/>
          <w:szCs w:val="32"/>
        </w:rPr>
        <w:t>二、项目绩效目标</w:t>
      </w:r>
    </w:p>
    <w:p>
      <w:pPr>
        <w:widowControl/>
        <w:shd w:val="clear" w:color="auto" w:fill="FFFFFF"/>
        <w:spacing w:line="580" w:lineRule="atLeast"/>
        <w:ind w:firstLine="630" w:firstLineChars="196"/>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b/>
          <w:bCs/>
          <w:color w:val="000000"/>
          <w:kern w:val="0"/>
          <w:sz w:val="32"/>
          <w:szCs w:val="32"/>
          <w:lang w:eastAsia="zh-CN"/>
        </w:rPr>
        <w:t>是</w:t>
      </w:r>
      <w:r>
        <w:rPr>
          <w:rFonts w:hint="eastAsia" w:ascii="仿宋_GB2312" w:hAnsi="仿宋_GB2312" w:eastAsia="仿宋_GB2312" w:cs="仿宋_GB2312"/>
          <w:b/>
          <w:bCs/>
          <w:color w:val="000000"/>
          <w:kern w:val="0"/>
          <w:sz w:val="32"/>
          <w:szCs w:val="32"/>
        </w:rPr>
        <w:t>积极开展干部教育培训，充分发挥党校职能作用</w:t>
      </w:r>
    </w:p>
    <w:p>
      <w:pPr>
        <w:widowControl/>
        <w:shd w:val="clear" w:color="auto" w:fill="FFFFFF"/>
        <w:spacing w:line="580" w:lineRule="atLeas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举办党员干部培训班</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期，培训2816人。其中:举办合水县科级干部学习贯彻习近平总书记视察甘肃重要讲话精神轮训班2期共1129人；合水县专职村党支部书记暨党务骨干培训班1期129人;全县党员发展对象培训班2期共165人；合水县科级干部学习贯彻党的十九届四中全会精神2期共1105人；全县村（社区）党支部书记暨村干部素质能力提升培训班1期165人；合水县2020年县直机关党支部书记培训班1期123人。</w:t>
      </w:r>
      <w:r>
        <w:rPr>
          <w:rFonts w:hint="eastAsia" w:ascii="仿宋_GB2312" w:hAnsi="仿宋_GB2312" w:eastAsia="仿宋_GB2312" w:cs="仿宋_GB2312"/>
          <w:b/>
          <w:bCs/>
          <w:color w:val="auto"/>
          <w:sz w:val="30"/>
          <w:szCs w:val="30"/>
        </w:rPr>
        <w:t>二是</w:t>
      </w:r>
      <w:r>
        <w:rPr>
          <w:rFonts w:hint="eastAsia" w:ascii="仿宋_GB2312" w:hAnsi="仿宋_GB2312" w:eastAsia="仿宋_GB2312" w:cs="仿宋_GB2312"/>
          <w:color w:val="auto"/>
          <w:sz w:val="30"/>
          <w:szCs w:val="30"/>
        </w:rPr>
        <w:t>与组织部、工会、扶贫办、妇联、农业农村局、公共资源交易中心、应急管理局、统计局、</w:t>
      </w:r>
      <w:r>
        <w:rPr>
          <w:rFonts w:hint="eastAsia" w:ascii="仿宋_GB2312" w:hAnsi="仿宋_GB2312" w:eastAsia="仿宋_GB2312" w:cs="仿宋_GB2312"/>
          <w:color w:val="auto"/>
          <w:sz w:val="30"/>
          <w:szCs w:val="30"/>
          <w:lang w:eastAsia="zh-CN"/>
        </w:rPr>
        <w:t>文广</w:t>
      </w:r>
      <w:r>
        <w:rPr>
          <w:rFonts w:hint="eastAsia" w:ascii="仿宋_GB2312" w:hAnsi="仿宋_GB2312" w:eastAsia="仿宋_GB2312" w:cs="仿宋_GB2312"/>
          <w:color w:val="auto"/>
          <w:sz w:val="30"/>
          <w:szCs w:val="30"/>
        </w:rPr>
        <w:t>局等部门联合办班10期，培训学员1192人。</w:t>
      </w:r>
    </w:p>
    <w:p>
      <w:pPr>
        <w:widowControl/>
        <w:shd w:val="clear" w:color="auto" w:fill="FFFFFF"/>
        <w:spacing w:line="580" w:lineRule="atLeas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color w:val="000000"/>
          <w:sz w:val="32"/>
          <w:szCs w:val="32"/>
          <w:lang w:eastAsia="zh-CN"/>
        </w:rPr>
        <w:t>是</w:t>
      </w:r>
      <w:r>
        <w:rPr>
          <w:rFonts w:hint="eastAsia" w:ascii="仿宋_GB2312" w:hAnsi="仿宋_GB2312" w:eastAsia="仿宋_GB2312" w:cs="仿宋_GB2312"/>
          <w:b/>
          <w:bCs/>
          <w:color w:val="000000"/>
          <w:sz w:val="32"/>
          <w:szCs w:val="32"/>
        </w:rPr>
        <w:t>构建科学宣讲体系，提升理论宣讲效果</w:t>
      </w:r>
    </w:p>
    <w:p>
      <w:pPr>
        <w:pStyle w:val="5"/>
        <w:keepNext w:val="0"/>
        <w:keepLines w:val="0"/>
        <w:pageBreakBefore w:val="0"/>
        <w:shd w:val="clear" w:color="auto" w:fill="FFFFFF"/>
        <w:kinsoku/>
        <w:wordWrap/>
        <w:overflowPunct/>
        <w:topLinePunct w:val="0"/>
        <w:autoSpaceDE/>
        <w:autoSpaceDN/>
        <w:bidi w:val="0"/>
        <w:adjustRightInd/>
        <w:snapToGrid/>
        <w:spacing w:before="150" w:beforeAutospacing="0" w:afterAutospacing="0" w:line="240" w:lineRule="auto"/>
        <w:ind w:firstLine="64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年内</w:t>
      </w:r>
      <w:r>
        <w:rPr>
          <w:rFonts w:hint="eastAsia" w:ascii="仿宋_GB2312" w:hAnsi="仿宋_GB2312" w:eastAsia="仿宋_GB2312" w:cs="仿宋_GB2312"/>
          <w:color w:val="auto"/>
          <w:sz w:val="30"/>
          <w:szCs w:val="30"/>
        </w:rPr>
        <w:t>组织骨干教师到村（社区）、乡镇、县直部门、企事业单位开展十九届四中、五中全会精神等党的理论政策进基层、进机关、进社区、进企业“四进宣讲”活动5</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场（次），参训人数3</w:t>
      </w:r>
      <w:r>
        <w:rPr>
          <w:rFonts w:hint="eastAsia" w:ascii="仿宋_GB2312" w:hAnsi="仿宋_GB2312" w:eastAsia="仿宋_GB2312" w:cs="仿宋_GB2312"/>
          <w:color w:val="auto"/>
          <w:sz w:val="30"/>
          <w:szCs w:val="30"/>
          <w:lang w:val="en-US" w:eastAsia="zh-CN"/>
        </w:rPr>
        <w:t>815</w:t>
      </w:r>
      <w:r>
        <w:rPr>
          <w:rFonts w:hint="eastAsia" w:ascii="仿宋_GB2312" w:hAnsi="仿宋_GB2312" w:eastAsia="仿宋_GB2312" w:cs="仿宋_GB2312"/>
          <w:color w:val="auto"/>
          <w:sz w:val="30"/>
          <w:szCs w:val="30"/>
        </w:rPr>
        <w:t>人。</w:t>
      </w:r>
    </w:p>
    <w:p>
      <w:pPr>
        <w:widowControl/>
        <w:shd w:val="clear" w:color="auto" w:fill="FFFFFF"/>
        <w:spacing w:line="580" w:lineRule="atLeas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w:t>
      </w:r>
      <w:r>
        <w:rPr>
          <w:rFonts w:hint="eastAsia" w:ascii="仿宋_GB2312" w:hAnsi="仿宋_GB2312" w:eastAsia="仿宋_GB2312" w:cs="仿宋_GB2312"/>
          <w:b/>
          <w:bCs/>
          <w:color w:val="000000"/>
          <w:kern w:val="0"/>
          <w:sz w:val="32"/>
          <w:szCs w:val="32"/>
          <w:lang w:eastAsia="zh-CN"/>
        </w:rPr>
        <w:t>是</w:t>
      </w:r>
      <w:r>
        <w:rPr>
          <w:rFonts w:hint="eastAsia" w:ascii="仿宋_GB2312" w:hAnsi="仿宋_GB2312" w:eastAsia="仿宋_GB2312" w:cs="仿宋_GB2312"/>
          <w:b/>
          <w:bCs/>
          <w:color w:val="000000"/>
          <w:kern w:val="0"/>
          <w:sz w:val="32"/>
          <w:szCs w:val="32"/>
        </w:rPr>
        <w:t>加强师资队伍建设，着力提高教学水平</w:t>
      </w:r>
    </w:p>
    <w:p>
      <w:pPr>
        <w:keepNext w:val="0"/>
        <w:keepLines w:val="0"/>
        <w:pageBreakBefore w:val="0"/>
        <w:kinsoku/>
        <w:wordWrap/>
        <w:overflowPunct/>
        <w:topLinePunct w:val="0"/>
        <w:autoSpaceDE/>
        <w:autoSpaceDN/>
        <w:bidi w:val="0"/>
        <w:adjustRightInd/>
        <w:snapToGrid/>
        <w:spacing w:line="240" w:lineRule="auto"/>
        <w:ind w:firstLine="60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kern w:val="0"/>
          <w:sz w:val="30"/>
          <w:szCs w:val="30"/>
        </w:rPr>
        <w:t>共选派16人参加各类培训：8月份选派1名教师参加全省党校（行政学院）系统案例教学示范培训；10月份选派3名教师赴中国政法大学参加党的十九届五中全会精神专题研修班；11月份选派10名教师参加了全市党校（行政学院）系统科研咨政培训班；12月份选派2名教师分别参加了全省党校（行政学院）系统骨干师资培训班和全省党员教育师资培训示范班。</w:t>
      </w:r>
    </w:p>
    <w:p>
      <w:pPr>
        <w:widowControl/>
        <w:shd w:val="clear" w:color="auto" w:fill="FFFFFF"/>
        <w:spacing w:line="580" w:lineRule="atLeast"/>
        <w:ind w:firstLine="64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w:t>
      </w:r>
      <w:r>
        <w:rPr>
          <w:rFonts w:hint="eastAsia" w:ascii="仿宋_GB2312" w:hAnsi="仿宋_GB2312" w:eastAsia="仿宋_GB2312" w:cs="仿宋_GB2312"/>
          <w:b/>
          <w:bCs/>
          <w:color w:val="000000"/>
          <w:kern w:val="0"/>
          <w:sz w:val="32"/>
          <w:szCs w:val="32"/>
          <w:lang w:eastAsia="zh-CN"/>
        </w:rPr>
        <w:t>是</w:t>
      </w:r>
      <w:r>
        <w:rPr>
          <w:rFonts w:hint="eastAsia" w:ascii="仿宋_GB2312" w:hAnsi="仿宋_GB2312" w:eastAsia="仿宋_GB2312" w:cs="仿宋_GB2312"/>
          <w:b/>
          <w:bCs/>
          <w:color w:val="000000"/>
          <w:kern w:val="0"/>
          <w:sz w:val="32"/>
          <w:szCs w:val="32"/>
        </w:rPr>
        <w:t>坚持深入基层调研，科研工作成效显著</w:t>
      </w:r>
    </w:p>
    <w:p>
      <w:pPr>
        <w:pStyle w:val="2"/>
        <w:adjustRightInd w:val="0"/>
        <w:spacing w:line="620" w:lineRule="exact"/>
        <w:ind w:firstLine="600" w:firstLineChars="200"/>
        <w:rPr>
          <w:rFonts w:hint="eastAsia" w:ascii="仿宋" w:hAnsi="仿宋" w:eastAsia="仿宋" w:cs="仿宋"/>
          <w:color w:val="000000"/>
          <w:sz w:val="32"/>
          <w:szCs w:val="32"/>
        </w:rPr>
      </w:pPr>
      <w:r>
        <w:rPr>
          <w:rFonts w:hint="eastAsia" w:ascii="仿宋_GB2312" w:hAnsi="仿宋_GB2312" w:eastAsia="仿宋_GB2312" w:cs="仿宋_GB2312"/>
          <w:color w:val="auto"/>
          <w:sz w:val="30"/>
          <w:szCs w:val="30"/>
        </w:rPr>
        <w:t>围绕全县乡村振兴、脱贫攻坚后续帮扶、培育优化产业、美丽乡村建设、棚户区改造、增进民生福祉、生态环境保护、全面深化改革、基层党组织建设、重大政策机遇研究、经济社会发展合理化建议等全县重点工作，深入基层、社区、部门单位</w:t>
      </w:r>
      <w:r>
        <w:rPr>
          <w:rFonts w:hint="eastAsia" w:ascii="仿宋_GB2312" w:hAnsi="仿宋_GB2312" w:eastAsia="仿宋_GB2312" w:cs="仿宋_GB2312"/>
          <w:color w:val="auto"/>
          <w:sz w:val="30"/>
          <w:szCs w:val="30"/>
          <w:shd w:val="clear" w:color="auto" w:fill="FFFFFF"/>
        </w:rPr>
        <w:t>开展调研咨政活动9次。</w:t>
      </w:r>
      <w:r>
        <w:rPr>
          <w:rFonts w:hint="eastAsia" w:ascii="仿宋_GB2312" w:hAnsi="仿宋_GB2312" w:eastAsia="仿宋_GB2312" w:cs="仿宋_GB2312"/>
          <w:bCs/>
          <w:color w:val="auto"/>
          <w:kern w:val="0"/>
          <w:sz w:val="30"/>
          <w:szCs w:val="30"/>
        </w:rPr>
        <w:t>撰写</w:t>
      </w:r>
      <w:r>
        <w:rPr>
          <w:rFonts w:hint="eastAsia" w:ascii="仿宋_GB2312" w:hAnsi="仿宋_GB2312" w:eastAsia="仿宋_GB2312" w:cs="仿宋_GB2312"/>
          <w:color w:val="auto"/>
          <w:kern w:val="0"/>
          <w:sz w:val="30"/>
          <w:szCs w:val="30"/>
        </w:rPr>
        <w:t>咨政报告3篇、</w:t>
      </w:r>
      <w:r>
        <w:rPr>
          <w:rFonts w:hint="eastAsia" w:ascii="仿宋_GB2312" w:hAnsi="仿宋_GB2312" w:eastAsia="仿宋_GB2312" w:cs="仿宋_GB2312"/>
          <w:color w:val="auto"/>
          <w:kern w:val="0"/>
          <w:sz w:val="30"/>
          <w:szCs w:val="30"/>
          <w:lang w:eastAsia="zh-CN"/>
        </w:rPr>
        <w:t>调研报告</w:t>
      </w:r>
      <w:r>
        <w:rPr>
          <w:rFonts w:hint="eastAsia" w:ascii="仿宋_GB2312" w:hAnsi="仿宋_GB2312" w:eastAsia="仿宋_GB2312" w:cs="仿宋_GB2312"/>
          <w:color w:val="auto"/>
          <w:kern w:val="0"/>
          <w:sz w:val="30"/>
          <w:szCs w:val="30"/>
          <w:lang w:val="en-US" w:eastAsia="zh-CN"/>
        </w:rPr>
        <w:t>6篇、</w:t>
      </w:r>
      <w:r>
        <w:rPr>
          <w:rFonts w:hint="eastAsia" w:ascii="仿宋_GB2312" w:hAnsi="仿宋_GB2312" w:eastAsia="仿宋_GB2312" w:cs="仿宋_GB2312"/>
          <w:color w:val="auto"/>
          <w:kern w:val="0"/>
          <w:sz w:val="30"/>
          <w:szCs w:val="30"/>
        </w:rPr>
        <w:t>理论文章</w:t>
      </w: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篇（其中获市级以上奖励5篇），向省级以上新闻媒体投稿8篇，均被采纳或者发表。</w:t>
      </w:r>
      <w:r>
        <w:rPr>
          <w:rFonts w:hint="eastAsia" w:ascii="仿宋" w:hAnsi="仿宋" w:eastAsia="仿宋" w:cs="仿宋"/>
          <w:color w:val="000000"/>
          <w:sz w:val="32"/>
          <w:szCs w:val="32"/>
        </w:rPr>
        <w:t>质量指标：</w:t>
      </w:r>
      <w:r>
        <w:rPr>
          <w:rFonts w:hint="eastAsia" w:ascii="仿宋" w:hAnsi="仿宋" w:eastAsia="仿宋" w:cs="仿宋"/>
          <w:color w:val="000000"/>
          <w:sz w:val="32"/>
          <w:szCs w:val="32"/>
          <w:lang w:eastAsia="zh-CN"/>
        </w:rPr>
        <w:t>干部培训覆盖率达到</w:t>
      </w:r>
      <w:r>
        <w:rPr>
          <w:rFonts w:hint="eastAsia" w:ascii="仿宋" w:hAnsi="仿宋" w:eastAsia="仿宋" w:cs="仿宋"/>
          <w:color w:val="000000"/>
          <w:sz w:val="32"/>
          <w:szCs w:val="32"/>
        </w:rPr>
        <w:t>95%</w:t>
      </w:r>
      <w:r>
        <w:rPr>
          <w:rFonts w:hint="eastAsia" w:ascii="仿宋" w:hAnsi="仿宋" w:eastAsia="仿宋" w:cs="仿宋"/>
          <w:color w:val="000000"/>
          <w:sz w:val="32"/>
          <w:szCs w:val="32"/>
          <w:lang w:eastAsia="zh-CN"/>
        </w:rPr>
        <w:t>以上</w:t>
      </w:r>
      <w:r>
        <w:rPr>
          <w:rFonts w:hint="eastAsia" w:ascii="仿宋" w:hAnsi="仿宋" w:eastAsia="仿宋" w:cs="仿宋"/>
          <w:color w:val="000000"/>
          <w:sz w:val="32"/>
          <w:szCs w:val="32"/>
        </w:rPr>
        <w:t>。</w:t>
      </w:r>
    </w:p>
    <w:p>
      <w:pPr>
        <w:pStyle w:val="2"/>
        <w:adjustRightIn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时效指标：</w:t>
      </w:r>
      <w:r>
        <w:rPr>
          <w:rFonts w:hint="eastAsia" w:ascii="仿宋" w:hAnsi="仿宋" w:eastAsia="仿宋" w:cs="仿宋"/>
          <w:color w:val="000000"/>
          <w:sz w:val="32"/>
          <w:szCs w:val="32"/>
          <w:lang w:eastAsia="zh-CN"/>
        </w:rPr>
        <w:t>干部队伍党性提升、能力提升</w:t>
      </w:r>
      <w:r>
        <w:rPr>
          <w:rFonts w:hint="eastAsia" w:ascii="仿宋" w:hAnsi="仿宋" w:eastAsia="仿宋" w:cs="仿宋"/>
          <w:color w:val="000000"/>
          <w:sz w:val="32"/>
          <w:szCs w:val="32"/>
          <w:lang w:val="en-US" w:eastAsia="zh-CN"/>
        </w:rPr>
        <w:t>95</w:t>
      </w:r>
      <w:r>
        <w:rPr>
          <w:rFonts w:hint="eastAsia" w:ascii="仿宋" w:hAnsi="仿宋" w:eastAsia="仿宋" w:cs="仿宋"/>
          <w:color w:val="000000"/>
          <w:sz w:val="32"/>
          <w:szCs w:val="32"/>
        </w:rPr>
        <w:t>%。</w:t>
      </w:r>
    </w:p>
    <w:p>
      <w:pPr>
        <w:pStyle w:val="2"/>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成本指标：项目资金实现效益最大化，达到100%</w:t>
      </w:r>
    </w:p>
    <w:p>
      <w:pPr>
        <w:pStyle w:val="2"/>
        <w:spacing w:line="59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三、评价基本情况</w:t>
      </w:r>
    </w:p>
    <w:p>
      <w:pPr>
        <w:pStyle w:val="2"/>
        <w:adjustRightInd w:val="0"/>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（1）评价目的和依据。依据《中国共产党党校工作条例》和县财政关于下达202</w:t>
      </w:r>
      <w:r>
        <w:rPr>
          <w:rFonts w:hint="eastAsia" w:ascii="仿宋" w:hAnsi="仿宋" w:eastAsia="仿宋" w:cs="仿宋"/>
          <w:color w:val="000000"/>
          <w:sz w:val="32"/>
          <w:szCs w:val="32"/>
          <w:lang w:val="en-US" w:eastAsia="zh-CN"/>
        </w:rPr>
        <w:t>0</w:t>
      </w:r>
      <w:bookmarkStart w:id="0" w:name="_GoBack"/>
      <w:bookmarkEnd w:id="0"/>
      <w:r>
        <w:rPr>
          <w:rFonts w:hint="eastAsia" w:ascii="仿宋" w:hAnsi="仿宋" w:eastAsia="仿宋" w:cs="仿宋"/>
          <w:color w:val="000000"/>
          <w:sz w:val="32"/>
          <w:szCs w:val="32"/>
        </w:rPr>
        <w:t>年行政事业单位部门预算的通知，进行绩效评价，完成县委、县政府下达的各项工作任务，充分发挥党校“三个阵地、一个熔炉”作用。</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（2）评价对象和范围。</w:t>
      </w:r>
      <w:r>
        <w:rPr>
          <w:rFonts w:hint="eastAsia" w:ascii="仿宋" w:hAnsi="仿宋" w:eastAsia="仿宋" w:cs="仿宋"/>
          <w:color w:val="000000"/>
          <w:sz w:val="32"/>
          <w:szCs w:val="32"/>
          <w:lang w:eastAsia="zh-CN"/>
        </w:rPr>
        <w:t>全年一般公共预算支出</w:t>
      </w:r>
      <w:r>
        <w:rPr>
          <w:rFonts w:hint="eastAsia" w:ascii="仿宋" w:hAnsi="仿宋" w:eastAsia="仿宋" w:cs="仿宋"/>
          <w:color w:val="000000"/>
          <w:sz w:val="32"/>
          <w:szCs w:val="32"/>
        </w:rPr>
        <w:t>。</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（3）评价方法选择。按照项目取得的数量指标、质量指标、时效指标、成本指标绩效绩效评价。</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（4）评分方法。采用现场评价进行综合分析形成项目最终绩效评价结。</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（六）评价人员组成。</w:t>
      </w:r>
    </w:p>
    <w:p>
      <w:pPr>
        <w:pStyle w:val="2"/>
        <w:spacing w:line="600" w:lineRule="exact"/>
        <w:ind w:left="638" w:leftChars="304"/>
        <w:rPr>
          <w:rFonts w:hint="eastAsia" w:ascii="仿宋" w:hAnsi="仿宋" w:eastAsia="仿宋" w:cs="仿宋"/>
          <w:color w:val="000000"/>
          <w:sz w:val="32"/>
          <w:szCs w:val="32"/>
        </w:rPr>
      </w:pPr>
      <w:r>
        <w:rPr>
          <w:rFonts w:hint="eastAsia" w:ascii="仿宋" w:hAnsi="仿宋" w:eastAsia="仿宋" w:cs="仿宋"/>
          <w:color w:val="000000"/>
          <w:sz w:val="32"/>
          <w:szCs w:val="32"/>
        </w:rPr>
        <w:t>（1）评价工作组人员及分工，成立评价工作领导小组</w:t>
      </w:r>
    </w:p>
    <w:p>
      <w:pPr>
        <w:pStyle w:val="2"/>
        <w:spacing w:line="600" w:lineRule="exact"/>
        <w:ind w:left="638" w:leftChars="304"/>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组长：  </w:t>
      </w:r>
      <w:r>
        <w:rPr>
          <w:rFonts w:hint="eastAsia" w:ascii="仿宋" w:hAnsi="仿宋" w:eastAsia="仿宋" w:cs="仿宋"/>
          <w:color w:val="000000"/>
          <w:sz w:val="32"/>
          <w:szCs w:val="32"/>
          <w:lang w:eastAsia="zh-CN"/>
        </w:rPr>
        <w:t>袁书明</w:t>
      </w:r>
    </w:p>
    <w:p>
      <w:pPr>
        <w:pStyle w:val="2"/>
        <w:spacing w:line="600" w:lineRule="exact"/>
        <w:ind w:left="638" w:leftChars="304"/>
        <w:rPr>
          <w:rFonts w:hint="eastAsia" w:ascii="仿宋" w:hAnsi="仿宋" w:eastAsia="仿宋" w:cs="仿宋"/>
          <w:color w:val="000000"/>
          <w:sz w:val="32"/>
          <w:szCs w:val="32"/>
        </w:rPr>
      </w:pPr>
      <w:r>
        <w:rPr>
          <w:rFonts w:hint="eastAsia" w:ascii="仿宋" w:hAnsi="仿宋" w:eastAsia="仿宋" w:cs="仿宋"/>
          <w:color w:val="000000"/>
          <w:sz w:val="32"/>
          <w:szCs w:val="32"/>
        </w:rPr>
        <w:t>副组长：</w:t>
      </w:r>
      <w:r>
        <w:rPr>
          <w:rFonts w:hint="eastAsia" w:ascii="仿宋" w:hAnsi="仿宋" w:eastAsia="仿宋" w:cs="仿宋"/>
          <w:color w:val="000000"/>
          <w:sz w:val="32"/>
          <w:szCs w:val="32"/>
          <w:lang w:eastAsia="zh-CN"/>
        </w:rPr>
        <w:t>孟祥昆</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齐永年</w:t>
      </w:r>
    </w:p>
    <w:p>
      <w:pPr>
        <w:pStyle w:val="2"/>
        <w:spacing w:line="600" w:lineRule="exact"/>
        <w:ind w:left="638" w:leftChars="304"/>
        <w:rPr>
          <w:rFonts w:hint="eastAsia" w:ascii="仿宋" w:hAnsi="仿宋" w:eastAsia="仿宋" w:cs="仿宋"/>
          <w:color w:val="000000"/>
          <w:sz w:val="32"/>
          <w:szCs w:val="32"/>
        </w:rPr>
      </w:pPr>
      <w:r>
        <w:rPr>
          <w:rFonts w:hint="eastAsia" w:ascii="仿宋" w:hAnsi="仿宋" w:eastAsia="仿宋" w:cs="仿宋"/>
          <w:color w:val="000000"/>
          <w:sz w:val="32"/>
          <w:szCs w:val="32"/>
        </w:rPr>
        <w:t>成员：  陈小兵   孙武政</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（七）绩效评价工作过程。</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年12月下旬绩效评价。采取前期准备、现场评价、综合分析、评价报告撰写等评价工作过程。</w:t>
      </w:r>
    </w:p>
    <w:p>
      <w:pPr>
        <w:pStyle w:val="2"/>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四、评价结论及分析</w:t>
      </w:r>
    </w:p>
    <w:p>
      <w:pPr>
        <w:pStyle w:val="2"/>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（一）综合评价情况及评价结论。</w:t>
      </w:r>
      <w:r>
        <w:rPr>
          <w:rFonts w:hint="eastAsia" w:ascii="仿宋" w:hAnsi="仿宋" w:eastAsia="仿宋" w:cs="仿宋"/>
          <w:color w:val="000000"/>
          <w:sz w:val="32"/>
          <w:szCs w:val="32"/>
          <w:lang w:eastAsia="zh-CN"/>
        </w:rPr>
        <w:t>优</w:t>
      </w:r>
    </w:p>
    <w:p>
      <w:pPr>
        <w:pStyle w:val="2"/>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（二）非现场评价情况分析。</w:t>
      </w:r>
      <w:r>
        <w:rPr>
          <w:rFonts w:hint="eastAsia" w:ascii="仿宋" w:hAnsi="仿宋" w:eastAsia="仿宋" w:cs="仿宋"/>
          <w:color w:val="000000"/>
          <w:sz w:val="32"/>
          <w:szCs w:val="32"/>
          <w:lang w:eastAsia="zh-CN"/>
        </w:rPr>
        <w:t>优</w:t>
      </w:r>
    </w:p>
    <w:p>
      <w:pPr>
        <w:pStyle w:val="2"/>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（三）现场评价情况分析。</w:t>
      </w:r>
      <w:r>
        <w:rPr>
          <w:rFonts w:hint="eastAsia" w:ascii="仿宋" w:hAnsi="仿宋" w:eastAsia="仿宋" w:cs="仿宋"/>
          <w:color w:val="000000"/>
          <w:sz w:val="32"/>
          <w:szCs w:val="32"/>
          <w:lang w:eastAsia="zh-CN"/>
        </w:rPr>
        <w:t>优</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（四）分项目、单位或县县评价得分及结论。</w:t>
      </w:r>
      <w:r>
        <w:rPr>
          <w:rFonts w:hint="eastAsia" w:ascii="仿宋" w:hAnsi="仿宋" w:eastAsia="仿宋" w:cs="仿宋"/>
          <w:color w:val="000000"/>
          <w:sz w:val="32"/>
          <w:szCs w:val="32"/>
          <w:lang w:eastAsia="zh-CN"/>
        </w:rPr>
        <w:t>优</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ascii="仿宋_GB2312" w:hAnsi="仿宋_GB2312" w:eastAsia="仿宋_GB2312" w:cs="Times New Roman"/>
          <w:color w:val="000000"/>
          <w:sz w:val="32"/>
          <w:szCs w:val="32"/>
        </w:rPr>
        <w:t>（一）项目决策情况。</w:t>
      </w:r>
      <w:r>
        <w:rPr>
          <w:rFonts w:hint="eastAsia" w:ascii="仿宋_GB2312" w:hAnsi="仿宋_GB2312" w:eastAsia="仿宋_GB2312" w:cs="Times New Roman"/>
          <w:color w:val="000000"/>
          <w:sz w:val="32"/>
          <w:szCs w:val="32"/>
          <w:lang w:eastAsia="zh-CN"/>
        </w:rPr>
        <w:t>项目决策科学规范。</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ascii="仿宋_GB2312" w:hAnsi="仿宋_GB2312" w:eastAsia="仿宋_GB2312" w:cs="Times New Roman"/>
          <w:color w:val="000000"/>
          <w:sz w:val="32"/>
          <w:szCs w:val="32"/>
        </w:rPr>
        <w:t>（二）项目过程情况。</w:t>
      </w:r>
      <w:r>
        <w:rPr>
          <w:rFonts w:hint="eastAsia" w:ascii="仿宋_GB2312" w:hAnsi="仿宋_GB2312" w:eastAsia="仿宋_GB2312" w:cs="Times New Roman"/>
          <w:color w:val="000000"/>
          <w:sz w:val="32"/>
          <w:szCs w:val="32"/>
          <w:lang w:eastAsia="zh-CN"/>
        </w:rPr>
        <w:t>项目使用过程合理。</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ascii="仿宋_GB2312" w:hAnsi="仿宋_GB2312" w:eastAsia="仿宋_GB2312" w:cs="Times New Roman"/>
          <w:color w:val="000000"/>
          <w:sz w:val="32"/>
          <w:szCs w:val="32"/>
        </w:rPr>
        <w:t>（三）项目产出情况。</w:t>
      </w:r>
      <w:r>
        <w:rPr>
          <w:rFonts w:ascii="Times New Roman" w:hAnsi="Times New Roman" w:eastAsia="仿宋_GB2312"/>
          <w:color w:val="000000"/>
          <w:sz w:val="32"/>
          <w:szCs w:val="32"/>
        </w:rPr>
        <w:t>项目投入产出合理，成本测算充分，成本控制措施科学有效</w:t>
      </w:r>
      <w:r>
        <w:rPr>
          <w:rFonts w:hint="eastAsia" w:ascii="Times New Roman" w:hAnsi="Times New Roman" w:eastAsia="仿宋_GB2312"/>
          <w:color w:val="000000"/>
          <w:sz w:val="32"/>
          <w:szCs w:val="32"/>
          <w:lang w:eastAsia="zh-CN"/>
        </w:rPr>
        <w:t>。</w:t>
      </w:r>
    </w:p>
    <w:p>
      <w:pPr>
        <w:pStyle w:val="2"/>
        <w:spacing w:line="600" w:lineRule="exact"/>
        <w:ind w:firstLine="640" w:firstLineChars="200"/>
        <w:rPr>
          <w:rFonts w:ascii="Times New Roman" w:hAnsi="Times New Roman" w:eastAsia="仿宋_GB2312" w:cs="Times New Roman"/>
          <w:color w:val="000000"/>
          <w:sz w:val="32"/>
          <w:szCs w:val="32"/>
        </w:rPr>
      </w:pPr>
      <w:r>
        <w:rPr>
          <w:rFonts w:ascii="仿宋_GB2312" w:hAnsi="仿宋_GB2312" w:eastAsia="仿宋_GB2312" w:cs="Times New Roman"/>
          <w:color w:val="000000"/>
          <w:sz w:val="32"/>
          <w:szCs w:val="32"/>
        </w:rPr>
        <w:t>（四）项目效益情况。</w:t>
      </w:r>
      <w:r>
        <w:rPr>
          <w:rFonts w:hint="eastAsia" w:ascii="仿宋" w:hAnsi="仿宋" w:eastAsia="仿宋" w:cs="Times New Roman"/>
          <w:color w:val="000000"/>
          <w:sz w:val="32"/>
          <w:szCs w:val="32"/>
        </w:rPr>
        <w:t>项目资金实现效益最大化，达到100</w:t>
      </w:r>
      <w:r>
        <w:rPr>
          <w:rFonts w:ascii="仿宋" w:hAnsi="仿宋" w:eastAsia="仿宋" w:cs="Times New Roman"/>
          <w:color w:val="000000"/>
          <w:sz w:val="32"/>
          <w:szCs w:val="32"/>
        </w:rPr>
        <w:t>%</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六、项目主要经验及做法</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总体自评结果</w:t>
      </w:r>
      <w:r>
        <w:rPr>
          <w:rFonts w:hint="eastAsia" w:ascii="仿宋" w:hAnsi="仿宋" w:eastAsia="仿宋" w:cs="仿宋"/>
          <w:color w:val="000000"/>
          <w:sz w:val="32"/>
          <w:szCs w:val="32"/>
          <w:lang w:eastAsia="zh-CN"/>
        </w:rPr>
        <w:t>优</w:t>
      </w:r>
      <w:r>
        <w:rPr>
          <w:rFonts w:hint="eastAsia" w:ascii="仿宋" w:hAnsi="仿宋" w:eastAsia="仿宋" w:cs="仿宋"/>
          <w:color w:val="000000"/>
          <w:sz w:val="32"/>
          <w:szCs w:val="32"/>
        </w:rPr>
        <w:t>，项目立项程序完整、规范、设置了明确的绩效目标，财务相关管理制度健全，预算执行及时、有效，活动开展及时有效，群众满意度高，基本实现了预期。</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七、存在的问题及原因分析</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虽然项目支出绩效管理的重视程度进一步提升，项目有序开展，执行和完成情况良好，资金使用规范，但是也存在不足之处，有待进一步提高。</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八、有关建议</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1、对自评结果通报反馈，对项目进行总结回顾，查缺补漏，对需要改进的地方积极反思，创新工作方式方法，不断完善项目。</w:t>
      </w:r>
    </w:p>
    <w:p>
      <w:pPr>
        <w:pStyle w:val="2"/>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2、进一步优化项目指标，注重其科学性、实用性、可实现性和可操作性，尽可能地设计客观性的量化指标，做到相互补充，科学可行。</w:t>
      </w:r>
    </w:p>
    <w:p>
      <w:pPr>
        <w:pStyle w:val="2"/>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3、进一步健全预算资金管理和专项资金管理制度，加强资金监管，明确工作责任，将项目预算执行情况与年终考核</w:t>
      </w:r>
      <w:r>
        <w:rPr>
          <w:rFonts w:hint="eastAsia" w:ascii="仿宋" w:hAnsi="仿宋" w:eastAsia="仿宋" w:cs="仿宋"/>
          <w:color w:val="000000"/>
          <w:sz w:val="32"/>
          <w:szCs w:val="32"/>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DVlNjcwNjVhOWY1ZGIzOTc0MjMxMDFkYTAwOWUifQ=="/>
  </w:docVars>
  <w:rsids>
    <w:rsidRoot w:val="00294FB7"/>
    <w:rsid w:val="000B31DE"/>
    <w:rsid w:val="00294FB7"/>
    <w:rsid w:val="00696CED"/>
    <w:rsid w:val="00BD289B"/>
    <w:rsid w:val="00E81517"/>
    <w:rsid w:val="03C02A1A"/>
    <w:rsid w:val="045D1CD5"/>
    <w:rsid w:val="0CA74041"/>
    <w:rsid w:val="19D6405C"/>
    <w:rsid w:val="4125622E"/>
    <w:rsid w:val="49651CE8"/>
    <w:rsid w:val="4EFD70C1"/>
    <w:rsid w:val="5F27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rPr>
      <w:rFonts w:ascii="宋体" w:hAnsi="宋体"/>
      <w:sz w:val="16"/>
      <w:szCs w:val="16"/>
    </w:rPr>
  </w:style>
  <w:style w:type="paragraph" w:styleId="3">
    <w:name w:val="caption"/>
    <w:basedOn w:val="1"/>
    <w:next w:val="1"/>
    <w:qFormat/>
    <w:uiPriority w:val="0"/>
    <w:rPr>
      <w:rFonts w:ascii="Cambria" w:hAnsi="Cambria" w:eastAsia="黑体"/>
      <w:sz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正文文本 Char"/>
    <w:basedOn w:val="7"/>
    <w:link w:val="2"/>
    <w:uiPriority w:val="99"/>
    <w:rPr>
      <w:rFonts w:ascii="宋体" w:hAnsi="宋体" w:eastAsia="宋体" w:cs="宋体"/>
      <w:sz w:val="16"/>
      <w:szCs w:val="16"/>
    </w:rPr>
  </w:style>
  <w:style w:type="paragraph" w:customStyle="1" w:styleId="10">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2325</Words>
  <Characters>2410</Characters>
  <Lines>10</Lines>
  <Paragraphs>2</Paragraphs>
  <TotalTime>1</TotalTime>
  <ScaleCrop>false</ScaleCrop>
  <LinksUpToDate>false</LinksUpToDate>
  <CharactersWithSpaces>2535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2023-05-31T02:07:00Z</dcterms:created>
  <dc:creator>Administrator</dc:creator>
  <cp:lastModifiedBy>lenovo</cp:lastModifiedBy>
  <cp:lastPrinted>2023-06-02T08:50:00Z</cp:lastPrinted>
  <dcterms:modified xsi:type="dcterms:W3CDTF">2023-06-21T06:51:17Z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FEFA44A81F5141E8AD52ED21E573E052_13</vt:lpwstr>
  </property>
</Properties>
</file>