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720" w:firstLineChars="24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80" w:lineRule="exact"/>
        <w:ind w:right="4"/>
        <w:jc w:val="both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部门（单位）整体支出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石化办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石化办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石化办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spacing w:line="590" w:lineRule="exact"/>
        <w:ind w:firstLine="640" w:firstLineChars="200"/>
        <w:rPr>
          <w:rFonts w:ascii="黑体" w:hAnsi="Times New Roman" w:eastAsia="黑体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r>
        <w:rPr>
          <w:rFonts w:ascii="黑体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（一）项目立项背景。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本单位宗旨和业务范围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和县财政关于下达202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年行政事业单位部门预算的通知，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予以立项，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核定202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石化办预算资金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122.74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（二）项目预算安排及使用情况。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县财政年初预算安排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石化办预算资金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122.74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万元，主要用于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保障单位职工工资、单位正常运转、和谐典范油区创建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工作。资金来源为县财政全额拨款。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（三）项目计划内容及实施情况。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石化办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预算资金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122.74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全年整体支出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159.09万元，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由县财政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全额拨款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，全年完成县委、县政府下达的各项工作任务。项目建设时间为202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年1月1日—202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年12月31日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（四）项目组织管理。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职责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1、贯彻执行县委、县政府加强与油田合作开发的方针、政策和决定，协调管理全县石油产业开发建设和地企合作工作。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2、协调处理石油勘探开发单位征、借地和钻前准备工作，妥善处理油区群众与开发单位的矛盾和纠纷。负责协调衔接我县与石油勘探开发单位合作发展事务，调查研究、掌握油田对外合作开发动向，提出合作开发对策，为县委、县政府决策提供依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3、负责企地合作项目的筛选、论证、审定和落实。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4、负责协调油田单位做好国土、环保、水保、水务、林业等部门的规费收缴工作。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5、参与原油、成品油市场的规范整顿和全县油区社会治安综合治理工作。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6、完成县委、县政府交办的其他工作。</w:t>
      </w:r>
    </w:p>
    <w:p>
      <w:pPr>
        <w:pStyle w:val="1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项目由合水县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石化办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组织实施，由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石化办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申请，财政部门集中支付。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时效指标：按时完成县委下达的培训任务，完成率达到100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。</w:t>
      </w:r>
    </w:p>
    <w:p>
      <w:pPr>
        <w:pStyle w:val="2"/>
        <w:spacing w:line="59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成本指标：项目资金实现效益最大化，达到100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）评价目的和依据。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本单位宗旨和业务范围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和县财政关于下达202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年行政事业单位部门预算的通知，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进行绩效评价，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完成县委、县政府下达的各项工作任务。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）评价对象和范围。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全年一般公共预算支出</w:t>
      </w:r>
      <w:r>
        <w:rPr>
          <w:rFonts w:ascii="仿宋" w:hAnsi="仿宋" w:eastAsia="仿宋" w:cs="Times New Roman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）评价方法选择。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按照项目取得的数量指标、质量指标、时效指标、成本指标绩效</w:t>
      </w:r>
      <w:r>
        <w:rPr>
          <w:rFonts w:ascii="仿宋" w:hAnsi="仿宋" w:eastAsia="仿宋" w:cs="Times New Roman"/>
          <w:color w:val="000000"/>
          <w:sz w:val="32"/>
          <w:szCs w:val="32"/>
        </w:rPr>
        <w:t>绩效评价。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4</w:t>
      </w:r>
      <w:r>
        <w:rPr>
          <w:rFonts w:ascii="仿宋" w:hAnsi="仿宋" w:eastAsia="仿宋" w:cs="Times New Roman"/>
          <w:color w:val="000000"/>
          <w:sz w:val="32"/>
          <w:szCs w:val="32"/>
        </w:rPr>
        <w:t>）评分方法。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采用</w:t>
      </w:r>
      <w:r>
        <w:rPr>
          <w:rFonts w:ascii="仿宋" w:hAnsi="仿宋" w:eastAsia="仿宋" w:cs="Times New Roman"/>
          <w:color w:val="000000"/>
          <w:sz w:val="32"/>
          <w:szCs w:val="32"/>
        </w:rPr>
        <w:t>现场评价进行综合分析形成项目最终绩效评价结。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（六）评价人员组成。</w:t>
      </w:r>
    </w:p>
    <w:p>
      <w:pPr>
        <w:pStyle w:val="2"/>
        <w:spacing w:line="600" w:lineRule="exact"/>
        <w:ind w:left="638" w:leftChars="304" w:firstLine="0" w:firstLineChars="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）评价工作组人员及分工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，成立评价工作领导小组</w:t>
      </w:r>
    </w:p>
    <w:p>
      <w:pPr>
        <w:pStyle w:val="2"/>
        <w:spacing w:line="600" w:lineRule="exact"/>
        <w:ind w:left="638" w:leftChars="304" w:firstLine="0" w:firstLineChars="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组长：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方亚宁</w:t>
      </w:r>
    </w:p>
    <w:p>
      <w:pPr>
        <w:pStyle w:val="2"/>
        <w:spacing w:line="600" w:lineRule="exact"/>
        <w:ind w:left="638" w:leftChars="304" w:firstLine="0" w:firstLineChars="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副组长：齐永涛</w:t>
      </w:r>
    </w:p>
    <w:p>
      <w:pPr>
        <w:pStyle w:val="2"/>
        <w:spacing w:line="600" w:lineRule="exact"/>
        <w:ind w:left="638" w:leftChars="304" w:firstLine="0" w:firstLineChars="0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成员：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赵飞娟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张振兴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（七）绩效评价工作过程。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2020年12月下旬绩效评价。采取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前期准备、现场评价、综合分析、评价报告撰写等评价工作过程。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（一）综合评价情况及评价结论。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（二）非现场评价情况分析。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（三）现场评价情况分析。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（四）分项目、单位或县县评价得分及结论。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（一）项目决策情况。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项目决策科学规范。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（二）项目过程情况。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项目使用过程合理。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（三）项目产出情况。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项目投入产出合理，成本控制措施科学有效。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（四）项目效益情况。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项目资金实现效益最大化。</w:t>
      </w:r>
    </w:p>
    <w:p>
      <w:pPr>
        <w:pStyle w:val="2"/>
        <w:spacing w:line="600" w:lineRule="exact"/>
        <w:ind w:firstLine="640" w:firstLineChars="200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六、项目主要经验及做法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总体自评结果</w:t>
      </w:r>
      <w:r>
        <w:rPr>
          <w:rFonts w:hint="eastAsia" w:ascii="仿宋" w:hAnsi="仿宋" w:eastAsia="仿宋" w:cs="Times New Roman"/>
          <w:color w:val="000000"/>
          <w:sz w:val="30"/>
          <w:szCs w:val="30"/>
          <w:lang w:eastAsia="zh-CN"/>
        </w:rPr>
        <w:t>优秀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，项目立项程序完整、规范、设置了明确的绩效目标，财务相关管理制度健全，预算执行及时、有效，活动开展及时有效，群众满意度高，基本实现了预期。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eastAsia="zh-CN"/>
        </w:rPr>
        <w:t>七、</w:t>
      </w:r>
      <w:r>
        <w:rPr>
          <w:rFonts w:ascii="黑体" w:hAnsi="Times New Roman" w:eastAsia="黑体" w:cs="Times New Roman"/>
          <w:color w:val="000000"/>
          <w:sz w:val="32"/>
          <w:szCs w:val="32"/>
        </w:rPr>
        <w:t>存在的问题及原因分析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虽然项目支出绩效管理的重视程度进一步提升，项目有序开展，执行和完成情况良好，资金使用规范，但是也存在不足之处，有待进一步提高。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八、有关建议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1、对自评结果通报反馈，对项目进行总结回顾，查缺补漏，对需要改进的地方积极反思，创新工作方式方法，不断完善项目。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2、进一步优化项目指标，注重其科学性、实用性、可实现性和可操作性，尽可能地设计客观性的量化指标，做到相互补充，科学可行。</w:t>
      </w:r>
    </w:p>
    <w:p>
      <w:pPr>
        <w:pStyle w:val="2"/>
        <w:spacing w:line="600" w:lineRule="exact"/>
        <w:ind w:firstLine="600" w:firstLineChars="200"/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3、进一步健全预算资金管理和专项资金管理制度，加强资金监管，明确工作责任，将项目预算执行情况与年终考核挂钩</w:t>
      </w:r>
      <w:r>
        <w:rPr>
          <w:rFonts w:hint="eastAsia" w:ascii="仿宋" w:hAnsi="仿宋" w:eastAsia="仿宋" w:cs="Times New Roman"/>
          <w:color w:val="000000"/>
          <w:sz w:val="30"/>
          <w:szCs w:val="30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35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- 101 -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294FB7"/>
    <w:rsid w:val="00294FB7"/>
    <w:rsid w:val="00696CED"/>
    <w:rsid w:val="00BD289B"/>
    <w:rsid w:val="00E81517"/>
    <w:rsid w:val="03C02A1A"/>
    <w:rsid w:val="045D1CD5"/>
    <w:rsid w:val="053D5C22"/>
    <w:rsid w:val="089C2145"/>
    <w:rsid w:val="25010DC8"/>
    <w:rsid w:val="3A6212F9"/>
    <w:rsid w:val="3BF34914"/>
    <w:rsid w:val="452D7481"/>
    <w:rsid w:val="743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rPr>
      <w:rFonts w:ascii="宋体" w:hAnsi="宋体"/>
      <w:sz w:val="16"/>
      <w:szCs w:val="1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 Char"/>
    <w:basedOn w:val="7"/>
    <w:link w:val="2"/>
    <w:qFormat/>
    <w:uiPriority w:val="99"/>
    <w:rPr>
      <w:rFonts w:ascii="宋体" w:hAnsi="宋体" w:eastAsia="宋体" w:cs="宋体"/>
      <w:sz w:val="16"/>
      <w:szCs w:val="16"/>
    </w:rPr>
  </w:style>
  <w:style w:type="paragraph" w:customStyle="1" w:styleId="10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1463</Words>
  <Characters>1516</Characters>
  <Lines>10</Lines>
  <Paragraphs>2</Paragraphs>
  <TotalTime>14</TotalTime>
  <ScaleCrop>false</ScaleCrop>
  <LinksUpToDate>false</LinksUpToDate>
  <CharactersWithSpaces>1634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2023-05-31T02:07:00Z</dcterms:created>
  <dc:creator>Administrator</dc:creator>
  <cp:lastModifiedBy>★隨風之葉々</cp:lastModifiedBy>
  <cp:lastPrinted>2023-06-07T06:40:00Z</cp:lastPrinted>
  <dcterms:modified xsi:type="dcterms:W3CDTF">2023-06-24T01:06:38Z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126E54D2C549402EA020DFA32C58F304_12</vt:lpwstr>
  </property>
</Properties>
</file>