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20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2020年安全生产经费及专职安监员津贴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进一步强化安全生产意识，优化应急管理体系，提升安全生产和应急管理水平，使各项安全生产监督及应急管理工作取得良好的社会效果。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安全生产意识显著提升，应急管理水平大幅改善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指标1：对乡镇企业督查、检查、抽查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≥60人.次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35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365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3"/>
                <w:szCs w:val="13"/>
              </w:rPr>
              <w:t>：组织开展普法宣传活动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4次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9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指标2：培训合格率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指标1：安全生产类事故及自然灾害类事故调查处理及时性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指标2：专项执法检查处理及时性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left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指标1：安全生产四项指标下降程度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指标2：直接经济损失下降率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9.5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指标1：全民对安全生产重视程度（较上一年度）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指标2：全民安全意识和应急处置意识提升率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3"/>
                <w:szCs w:val="13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3"/>
                <w:szCs w:val="13"/>
              </w:rPr>
              <w:t>：促进安全生产形势总体稳定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3"/>
                <w:szCs w:val="13"/>
                <w:lang w:val="en-US" w:eastAsia="zh-CN"/>
              </w:rPr>
              <w:t>稳定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指标1：企业对安全生产及应急管理工作重视程度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高 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指标2：人民群众防灾减灾和自救互救能力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显著提高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9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5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600" w:lineRule="exact"/>
        <w:jc w:val="both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20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2020年救灾应急专项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29.92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99.73%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29.92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99.73%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4000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5500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35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020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拨付率99.73%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96%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96%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</w:tbl>
    <w:p/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20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2020年灾害信息员补贴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5.06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99.21%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5.06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99.21%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2020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拨付率99.21%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/>
    <w:p/>
    <w:p/>
    <w:p/>
    <w:p>
      <w:pPr>
        <w:pStyle w:val="2"/>
        <w:spacing w:before="0" w:after="0" w:line="560" w:lineRule="exact"/>
        <w:jc w:val="center"/>
        <w:rPr>
          <w:rFonts w:hint="eastAsia" w:ascii="宋体" w:hAnsi="宋体" w:cs="仿宋"/>
          <w:b/>
          <w:bCs/>
          <w:color w:val="C00000"/>
          <w:sz w:val="28"/>
          <w:szCs w:val="28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6"/>
        <w:gridCol w:w="808"/>
        <w:gridCol w:w="41"/>
        <w:gridCol w:w="624"/>
        <w:gridCol w:w="912"/>
        <w:gridCol w:w="1098"/>
        <w:gridCol w:w="162"/>
        <w:gridCol w:w="999"/>
        <w:gridCol w:w="461"/>
        <w:gridCol w:w="463"/>
        <w:gridCol w:w="714"/>
        <w:gridCol w:w="204"/>
        <w:gridCol w:w="618"/>
        <w:gridCol w:w="282"/>
        <w:gridCol w:w="89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 w:hRule="atLeast"/>
          <w:jc w:val="center"/>
        </w:trPr>
        <w:tc>
          <w:tcPr>
            <w:tcW w:w="1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2021年省级安全生产及应急管理专项资金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47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3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  <w:jc w:val="center"/>
        </w:trPr>
        <w:tc>
          <w:tcPr>
            <w:tcW w:w="4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专款专用，为消防队伍基础建设增加新力量，确保12吨泡沫消防车及新装备器材能尽快投入使用。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专款专用，为消防队伍基础建设增加新力量，确保12吨泡沫消防车及新装备器材能尽快投入使用。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2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设备采购数量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54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项目完成率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项目总金额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6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资金使用规范率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5"/>
              <w:ind w:left="110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灭火救援能力得到提升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显著提升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显著提升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人民群众满意度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72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tabs>
          <w:tab w:val="left" w:pos="1336"/>
        </w:tabs>
        <w:bidi w:val="0"/>
        <w:jc w:val="left"/>
        <w:rPr>
          <w:lang w:val="en-US" w:eastAsia="zh-CN"/>
        </w:rPr>
      </w:pPr>
    </w:p>
    <w:p/>
    <w:p/>
    <w:p/>
    <w:p/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（2020年度）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48"/>
        <w:gridCol w:w="685"/>
        <w:gridCol w:w="848"/>
        <w:gridCol w:w="1096"/>
        <w:gridCol w:w="592"/>
        <w:gridCol w:w="1028"/>
        <w:gridCol w:w="942"/>
        <w:gridCol w:w="437"/>
        <w:gridCol w:w="307"/>
        <w:gridCol w:w="591"/>
        <w:gridCol w:w="92"/>
        <w:gridCol w:w="796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4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2019中央自然灾害救灾资金预算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3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实现政府应急指挥中心业务与气象局、水务局、林管分局视频互联互通。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实现政府应急指挥中心业务与气象局、水务局、林管分局视频互联互通。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 w:line="160" w:lineRule="exact"/>
              <w:jc w:val="both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设备采购数量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设备验收合格率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项目总金额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150" w:firstLineChars="100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资金使用规范率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人民群众满意度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5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tabs>
          <w:tab w:val="left" w:pos="1336"/>
        </w:tabs>
        <w:bidi w:val="0"/>
        <w:jc w:val="left"/>
        <w:rPr>
          <w:lang w:val="en-US" w:eastAsia="zh-CN"/>
        </w:rPr>
      </w:pPr>
    </w:p>
    <w:p/>
    <w:p/>
    <w:p/>
    <w:p/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20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2019-2020年中央自然灾害救灾资金预算（冬春临时生活困难救助资金）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152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152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152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152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及时发放中央冬春临时生活困难救助资金，确保冬春期间受灾群众基本生活和安全温暖过冬。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发放中央冬春临时生活困难救助资金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2504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户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8623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人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152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 xml:space="preserve">万元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全县救助2504户8623人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≥8623人、次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救助标准。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每人300元，每户不大于1500元。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每人300元，每户不大于1500元。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指标2：冬春救灾资金兑付率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：收到冬春救灾资金后发放至救助对象所需时间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指标内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冬春生活救助</w:t>
            </w:r>
            <w:r>
              <w:rPr>
                <w:rFonts w:hint="eastAsia"/>
                <w:color w:val="000000"/>
                <w:sz w:val="15"/>
                <w:szCs w:val="15"/>
              </w:rPr>
              <w:t>为自然灾害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受灾群众</w:t>
            </w:r>
            <w:r>
              <w:rPr>
                <w:rFonts w:hint="eastAsia"/>
                <w:color w:val="000000"/>
                <w:sz w:val="15"/>
                <w:szCs w:val="15"/>
              </w:rPr>
              <w:t>减轻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今冬明春生活困难问题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减轻了受灾群众的经济压力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减轻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减轻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指标2：帮助受灾群众克服冬春生活困难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确保受灾群众基本生活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持续按照“户报、村评、乡绅、县定”做好冬春受灾群众救助工作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按照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《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甘肃省自然灾害生活救助资金管理办法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》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持续做好受灾群众救助工作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受灾农户得到合理补住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确保补助按时发放到位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指标2：受灾群众投诉率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>
      <w:pPr>
        <w:spacing w:before="38"/>
        <w:rPr>
          <w:rFonts w:hint="eastAsia" w:ascii="黑体" w:hAnsi="黑体" w:eastAsia="黑体"/>
          <w:color w:val="000000"/>
          <w:sz w:val="32"/>
          <w:szCs w:val="32"/>
        </w:rPr>
      </w:pPr>
    </w:p>
    <w:p/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转移支付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20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2020年省级自然灾害救助资金（房屋重建维修）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83.8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83.8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93%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用于2020年洪涝灾害重建36户183人，维修户82人286人灾后补助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用于318户1103人房屋维修补助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标1</w:t>
            </w:r>
            <w:r>
              <w:rPr>
                <w:rFonts w:hint="eastAsia"/>
                <w:color w:val="000000"/>
                <w:sz w:val="15"/>
                <w:szCs w:val="15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省级资金90万元用于36户重建和82户维修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83.8万元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3户未建成房屋未拨付资金6.2万元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11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7" w:line="160" w:lineRule="exact"/>
              <w:ind w:left="28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2020年自然灾害资金90万元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83.8万元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3户未建成房屋未拨付资金6.2万元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重建维修户在一年内完成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偏差1个月以内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无偏差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8308万元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4户6.2万元待建成验收后拨付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解决了受灾户的安全住房问题。</w:t>
            </w:r>
          </w:p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指标1：提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高了全县受灾农户的农房基础保障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依据《甘肃省自然灾害救助资金管理办法》实施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严格按照标准执行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严格按照标准执行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进一步做好洪涝灾害后受灾群众住房维修救助工作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97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分别按照100%-80%（含）、80%-60%（含）、60%-0%合理填写完成比例，汇总时以资金额度为权重，对分值加权平均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7ABA4C95"/>
    <w:rsid w:val="7AD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2023-06-24T01:13:59Z</dcterms:created>
  <dc:creator>lx</dc:creator>
  <cp:lastModifiedBy>lx</cp:lastModifiedBy>
  <dcterms:modified xsi:type="dcterms:W3CDTF">2023-06-24T01:17:02Z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01C79C7D0ED74B23B753B3936911E077_12</vt:lpwstr>
  </property>
</Properties>
</file>