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olor w:val="000000"/>
          <w:sz w:val="32"/>
          <w:szCs w:val="32"/>
        </w:rPr>
      </w:pPr>
      <w:r>
        <w:rPr>
          <w:rFonts w:hint="eastAsia" w:ascii="黑体" w:hAnsi="黑体" w:eastAsia="黑体"/>
          <w:color w:val="000000"/>
          <w:sz w:val="32"/>
          <w:szCs w:val="32"/>
        </w:rPr>
        <w:t>附2：</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21</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eastAsia="zh-CN"/>
        </w:rPr>
        <w:t>统战部</w:t>
      </w:r>
      <w:r>
        <w:rPr>
          <w:rFonts w:ascii="Times New Roman" w:hAnsi="Times New Roman" w:eastAsia="方正小标宋简体" w:cs="Times New Roman"/>
          <w:bCs/>
          <w:color w:val="000000"/>
          <w:sz w:val="40"/>
          <w:szCs w:val="40"/>
        </w:rPr>
        <w:t>绩效自评</w:t>
      </w:r>
      <w:r>
        <w:rPr>
          <w:rFonts w:hint="eastAsia" w:ascii="Times New Roman" w:hAnsi="Times New Roman" w:eastAsia="方正小标宋简体" w:cs="Times New Roman"/>
          <w:bCs/>
          <w:color w:val="000000"/>
          <w:sz w:val="40"/>
          <w:szCs w:val="40"/>
          <w:lang w:eastAsia="zh-CN"/>
        </w:rPr>
        <w:t>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为</w:t>
      </w:r>
      <w:r>
        <w:rPr>
          <w:rFonts w:hint="eastAsia" w:ascii="仿宋_GB2312" w:eastAsia="仿宋_GB2312" w:cs="仿宋_GB2312"/>
          <w:sz w:val="32"/>
          <w:szCs w:val="32"/>
        </w:rPr>
        <w:t>进一步提高财政资金的使用效益，提高财政管理效率和提高公共服务水平，根据文件精神并结合实际情况，现对我单位202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 xml:space="preserve">年财政项目支出开展绩效评价工作。 </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自评工作开展情况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根据《关于下达</w:t>
      </w: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年合水县行政事业单位部门预算的通知》（合财发【</w:t>
      </w: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38</w:t>
      </w:r>
      <w:r>
        <w:rPr>
          <w:rFonts w:hint="eastAsia" w:ascii="仿宋_GB2312" w:eastAsia="仿宋_GB2312" w:cs="仿宋_GB2312"/>
          <w:sz w:val="32"/>
          <w:szCs w:val="32"/>
        </w:rPr>
        <w:t>号）文件精神，批复我单位县级专项资金一项：合水县委统战部202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年统战部民族宗教、工商联、民进支部、民盟支部、对台工作、商会服务中心专项经费3</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2、省市专项：2021年少数民族发展专项资金5万元，实际支付 5万元，预算支付率100%.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eastAsia" w:ascii="Times New Roman" w:hAnsi="Times New Roman" w:eastAsia="仿宋_GB2312" w:cs="Times New Roman"/>
          <w:color w:val="000000"/>
          <w:sz w:val="32"/>
          <w:szCs w:val="32"/>
          <w:lang w:val="en-US" w:eastAsia="zh-CN"/>
        </w:rPr>
        <w:t>3、追加：关于申请解决全县基层统一战线工作规范建设、师生书画展及陇东古石刻博物馆统战和民族团结进步主题场馆建设所需经费10万元，实际支付 10万元，预算支付率100%.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Times New Roman" w:hAnsi="Times New Roman" w:eastAsia="黑体" w:cs="Times New Roman"/>
          <w:color w:val="000000"/>
          <w:sz w:val="32"/>
          <w:szCs w:val="32"/>
        </w:rPr>
      </w:pPr>
      <w:r>
        <w:rPr>
          <w:rFonts w:hint="eastAsia" w:ascii="仿宋_GB2312" w:hAnsi="仿宋_GB2312" w:eastAsia="仿宋_GB2312" w:cs="仿宋_GB2312"/>
          <w:sz w:val="32"/>
          <w:szCs w:val="32"/>
          <w:lang w:val="en-US" w:eastAsia="zh-CN"/>
        </w:rPr>
        <w:t>根据绩效自评的要求，我单位成立了自评工作领导小组，对照自评方</w:t>
      </w:r>
      <w:r>
        <w:rPr>
          <w:rFonts w:hint="eastAsia" w:ascii="Times New Roman" w:hAnsi="Times New Roman" w:eastAsia="仿宋_GB2312" w:cs="Times New Roman"/>
          <w:color w:val="000000"/>
          <w:sz w:val="32"/>
          <w:szCs w:val="32"/>
          <w:lang w:val="en-US" w:eastAsia="zh-CN"/>
        </w:rPr>
        <w:t>案进行研究部署，党组成员全程参与，按照自评方案的要求，对照实施项目的内容逐项进行自评。在绩效评价过程发现的问题，查找原因，及时纠正偏差，为下一步工作务实基础。</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二、自评结果概述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（一）评价结论。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eastAsia="仿宋_GB2312" w:cs="仿宋_GB2312"/>
          <w:sz w:val="32"/>
          <w:szCs w:val="32"/>
        </w:rPr>
      </w:pPr>
      <w:r>
        <w:rPr>
          <w:rFonts w:hint="eastAsia" w:ascii="仿宋_GB2312" w:eastAsia="仿宋_GB2312" w:cs="仿宋_GB2312"/>
          <w:sz w:val="32"/>
          <w:szCs w:val="32"/>
        </w:rPr>
        <w:t>项目绩效自评及评价结果：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合</w:t>
      </w:r>
      <w:r>
        <w:rPr>
          <w:rFonts w:hint="eastAsia" w:ascii="仿宋_GB2312" w:eastAsia="仿宋_GB2312" w:cs="仿宋_GB2312"/>
          <w:sz w:val="32"/>
          <w:szCs w:val="32"/>
        </w:rPr>
        <w:t>水县委统战部202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年统战部民族宗教、工商联、民进支部、民盟支部、对台工作、商会服务中心专项经费完成绩效自评，满分为100分，自评实际得分为96分。（详见评分表）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eastAsia="仿宋_GB2312" w:cs="仿宋_GB2312"/>
          <w:sz w:val="32"/>
          <w:szCs w:val="32"/>
        </w:rPr>
      </w:pPr>
      <w:r>
        <w:rPr>
          <w:rFonts w:hint="eastAsia" w:ascii="Times New Roman" w:hAnsi="Times New Roman" w:eastAsia="仿宋_GB2312" w:cs="Times New Roman"/>
          <w:color w:val="000000"/>
          <w:sz w:val="32"/>
          <w:szCs w:val="32"/>
          <w:lang w:val="en-US" w:eastAsia="zh-CN"/>
        </w:rPr>
        <w:t>2021年少数民族发展专项资金5万元，</w:t>
      </w:r>
      <w:r>
        <w:rPr>
          <w:rFonts w:hint="eastAsia" w:ascii="仿宋_GB2312" w:eastAsia="仿宋_GB2312" w:cs="仿宋_GB2312"/>
          <w:sz w:val="32"/>
          <w:szCs w:val="32"/>
        </w:rPr>
        <w:t>完成绩效自评，满分为100分，自评实际得分为</w:t>
      </w:r>
      <w:r>
        <w:rPr>
          <w:rFonts w:hint="eastAsia" w:ascii="仿宋_GB2312" w:eastAsia="仿宋_GB2312" w:cs="仿宋_GB2312"/>
          <w:sz w:val="32"/>
          <w:szCs w:val="32"/>
          <w:lang w:val="en-US" w:eastAsia="zh-CN"/>
        </w:rPr>
        <w:t>98.5</w:t>
      </w:r>
      <w:r>
        <w:rPr>
          <w:rFonts w:hint="eastAsia" w:ascii="仿宋_GB2312" w:eastAsia="仿宋_GB2312" w:cs="仿宋_GB2312"/>
          <w:sz w:val="32"/>
          <w:szCs w:val="32"/>
        </w:rPr>
        <w:t>分。（详见评分表）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eastAsia="仿宋_GB2312" w:cs="仿宋_GB2312"/>
          <w:sz w:val="32"/>
          <w:szCs w:val="32"/>
        </w:rPr>
      </w:pPr>
      <w:r>
        <w:rPr>
          <w:rFonts w:hint="eastAsia" w:ascii="Times New Roman" w:hAnsi="Times New Roman" w:eastAsia="仿宋_GB2312" w:cs="Times New Roman"/>
          <w:color w:val="000000"/>
          <w:sz w:val="32"/>
          <w:szCs w:val="32"/>
          <w:lang w:val="en-US" w:eastAsia="zh-CN"/>
        </w:rPr>
        <w:t>关于申请解决全县基层统一战线工作规范建设、师生书画展及陇东古石刻博物馆统战和民族团结进步主题场馆建设所需经费，</w:t>
      </w:r>
      <w:r>
        <w:rPr>
          <w:rFonts w:hint="eastAsia" w:ascii="仿宋_GB2312" w:eastAsia="仿宋_GB2312" w:cs="仿宋_GB2312"/>
          <w:sz w:val="32"/>
          <w:szCs w:val="32"/>
        </w:rPr>
        <w:t>完成绩效自评，满分为100分，自评实际得分为</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分。（详见评分表）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2021年对口援助夏河县建设资金，</w:t>
      </w:r>
      <w:r>
        <w:rPr>
          <w:rFonts w:hint="eastAsia" w:ascii="仿宋_GB2312" w:eastAsia="仿宋_GB2312" w:cs="仿宋_GB2312"/>
          <w:sz w:val="32"/>
          <w:szCs w:val="32"/>
        </w:rPr>
        <w:t>完成绩效自评，满分为100分，自评实际得分为</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分。（详见评分表）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自评结果：</w:t>
      </w:r>
      <w:r>
        <w:rPr>
          <w:rFonts w:hint="eastAsia" w:ascii="仿宋_GB2312" w:eastAsia="仿宋_GB2312" w:cs="仿宋_GB2312"/>
          <w:sz w:val="32"/>
          <w:szCs w:val="32"/>
          <w:lang w:val="en-US" w:eastAsia="zh-CN"/>
        </w:rPr>
        <w:t>从整体情况来看，我单位高度重视财政资金的支出绩效，无论从资金预算、审批、执行、支付等方面都做到了层层把关，严格按照单位预算进行整体支出，严守法律、纪律底线，严守各项财经纪律，严格执行资金管理相关规定及单位财务制度，切实做到资金安全高效运行。</w:t>
      </w:r>
      <w:r>
        <w:rPr>
          <w:rFonts w:hint="eastAsia" w:ascii="仿宋_GB2312" w:eastAsia="仿宋_GB2312" w:cs="仿宋_GB2312"/>
          <w:sz w:val="32"/>
          <w:szCs w:val="32"/>
        </w:rPr>
        <w:t>未发现虚报项目套取财政资金和不符合申报条件情况，未发现截留、挤占、挪用专项资金的情况。</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（二）存在问题。</w:t>
      </w:r>
      <w:r>
        <w:rPr>
          <w:rFonts w:hint="eastAsia" w:ascii="Times New Roman" w:hAnsi="Times New Roman" w:eastAsia="仿宋_GB2312" w:cs="Times New Roman"/>
          <w:color w:val="000000"/>
          <w:sz w:val="32"/>
          <w:szCs w:val="32"/>
          <w:lang w:val="en-US" w:eastAsia="zh-CN"/>
        </w:rPr>
        <w:t>一是绩效预算编制还有待进一步细化；二是个别项目资金支付进度缓慢，未达到资金预期目标；三是个别支出进度安排还不够合理。</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三、下一步工作措施</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1、将本单位年度自评结果进行通报反馈。</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2、进一步健全和完善财务管理制度及内部控制制度，创新管理手段，用新思路、新发法，改进完善财务管理方法。</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3、按照财政支出绩效管理的要求，建立科学的财政资金效益考评制度体系，不断提高财政资金使用管理水平和效率。</w:t>
      </w:r>
    </w:p>
    <w:p>
      <w:pPr>
        <w:pStyle w:val="2"/>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附表：20</w:t>
      </w:r>
      <w:r>
        <w:rPr>
          <w:rFonts w:hint="eastAsia" w:ascii="Times New Roman" w:hAnsi="Times New Roman" w:eastAsia="仿宋_GB2312" w:cs="Times New Roman"/>
          <w:color w:val="000000"/>
          <w:sz w:val="32"/>
          <w:szCs w:val="32"/>
          <w:lang w:val="en-US" w:eastAsia="zh-CN"/>
        </w:rPr>
        <w:t>21</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lang w:eastAsia="zh-CN"/>
        </w:rPr>
        <w:t>统战部</w:t>
      </w:r>
      <w:r>
        <w:rPr>
          <w:rFonts w:ascii="Times New Roman" w:hAnsi="Times New Roman" w:eastAsia="仿宋_GB2312" w:cs="Times New Roman"/>
          <w:color w:val="000000"/>
          <w:sz w:val="32"/>
          <w:szCs w:val="32"/>
        </w:rPr>
        <w:t>项目支出绩效自评情况汇总表</w:t>
      </w:r>
    </w:p>
    <w:p>
      <w:pPr>
        <w:widowControl/>
        <w:spacing w:line="600" w:lineRule="exact"/>
        <w:ind w:firstLine="640" w:firstLineChars="200"/>
        <w:rPr>
          <w:rFonts w:ascii="Times New Roman" w:hAnsi="Times New Roman" w:eastAsia="仿宋_GB2312"/>
          <w:color w:val="000000"/>
          <w:sz w:val="32"/>
          <w:szCs w:val="32"/>
        </w:rPr>
        <w:sectPr>
          <w:footerReference r:id="rId3" w:type="default"/>
          <w:pgSz w:w="11910" w:h="16840"/>
          <w:pgMar w:top="2098" w:right="1588" w:bottom="1985" w:left="1588" w:header="0" w:footer="1474" w:gutter="0"/>
          <w:pgNumType w:fmt="numberInDash" w:start="53"/>
          <w:cols w:space="720" w:num="1"/>
        </w:sectPr>
      </w:pPr>
    </w:p>
    <w:p>
      <w:pPr>
        <w:pStyle w:val="2"/>
        <w:spacing w:line="600" w:lineRule="exact"/>
        <w:jc w:val="left"/>
        <w:rPr>
          <w:rFonts w:hint="eastAsia" w:ascii="Times New Roman" w:hAnsi="Times New Roman" w:eastAsia="黑体" w:cs="Times New Roman"/>
          <w:color w:val="000000"/>
          <w:sz w:val="32"/>
          <w:szCs w:val="32"/>
        </w:rPr>
      </w:pPr>
      <w:r>
        <w:rPr>
          <w:rFonts w:ascii="Times New Roman" w:hAnsi="Times New Roman" w:eastAsia="黑体" w:cs="Times New Roman"/>
          <w:color w:val="000000"/>
          <w:sz w:val="28"/>
          <w:szCs w:val="28"/>
        </w:rPr>
        <w:t>附表</w:t>
      </w:r>
      <w:r>
        <w:rPr>
          <w:rFonts w:hint="eastAsia" w:ascii="Times New Roman" w:hAnsi="Times New Roman" w:eastAsia="黑体" w:cs="Times New Roman"/>
          <w:color w:val="000000"/>
          <w:sz w:val="32"/>
          <w:szCs w:val="32"/>
        </w:rPr>
        <w:t>：</w:t>
      </w:r>
    </w:p>
    <w:p>
      <w:pPr>
        <w:pStyle w:val="3"/>
        <w:spacing w:before="34"/>
        <w:ind w:left="0"/>
        <w:jc w:val="center"/>
        <w:rPr>
          <w:rFonts w:ascii="Times New Roman" w:hAnsi="Times New Roman" w:eastAsia="方正小标宋简体"/>
          <w:bCs/>
          <w:color w:val="000000"/>
          <w:sz w:val="36"/>
          <w:szCs w:val="36"/>
        </w:rPr>
      </w:pPr>
      <w:r>
        <w:rPr>
          <w:rFonts w:ascii="Times New Roman" w:hAnsi="Times New Roman" w:eastAsia="方正小标宋简体"/>
          <w:bCs/>
          <w:color w:val="000000"/>
          <w:sz w:val="36"/>
          <w:szCs w:val="36"/>
        </w:rPr>
        <w:t>20</w:t>
      </w:r>
      <w:r>
        <w:rPr>
          <w:rFonts w:hint="eastAsia" w:ascii="Times New Roman" w:hAnsi="Times New Roman" w:eastAsia="方正小标宋简体"/>
          <w:bCs/>
          <w:color w:val="000000"/>
          <w:sz w:val="36"/>
          <w:szCs w:val="36"/>
          <w:lang w:val="en-US" w:eastAsia="zh-CN"/>
        </w:rPr>
        <w:t>21</w:t>
      </w:r>
      <w:r>
        <w:rPr>
          <w:rFonts w:ascii="Times New Roman" w:hAnsi="Times New Roman" w:eastAsia="方正小标宋简体"/>
          <w:bCs/>
          <w:color w:val="000000"/>
          <w:sz w:val="36"/>
          <w:szCs w:val="36"/>
        </w:rPr>
        <w:t>年度</w:t>
      </w:r>
      <w:r>
        <w:rPr>
          <w:rFonts w:hint="eastAsia" w:ascii="Times New Roman" w:hAnsi="Times New Roman" w:eastAsia="方正小标宋简体"/>
          <w:bCs/>
          <w:color w:val="000000"/>
          <w:sz w:val="36"/>
          <w:szCs w:val="36"/>
          <w:lang w:eastAsia="zh-CN"/>
        </w:rPr>
        <w:t>统战部</w:t>
      </w:r>
      <w:r>
        <w:rPr>
          <w:rFonts w:ascii="Times New Roman" w:hAnsi="Times New Roman" w:eastAsia="方正小标宋简体"/>
          <w:bCs/>
          <w:color w:val="000000"/>
          <w:sz w:val="36"/>
          <w:szCs w:val="36"/>
        </w:rPr>
        <w:t>项目支出绩效自评情况汇总表</w:t>
      </w:r>
    </w:p>
    <w:p>
      <w:pPr>
        <w:rPr>
          <w:rFonts w:ascii="Times New Roman" w:hAnsi="Times New Roman"/>
          <w:color w:val="000000"/>
          <w:sz w:val="28"/>
          <w:szCs w:val="28"/>
        </w:rPr>
      </w:pPr>
      <w:r>
        <w:rPr>
          <w:rFonts w:ascii="Times New Roman" w:hAnsi="Times New Roman"/>
          <w:color w:val="000000"/>
          <w:sz w:val="28"/>
          <w:szCs w:val="28"/>
        </w:rPr>
        <w:t>预算部门（盖章：）</w:t>
      </w:r>
    </w:p>
    <w:p>
      <w:pPr>
        <w:pStyle w:val="2"/>
        <w:spacing w:before="10"/>
        <w:rPr>
          <w:rFonts w:ascii="Times New Roman" w:hAnsi="Times New Roman" w:cs="Times New Roman"/>
          <w:color w:val="000000"/>
          <w:sz w:val="11"/>
          <w:szCs w:val="11"/>
        </w:rPr>
      </w:pPr>
      <w:r>
        <w:rPr>
          <w:rFonts w:ascii="Times New Roman" w:hAnsi="Times New Roman" w:cs="Times New Roman"/>
          <w:color w:val="000000"/>
          <w:sz w:val="14"/>
          <w:szCs w:val="14"/>
        </w:rPr>
        <w:t xml:space="preserve"> </w:t>
      </w:r>
    </w:p>
    <w:tbl>
      <w:tblPr>
        <w:tblStyle w:val="8"/>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1"/>
        <w:gridCol w:w="6180"/>
        <w:gridCol w:w="3186"/>
        <w:gridCol w:w="917"/>
        <w:gridCol w:w="1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2631" w:type="dxa"/>
            <w:tcBorders>
              <w:top w:val="single" w:color="000000" w:sz="4" w:space="0"/>
              <w:left w:val="single" w:color="000000" w:sz="4" w:space="0"/>
              <w:bottom w:val="single" w:color="000000" w:sz="4" w:space="0"/>
              <w:right w:val="single" w:color="000000" w:sz="4" w:space="0"/>
            </w:tcBorders>
            <w:noWrap w:val="0"/>
            <w:vAlign w:val="top"/>
          </w:tcPr>
          <w:p>
            <w:pPr>
              <w:pStyle w:val="11"/>
              <w:jc w:val="center"/>
              <w:rPr>
                <w:rFonts w:ascii="Times New Roman" w:hAnsi="Times New Roman"/>
                <w:color w:val="000000"/>
                <w:sz w:val="24"/>
                <w:szCs w:val="24"/>
              </w:rPr>
            </w:pPr>
          </w:p>
          <w:p>
            <w:pPr>
              <w:pStyle w:val="11"/>
              <w:spacing w:before="10"/>
              <w:jc w:val="center"/>
              <w:rPr>
                <w:rFonts w:ascii="Times New Roman" w:hAnsi="Times New Roman"/>
                <w:color w:val="000000"/>
                <w:sz w:val="29"/>
                <w:szCs w:val="29"/>
              </w:rPr>
            </w:pPr>
          </w:p>
          <w:p>
            <w:pPr>
              <w:pStyle w:val="11"/>
              <w:ind w:left="623" w:right="623"/>
              <w:jc w:val="center"/>
              <w:rPr>
                <w:rFonts w:ascii="Times New Roman" w:hAnsi="Times New Roman" w:eastAsia="黑体"/>
                <w:color w:val="000000"/>
                <w:sz w:val="24"/>
                <w:szCs w:val="24"/>
              </w:rPr>
            </w:pPr>
            <w:r>
              <w:rPr>
                <w:rFonts w:ascii="Times New Roman" w:hAnsi="Times New Roman" w:eastAsia="黑体"/>
                <w:color w:val="000000"/>
                <w:sz w:val="24"/>
                <w:szCs w:val="24"/>
              </w:rPr>
              <w:t>序号</w:t>
            </w:r>
          </w:p>
        </w:tc>
        <w:tc>
          <w:tcPr>
            <w:tcW w:w="6180" w:type="dxa"/>
            <w:tcBorders>
              <w:top w:val="single" w:color="000000" w:sz="4" w:space="0"/>
              <w:left w:val="nil"/>
              <w:bottom w:val="single" w:color="000000" w:sz="4" w:space="0"/>
              <w:right w:val="single" w:color="000000" w:sz="4" w:space="0"/>
            </w:tcBorders>
            <w:noWrap w:val="0"/>
            <w:vAlign w:val="top"/>
          </w:tcPr>
          <w:p>
            <w:pPr>
              <w:pStyle w:val="11"/>
              <w:jc w:val="center"/>
              <w:rPr>
                <w:rFonts w:ascii="Times New Roman" w:hAnsi="Times New Roman"/>
                <w:color w:val="000000"/>
                <w:sz w:val="24"/>
                <w:szCs w:val="24"/>
              </w:rPr>
            </w:pPr>
          </w:p>
          <w:p>
            <w:pPr>
              <w:pStyle w:val="11"/>
              <w:spacing w:before="10"/>
              <w:jc w:val="center"/>
              <w:rPr>
                <w:rFonts w:ascii="Times New Roman" w:hAnsi="Times New Roman"/>
                <w:color w:val="000000"/>
                <w:sz w:val="29"/>
                <w:szCs w:val="29"/>
              </w:rPr>
            </w:pPr>
          </w:p>
          <w:p>
            <w:pPr>
              <w:pStyle w:val="11"/>
              <w:ind w:left="2420" w:right="2419"/>
              <w:jc w:val="center"/>
              <w:rPr>
                <w:rFonts w:ascii="Times New Roman" w:hAnsi="Times New Roman" w:eastAsia="黑体"/>
                <w:color w:val="000000"/>
                <w:sz w:val="24"/>
                <w:szCs w:val="24"/>
              </w:rPr>
            </w:pPr>
            <w:r>
              <w:rPr>
                <w:rFonts w:ascii="Times New Roman" w:hAnsi="Times New Roman" w:eastAsia="黑体"/>
                <w:color w:val="000000"/>
                <w:sz w:val="24"/>
                <w:szCs w:val="24"/>
              </w:rPr>
              <w:t>项目名称</w:t>
            </w:r>
          </w:p>
        </w:tc>
        <w:tc>
          <w:tcPr>
            <w:tcW w:w="3186" w:type="dxa"/>
            <w:tcBorders>
              <w:top w:val="single" w:color="000000" w:sz="4" w:space="0"/>
              <w:left w:val="nil"/>
              <w:bottom w:val="single" w:color="000000" w:sz="4" w:space="0"/>
              <w:right w:val="single" w:color="000000" w:sz="4" w:space="0"/>
            </w:tcBorders>
            <w:noWrap w:val="0"/>
            <w:vAlign w:val="top"/>
          </w:tcPr>
          <w:p>
            <w:pPr>
              <w:pStyle w:val="11"/>
              <w:jc w:val="center"/>
              <w:rPr>
                <w:rFonts w:ascii="Times New Roman" w:hAnsi="Times New Roman"/>
                <w:color w:val="000000"/>
                <w:sz w:val="24"/>
                <w:szCs w:val="24"/>
              </w:rPr>
            </w:pPr>
          </w:p>
          <w:p>
            <w:pPr>
              <w:pStyle w:val="11"/>
              <w:spacing w:before="10"/>
              <w:jc w:val="center"/>
              <w:rPr>
                <w:rFonts w:ascii="Times New Roman" w:hAnsi="Times New Roman"/>
                <w:color w:val="000000"/>
                <w:sz w:val="29"/>
                <w:szCs w:val="29"/>
              </w:rPr>
            </w:pPr>
          </w:p>
          <w:p>
            <w:pPr>
              <w:pStyle w:val="11"/>
              <w:ind w:left="783"/>
              <w:jc w:val="center"/>
              <w:rPr>
                <w:rFonts w:ascii="Times New Roman" w:hAnsi="Times New Roman" w:eastAsia="黑体"/>
                <w:color w:val="000000"/>
                <w:sz w:val="24"/>
                <w:szCs w:val="24"/>
              </w:rPr>
            </w:pPr>
            <w:r>
              <w:rPr>
                <w:rFonts w:ascii="Times New Roman" w:hAnsi="Times New Roman" w:eastAsia="黑体"/>
                <w:color w:val="000000"/>
                <w:sz w:val="24"/>
                <w:szCs w:val="24"/>
              </w:rPr>
              <w:t>资金使用单位</w:t>
            </w:r>
          </w:p>
        </w:tc>
        <w:tc>
          <w:tcPr>
            <w:tcW w:w="917" w:type="dxa"/>
            <w:tcBorders>
              <w:top w:val="single" w:color="000000" w:sz="4" w:space="0"/>
              <w:left w:val="nil"/>
              <w:bottom w:val="single" w:color="000000" w:sz="4" w:space="0"/>
              <w:right w:val="single" w:color="000000" w:sz="4" w:space="0"/>
            </w:tcBorders>
            <w:noWrap w:val="0"/>
            <w:vAlign w:val="top"/>
          </w:tcPr>
          <w:p>
            <w:pPr>
              <w:pStyle w:val="11"/>
              <w:jc w:val="center"/>
              <w:rPr>
                <w:rFonts w:ascii="Times New Roman" w:hAnsi="Times New Roman"/>
                <w:color w:val="000000"/>
                <w:sz w:val="24"/>
                <w:szCs w:val="24"/>
              </w:rPr>
            </w:pPr>
          </w:p>
          <w:p>
            <w:pPr>
              <w:pStyle w:val="11"/>
              <w:spacing w:before="5"/>
              <w:jc w:val="center"/>
              <w:rPr>
                <w:rFonts w:ascii="Times New Roman" w:hAnsi="Times New Roman"/>
                <w:color w:val="000000"/>
                <w:sz w:val="20"/>
                <w:szCs w:val="20"/>
              </w:rPr>
            </w:pPr>
          </w:p>
          <w:p>
            <w:pPr>
              <w:pStyle w:val="11"/>
              <w:spacing w:line="310" w:lineRule="exact"/>
              <w:ind w:left="189" w:right="169"/>
              <w:jc w:val="center"/>
              <w:rPr>
                <w:rFonts w:ascii="Times New Roman" w:hAnsi="Times New Roman" w:eastAsia="黑体"/>
                <w:color w:val="000000"/>
                <w:sz w:val="24"/>
                <w:szCs w:val="24"/>
              </w:rPr>
            </w:pPr>
            <w:r>
              <w:rPr>
                <w:rFonts w:ascii="Times New Roman" w:hAnsi="Times New Roman" w:eastAsia="黑体"/>
                <w:color w:val="000000"/>
                <w:sz w:val="24"/>
                <w:szCs w:val="24"/>
              </w:rPr>
              <w:t>自评得分</w:t>
            </w:r>
          </w:p>
        </w:tc>
        <w:tc>
          <w:tcPr>
            <w:tcW w:w="1566" w:type="dxa"/>
            <w:tcBorders>
              <w:top w:val="single" w:color="000000" w:sz="4" w:space="0"/>
              <w:left w:val="nil"/>
              <w:bottom w:val="single" w:color="000000" w:sz="4" w:space="0"/>
              <w:right w:val="single" w:color="000000" w:sz="4" w:space="0"/>
            </w:tcBorders>
            <w:noWrap w:val="0"/>
            <w:vAlign w:val="top"/>
          </w:tcPr>
          <w:p>
            <w:pPr>
              <w:pStyle w:val="11"/>
              <w:jc w:val="center"/>
              <w:rPr>
                <w:rFonts w:ascii="Times New Roman" w:hAnsi="Times New Roman"/>
                <w:color w:val="000000"/>
                <w:sz w:val="24"/>
                <w:szCs w:val="24"/>
              </w:rPr>
            </w:pPr>
          </w:p>
          <w:p>
            <w:pPr>
              <w:pStyle w:val="11"/>
              <w:spacing w:before="5"/>
              <w:jc w:val="center"/>
              <w:rPr>
                <w:rFonts w:ascii="Times New Roman" w:hAnsi="Times New Roman"/>
                <w:color w:val="000000"/>
                <w:sz w:val="20"/>
                <w:szCs w:val="20"/>
              </w:rPr>
            </w:pPr>
          </w:p>
          <w:p>
            <w:pPr>
              <w:pStyle w:val="11"/>
              <w:spacing w:line="310" w:lineRule="exact"/>
              <w:ind w:left="284" w:right="266"/>
              <w:jc w:val="center"/>
              <w:rPr>
                <w:rFonts w:ascii="Times New Roman" w:hAnsi="Times New Roman" w:eastAsia="黑体"/>
                <w:color w:val="000000"/>
                <w:sz w:val="24"/>
                <w:szCs w:val="24"/>
              </w:rPr>
            </w:pPr>
            <w:r>
              <w:rPr>
                <w:rFonts w:ascii="Times New Roman" w:hAnsi="Times New Roman" w:eastAsia="黑体"/>
                <w:color w:val="000000"/>
                <w:sz w:val="24"/>
                <w:szCs w:val="24"/>
              </w:rPr>
              <w:t>自评等级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4480" w:type="dxa"/>
            <w:gridSpan w:val="5"/>
            <w:tcBorders>
              <w:top w:val="single" w:color="000000" w:sz="4" w:space="0"/>
              <w:left w:val="single" w:color="000000" w:sz="4" w:space="0"/>
              <w:bottom w:val="single" w:color="000000" w:sz="4" w:space="0"/>
              <w:right w:val="single" w:color="000000" w:sz="4" w:space="0"/>
            </w:tcBorders>
            <w:noWrap w:val="0"/>
            <w:vAlign w:val="top"/>
          </w:tcPr>
          <w:p>
            <w:pPr>
              <w:pStyle w:val="11"/>
              <w:spacing w:before="1"/>
              <w:ind w:left="10"/>
              <w:rPr>
                <w:rFonts w:ascii="Times New Roman" w:hAnsi="Times New Roman" w:eastAsia="Microsoft JhengHei"/>
                <w:b/>
                <w:color w:val="000000"/>
                <w:sz w:val="24"/>
                <w:szCs w:val="24"/>
              </w:rPr>
            </w:pPr>
            <w:r>
              <w:rPr>
                <w:rFonts w:ascii="Times New Roman" w:hAnsi="Times New Roman" w:eastAsia="Microsoft JhengHei"/>
                <w:b/>
                <w:color w:val="000000"/>
                <w:sz w:val="24"/>
                <w:szCs w:val="24"/>
              </w:rPr>
              <w:t>一、转移支付项目绩效自评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631"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39"/>
              <w:jc w:val="center"/>
              <w:rPr>
                <w:rFonts w:ascii="Times New Roman" w:hAnsi="Times New Roman"/>
                <w:color w:val="000000"/>
                <w:sz w:val="24"/>
                <w:szCs w:val="24"/>
              </w:rPr>
            </w:pPr>
            <w:r>
              <w:rPr>
                <w:rFonts w:ascii="Times New Roman" w:hAnsi="Times New Roman"/>
                <w:color w:val="000000"/>
                <w:sz w:val="24"/>
                <w:szCs w:val="24"/>
              </w:rPr>
              <w:t>1</w:t>
            </w:r>
          </w:p>
        </w:tc>
        <w:tc>
          <w:tcPr>
            <w:tcW w:w="6180"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3186"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917"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1566"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631"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39"/>
              <w:jc w:val="center"/>
              <w:rPr>
                <w:rFonts w:ascii="Times New Roman" w:hAnsi="Times New Roman"/>
                <w:color w:val="000000"/>
                <w:sz w:val="24"/>
                <w:szCs w:val="24"/>
              </w:rPr>
            </w:pPr>
            <w:r>
              <w:rPr>
                <w:rFonts w:ascii="Times New Roman" w:hAnsi="Times New Roman"/>
                <w:color w:val="000000"/>
                <w:sz w:val="24"/>
                <w:szCs w:val="24"/>
              </w:rPr>
              <w:t>2</w:t>
            </w:r>
          </w:p>
        </w:tc>
        <w:tc>
          <w:tcPr>
            <w:tcW w:w="6180"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3186"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917"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1566"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631" w:type="dxa"/>
            <w:tcBorders>
              <w:top w:val="single" w:color="000000" w:sz="4" w:space="0"/>
              <w:left w:val="single" w:color="000000" w:sz="4" w:space="0"/>
              <w:bottom w:val="single" w:color="000000" w:sz="4" w:space="0"/>
              <w:right w:val="single" w:color="000000" w:sz="4" w:space="0"/>
            </w:tcBorders>
            <w:noWrap w:val="0"/>
            <w:vAlign w:val="top"/>
          </w:tcPr>
          <w:p>
            <w:pPr>
              <w:pStyle w:val="11"/>
              <w:spacing w:before="46"/>
              <w:jc w:val="center"/>
              <w:rPr>
                <w:rFonts w:ascii="Times New Roman" w:hAnsi="Times New Roman"/>
                <w:color w:val="000000"/>
                <w:sz w:val="24"/>
                <w:szCs w:val="24"/>
              </w:rPr>
            </w:pPr>
            <w:r>
              <w:rPr>
                <w:rFonts w:ascii="Times New Roman" w:hAnsi="Times New Roman"/>
                <w:color w:val="000000"/>
                <w:sz w:val="24"/>
                <w:szCs w:val="24"/>
              </w:rPr>
              <w:t>…</w:t>
            </w:r>
          </w:p>
        </w:tc>
        <w:tc>
          <w:tcPr>
            <w:tcW w:w="6180"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3186"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917"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c>
          <w:tcPr>
            <w:tcW w:w="1566" w:type="dxa"/>
            <w:tcBorders>
              <w:top w:val="single" w:color="000000" w:sz="4" w:space="0"/>
              <w:left w:val="nil"/>
              <w:bottom w:val="single" w:color="000000" w:sz="4" w:space="0"/>
              <w:right w:val="single" w:color="000000" w:sz="4" w:space="0"/>
            </w:tcBorders>
            <w:noWrap w:val="0"/>
            <w:vAlign w:val="top"/>
          </w:tcPr>
          <w:p>
            <w:pPr>
              <w:rPr>
                <w:rFonts w:ascii="Times New Roman" w:hAnsi="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4480" w:type="dxa"/>
            <w:gridSpan w:val="5"/>
            <w:tcBorders>
              <w:top w:val="single" w:color="000000" w:sz="4" w:space="0"/>
              <w:left w:val="single" w:color="000000" w:sz="4" w:space="0"/>
              <w:bottom w:val="single" w:color="000000" w:sz="4" w:space="0"/>
              <w:right w:val="single" w:color="000000" w:sz="4" w:space="0"/>
            </w:tcBorders>
            <w:noWrap w:val="0"/>
            <w:vAlign w:val="top"/>
          </w:tcPr>
          <w:p>
            <w:pPr>
              <w:pStyle w:val="11"/>
              <w:spacing w:before="14"/>
              <w:ind w:left="10"/>
              <w:rPr>
                <w:rFonts w:ascii="Times New Roman" w:hAnsi="Times New Roman" w:eastAsia="Microsoft JhengHei"/>
                <w:b/>
                <w:color w:val="000000"/>
                <w:sz w:val="24"/>
                <w:szCs w:val="24"/>
              </w:rPr>
            </w:pPr>
            <w:r>
              <w:rPr>
                <w:rFonts w:ascii="Times New Roman" w:hAnsi="Times New Roman" w:eastAsia="Microsoft JhengHei"/>
                <w:b/>
                <w:color w:val="000000"/>
                <w:sz w:val="24"/>
                <w:szCs w:val="24"/>
              </w:rPr>
              <w:t>二、部门预算项目绩效自评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6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p>
        </w:tc>
        <w:tc>
          <w:tcPr>
            <w:tcW w:w="6180"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p>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202</w:t>
            </w:r>
            <w:r>
              <w:rPr>
                <w:rFonts w:hint="eastAsia" w:ascii="Times New Roman" w:hAnsi="Times New Roman" w:cs="Times New Roman"/>
                <w:color w:val="000000"/>
                <w:lang w:val="en-US" w:eastAsia="zh-CN"/>
              </w:rPr>
              <w:t>1</w:t>
            </w:r>
            <w:bookmarkStart w:id="0" w:name="_GoBack"/>
            <w:bookmarkEnd w:id="0"/>
            <w:r>
              <w:rPr>
                <w:rFonts w:hint="eastAsia" w:ascii="Times New Roman" w:hAnsi="Times New Roman" w:eastAsia="宋体" w:cs="Times New Roman"/>
                <w:color w:val="000000"/>
                <w:lang w:val="en-US" w:eastAsia="zh-CN"/>
              </w:rPr>
              <w:t>年统战部民族宗教、工商联、民进支部、民盟支部、对台工作、商会服务中心专项经费</w:t>
            </w:r>
          </w:p>
        </w:tc>
        <w:tc>
          <w:tcPr>
            <w:tcW w:w="3186"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p>
          <w:p>
            <w:pPr>
              <w:jc w:val="center"/>
              <w:rPr>
                <w:rFonts w:hint="eastAsia" w:ascii="Times New Roman" w:hAnsi="Times New Roman" w:eastAsia="宋体" w:cs="Times New Roman"/>
                <w:color w:val="000000"/>
                <w:lang w:val="en-US" w:eastAsia="zh-CN"/>
              </w:rPr>
            </w:pPr>
          </w:p>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合水县委统战部</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96</w:t>
            </w:r>
          </w:p>
        </w:tc>
        <w:tc>
          <w:tcPr>
            <w:tcW w:w="1566"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6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p>
        </w:tc>
        <w:tc>
          <w:tcPr>
            <w:tcW w:w="6180"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2021年少数民族发展专项资金</w:t>
            </w:r>
          </w:p>
        </w:tc>
        <w:tc>
          <w:tcPr>
            <w:tcW w:w="3186"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p>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合水县委统战部</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98.5</w:t>
            </w:r>
          </w:p>
        </w:tc>
        <w:tc>
          <w:tcPr>
            <w:tcW w:w="1566"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631"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59"/>
              <w:jc w:val="center"/>
              <w:rPr>
                <w:rFonts w:hint="eastAsia" w:ascii="Times New Roman" w:hAnsi="Times New Roman" w:eastAsia="宋体"/>
                <w:color w:val="000000"/>
                <w:sz w:val="24"/>
                <w:szCs w:val="24"/>
                <w:lang w:eastAsia="zh-CN"/>
              </w:rPr>
            </w:pPr>
            <w:r>
              <w:rPr>
                <w:rFonts w:hint="eastAsia" w:ascii="Times New Roman" w:hAnsi="Times New Roman"/>
                <w:color w:val="000000"/>
                <w:sz w:val="24"/>
                <w:szCs w:val="24"/>
                <w:lang w:val="en-US" w:eastAsia="zh-CN"/>
              </w:rPr>
              <w:t>3</w:t>
            </w:r>
          </w:p>
        </w:tc>
        <w:tc>
          <w:tcPr>
            <w:tcW w:w="6180"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关于申请解决全县基层统一战线工作规范建设、师生书画展及陇东古石刻博物馆统战和民族团结进步主题场馆建设所需经费</w:t>
            </w:r>
          </w:p>
        </w:tc>
        <w:tc>
          <w:tcPr>
            <w:tcW w:w="318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rPr>
            </w:pPr>
            <w:r>
              <w:rPr>
                <w:rFonts w:hint="eastAsia" w:ascii="Times New Roman" w:hAnsi="Times New Roman" w:eastAsia="宋体" w:cs="Times New Roman"/>
                <w:color w:val="000000"/>
                <w:lang w:val="en-US" w:eastAsia="zh-CN"/>
              </w:rPr>
              <w:t>合水县委统战部</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99</w:t>
            </w:r>
          </w:p>
        </w:tc>
        <w:tc>
          <w:tcPr>
            <w:tcW w:w="156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rPr>
            </w:pPr>
            <w:r>
              <w:rPr>
                <w:rFonts w:hint="eastAsia" w:ascii="Times New Roman" w:hAnsi="Times New Roman" w:eastAsia="宋体" w:cs="Times New Roman"/>
                <w:color w:val="000000"/>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631"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59"/>
              <w:jc w:val="center"/>
              <w:rPr>
                <w:rFonts w:hint="eastAsia"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4</w:t>
            </w:r>
          </w:p>
        </w:tc>
        <w:tc>
          <w:tcPr>
            <w:tcW w:w="6180" w:type="dxa"/>
            <w:tcBorders>
              <w:top w:val="single" w:color="000000" w:sz="4" w:space="0"/>
              <w:left w:val="nil"/>
              <w:bottom w:val="single" w:color="000000" w:sz="4" w:space="0"/>
              <w:right w:val="single" w:color="000000" w:sz="4" w:space="0"/>
            </w:tcBorders>
            <w:noWrap w:val="0"/>
            <w:vAlign w:val="center"/>
          </w:tcPr>
          <w:p>
            <w:pPr>
              <w:bidi w:val="0"/>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2021援助夏河县建设资金</w:t>
            </w:r>
          </w:p>
        </w:tc>
        <w:tc>
          <w:tcPr>
            <w:tcW w:w="3186"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000000"/>
                <w:lang w:val="en-US" w:eastAsia="zh-CN"/>
              </w:rPr>
            </w:pPr>
          </w:p>
          <w:p>
            <w:pPr>
              <w:jc w:val="center"/>
              <w:rPr>
                <w:rFonts w:ascii="Times New Roman" w:hAnsi="Times New Roman"/>
                <w:color w:val="000000"/>
              </w:rPr>
            </w:pPr>
            <w:r>
              <w:rPr>
                <w:rFonts w:hint="eastAsia" w:ascii="Times New Roman" w:hAnsi="Times New Roman" w:eastAsia="宋体" w:cs="Times New Roman"/>
                <w:color w:val="000000"/>
                <w:lang w:val="en-US" w:eastAsia="zh-CN"/>
              </w:rPr>
              <w:t>合水县委统战部</w:t>
            </w:r>
          </w:p>
        </w:tc>
        <w:tc>
          <w:tcPr>
            <w:tcW w:w="91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100</w:t>
            </w:r>
          </w:p>
        </w:tc>
        <w:tc>
          <w:tcPr>
            <w:tcW w:w="1566" w:type="dxa"/>
            <w:tcBorders>
              <w:top w:val="single" w:color="000000" w:sz="4" w:space="0"/>
              <w:left w:val="nil"/>
              <w:bottom w:val="single" w:color="000000" w:sz="4" w:space="0"/>
              <w:right w:val="single" w:color="000000" w:sz="4" w:space="0"/>
            </w:tcBorders>
            <w:noWrap w:val="0"/>
            <w:vAlign w:val="center"/>
          </w:tcPr>
          <w:p>
            <w:pPr>
              <w:jc w:val="center"/>
              <w:rPr>
                <w:rFonts w:ascii="Times New Roman" w:hAnsi="Times New Roman"/>
                <w:color w:val="000000"/>
              </w:rPr>
            </w:pPr>
            <w:r>
              <w:rPr>
                <w:rFonts w:hint="eastAsia" w:ascii="Times New Roman" w:hAnsi="Times New Roman" w:eastAsia="宋体" w:cs="Times New Roman"/>
                <w:color w:val="000000"/>
                <w:lang w:val="en-US" w:eastAsia="zh-CN"/>
              </w:rPr>
              <w:t>优</w:t>
            </w:r>
          </w:p>
        </w:tc>
      </w:tr>
    </w:tbl>
    <w:p>
      <w:pPr>
        <w:widowControl/>
        <w:rPr>
          <w:rFonts w:ascii="Times New Roman" w:hAnsi="Times New Roman"/>
          <w:color w:val="000000"/>
        </w:rPr>
        <w:sectPr>
          <w:headerReference r:id="rId4" w:type="default"/>
          <w:footerReference r:id="rId5" w:type="default"/>
          <w:pgSz w:w="16840" w:h="11910" w:orient="landscape"/>
          <w:pgMar w:top="1417" w:right="1134" w:bottom="1134" w:left="1134" w:header="0" w:footer="1304" w:gutter="0"/>
          <w:pgNumType w:fmt="numberInDash" w:start="71"/>
          <w:cols w:space="720" w:num="1"/>
        </w:sectPr>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- 70 -</w:t>
    </w:r>
    <w:r>
      <w:rPr>
        <w:rStyle w:val="10"/>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- 71 -</w:t>
    </w:r>
    <w:r>
      <w:rPr>
        <w:rStyle w:val="10"/>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73C98"/>
    <w:multiLevelType w:val="singleLevel"/>
    <w:tmpl w:val="6ED73C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GU1MjVlNTdmY2Y3NWFjMzVlMDkxMTA1OTIxNzUifQ=="/>
  </w:docVars>
  <w:rsids>
    <w:rsidRoot w:val="00000000"/>
    <w:rsid w:val="079A2219"/>
    <w:rsid w:val="16383648"/>
    <w:rsid w:val="16D153EB"/>
    <w:rsid w:val="1BF3007A"/>
    <w:rsid w:val="2A100E0F"/>
    <w:rsid w:val="2E20089A"/>
    <w:rsid w:val="2F3212B2"/>
    <w:rsid w:val="372C0C12"/>
    <w:rsid w:val="3F297BEF"/>
    <w:rsid w:val="45457550"/>
    <w:rsid w:val="4D8A084E"/>
    <w:rsid w:val="50795954"/>
    <w:rsid w:val="677156E7"/>
    <w:rsid w:val="74DA188A"/>
    <w:rsid w:val="7D32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9" w:after="100" w:afterAutospacing="1"/>
      <w:ind w:left="1730"/>
      <w:outlineLvl w:val="0"/>
    </w:pPr>
    <w:rPr>
      <w:rFonts w:ascii="PMingLiU" w:hAnsi="PMingLiU" w:eastAsia="PMingLiU"/>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1320</Words>
  <Characters>1396</Characters>
  <Lines>0</Lines>
  <Paragraphs>0</Paragraphs>
  <TotalTime>1</TotalTime>
  <ScaleCrop>false</ScaleCrop>
  <LinksUpToDate>false</LinksUpToDate>
  <CharactersWithSpaces>1400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2023-06-08T02:35:00Z</dcterms:created>
  <dc:creator>Administrator</dc:creator>
  <cp:lastModifiedBy>Administrator</cp:lastModifiedBy>
  <dcterms:modified xsi:type="dcterms:W3CDTF">2023-06-23T07:00:39Z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5259E1B665AD402DB12A415B8D3AA981_12</vt:lpwstr>
  </property>
</Properties>
</file>