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160" w:firstLineChars="5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530"/>
        </w:tabs>
        <w:ind w:right="139" w:rightChars="66" w:firstLine="50" w:firstLineChars="50"/>
        <w:jc w:val="center"/>
        <w:rPr>
          <w:rFonts w:hint="eastAsia" w:ascii="仿宋_GB2312" w:eastAsia="仿宋_GB2312"/>
          <w:sz w:val="10"/>
          <w:szCs w:val="10"/>
        </w:rPr>
      </w:pPr>
    </w:p>
    <w:p>
      <w:pPr>
        <w:tabs>
          <w:tab w:val="left" w:pos="6530"/>
        </w:tabs>
        <w:ind w:right="139" w:rightChars="66" w:firstLine="170" w:firstLineChars="50"/>
        <w:jc w:val="center"/>
        <w:rPr>
          <w:rFonts w:hint="eastAsia" w:ascii="楷体_GB2312" w:eastAsia="楷体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合太</w:t>
      </w:r>
      <w:r>
        <w:rPr>
          <w:rFonts w:hint="eastAsia" w:ascii="仿宋_GB2312" w:eastAsia="仿宋_GB2312"/>
          <w:sz w:val="34"/>
          <w:szCs w:val="34"/>
        </w:rPr>
        <w:t>发〔20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15</w:t>
      </w:r>
      <w:r>
        <w:rPr>
          <w:rFonts w:hint="eastAsia" w:ascii="仿宋_GB2312" w:eastAsia="仿宋_GB2312"/>
          <w:sz w:val="34"/>
          <w:szCs w:val="34"/>
        </w:rPr>
        <w:t>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号</w:t>
      </w:r>
    </w:p>
    <w:p>
      <w:pPr>
        <w:ind w:left="2539" w:leftChars="371" w:right="139" w:rightChars="66" w:hanging="1760" w:hangingChars="400"/>
        <w:rPr>
          <w:rFonts w:hint="eastAsia"/>
          <w:sz w:val="44"/>
          <w:szCs w:val="44"/>
        </w:rPr>
      </w:pPr>
    </w:p>
    <w:p>
      <w:pPr>
        <w:ind w:left="2539" w:leftChars="371" w:right="139" w:rightChars="66" w:hanging="1760" w:hangingChars="4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eastAsia="方正小标宋简体"/>
          <w:sz w:val="44"/>
          <w:szCs w:val="44"/>
          <w:lang w:eastAsia="zh-CN"/>
        </w:rPr>
        <w:t>太白镇</w:t>
      </w:r>
      <w:r>
        <w:rPr>
          <w:rFonts w:hint="eastAsia" w:ascii="方正小标宋简体" w:eastAsia="方正小标宋简体"/>
          <w:sz w:val="44"/>
          <w:szCs w:val="44"/>
        </w:rPr>
        <w:t>联村联户为民富民行动</w:t>
      </w:r>
    </w:p>
    <w:p>
      <w:pPr>
        <w:ind w:left="2539" w:leftChars="371" w:right="139" w:rightChars="66" w:hanging="1760" w:hangingChars="4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脱贫致富奔小康规划</w:t>
      </w:r>
    </w:p>
    <w:bookmarkEnd w:id="0"/>
    <w:p>
      <w:pPr>
        <w:spacing w:line="568" w:lineRule="atLeast"/>
        <w:rPr>
          <w:rFonts w:hint="eastAsia" w:eastAsia="仿宋_GB2312"/>
          <w:spacing w:val="-1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pacing w:val="0"/>
          <w:sz w:val="34"/>
          <w:szCs w:val="34"/>
        </w:rPr>
      </w:pPr>
      <w:r>
        <w:rPr>
          <w:rFonts w:hint="eastAsia" w:eastAsia="仿宋_GB2312"/>
          <w:spacing w:val="0"/>
          <w:sz w:val="34"/>
          <w:szCs w:val="34"/>
        </w:rPr>
        <w:t>各</w:t>
      </w:r>
      <w:r>
        <w:rPr>
          <w:rFonts w:hint="eastAsia" w:eastAsia="仿宋_GB2312"/>
          <w:spacing w:val="0"/>
          <w:sz w:val="34"/>
          <w:szCs w:val="34"/>
          <w:lang w:eastAsia="zh-CN"/>
        </w:rPr>
        <w:t>党支部</w:t>
      </w:r>
      <w:r>
        <w:rPr>
          <w:rFonts w:hint="eastAsia" w:eastAsia="仿宋_GB2312"/>
          <w:spacing w:val="0"/>
          <w:sz w:val="34"/>
          <w:szCs w:val="34"/>
        </w:rPr>
        <w:t>、</w:t>
      </w:r>
      <w:r>
        <w:rPr>
          <w:rFonts w:hint="eastAsia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eastAsia="仿宋_GB2312"/>
          <w:spacing w:val="0"/>
          <w:sz w:val="34"/>
          <w:szCs w:val="34"/>
        </w:rPr>
        <w:t>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eastAsia="仿宋_GB2312"/>
          <w:spacing w:val="0"/>
          <w:sz w:val="34"/>
          <w:szCs w:val="34"/>
        </w:rPr>
      </w:pPr>
      <w:r>
        <w:rPr>
          <w:rFonts w:hint="eastAsia" w:ascii="仿宋_GB2312" w:eastAsia="仿宋_GB2312"/>
          <w:spacing w:val="0"/>
          <w:sz w:val="34"/>
          <w:szCs w:val="34"/>
        </w:rPr>
        <w:t>为了深入贯彻落实省、市、县“联村联户、为民富民”行动的重大决策部署，努力加快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eastAsia="仿宋_GB2312"/>
          <w:spacing w:val="0"/>
          <w:sz w:val="34"/>
          <w:szCs w:val="34"/>
        </w:rPr>
        <w:t>脱贫致富步伐，全面推进建设小康社会进程，在深入调查研究的基础上，充分结合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我镇</w:t>
      </w:r>
      <w:r>
        <w:rPr>
          <w:rFonts w:hint="eastAsia" w:ascii="仿宋_GB2312" w:eastAsia="仿宋_GB2312"/>
          <w:spacing w:val="0"/>
          <w:sz w:val="34"/>
          <w:szCs w:val="34"/>
        </w:rPr>
        <w:t>实际发展现状，积极与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pacing w:val="0"/>
          <w:sz w:val="34"/>
          <w:szCs w:val="34"/>
        </w:rPr>
        <w:t>、村、组三级班子认真谋划，特制订本五年帮扶规划。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</w:rPr>
        <w:t>一、</w:t>
      </w:r>
      <w:r>
        <w:rPr>
          <w:rFonts w:hint="eastAsia" w:ascii="黑体" w:hAnsi="黑体" w:eastAsia="黑体" w:cs="黑体"/>
          <w:spacing w:val="0"/>
          <w:sz w:val="34"/>
          <w:szCs w:val="34"/>
          <w:lang w:eastAsia="zh-CN"/>
        </w:rPr>
        <w:t>镇</w:t>
      </w:r>
      <w:r>
        <w:rPr>
          <w:rFonts w:hint="eastAsia" w:ascii="黑体" w:hAnsi="黑体" w:eastAsia="黑体" w:cs="黑体"/>
          <w:spacing w:val="0"/>
          <w:sz w:val="34"/>
          <w:szCs w:val="34"/>
        </w:rPr>
        <w:t>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4"/>
          <w:szCs w:val="34"/>
        </w:rPr>
      </w:pP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太白镇总土地面积1192平方公里，其中耕地面积1.17万亩，林地140万亩。全镇共辖6个行政村24个自然村，3个国营林场，16个镇直单位，总人口1.27万人，其中农业人口1465户6953人，农村劳动力2425人，</w:t>
      </w:r>
      <w:r>
        <w:rPr>
          <w:rFonts w:hint="eastAsia" w:ascii="仿宋_GB2312" w:eastAsia="仿宋_GB2312"/>
          <w:spacing w:val="0"/>
          <w:sz w:val="34"/>
          <w:szCs w:val="34"/>
        </w:rPr>
        <w:t>水电路基础设施一应俱全。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eastAsia="仿宋_GB2312"/>
          <w:spacing w:val="0"/>
          <w:sz w:val="34"/>
          <w:szCs w:val="34"/>
        </w:rPr>
        <w:t>农民主要从事农作物种植、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苗木培育</w:t>
      </w:r>
      <w:r>
        <w:rPr>
          <w:rFonts w:hint="eastAsia" w:ascii="仿宋_GB2312" w:eastAsia="仿宋_GB2312"/>
          <w:spacing w:val="0"/>
          <w:sz w:val="34"/>
          <w:szCs w:val="34"/>
        </w:rPr>
        <w:t>栽植、畜牧养殖业及劳务输出，但未形成规模。随着惠农政策的大力支持，全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pacing w:val="0"/>
          <w:sz w:val="34"/>
          <w:szCs w:val="34"/>
        </w:rPr>
        <w:t>参加新型农村合作医疗达98%。参加养老保险达96%。全</w:t>
      </w:r>
      <w:r>
        <w:rPr>
          <w:rFonts w:hint="eastAsia" w:asci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eastAsia="仿宋_GB2312"/>
          <w:spacing w:val="0"/>
          <w:sz w:val="34"/>
          <w:szCs w:val="34"/>
        </w:rPr>
        <w:t>文化活动室</w:t>
      </w:r>
      <w:r>
        <w:rPr>
          <w:rFonts w:hint="eastAsia" w:ascii="仿宋_GB2312" w:eastAsia="仿宋_GB2312"/>
          <w:spacing w:val="0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4"/>
          <w:szCs w:val="34"/>
        </w:rPr>
        <w:t>处，有村级卫生所6处。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</w:rPr>
        <w:t>二、发展现状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</w:pPr>
      <w:r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  <w:t>（一）比较优势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一是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特色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产业发展基础较好，耕地面积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1.17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万亩，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水稻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3000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亩，占耕地面积的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；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二是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青壮年劳动力多，全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现有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农业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人口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6953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人，青壮年劳动力达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3215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人，占总人口的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46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%。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三是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支农惠农政策支持力强，农村合作医疗、农村养老保险情况，农村低保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等惠农政策惠及所有农户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。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四是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民风淳朴，朴实大方，勤劳持家，吃苦耐劳能力强，没有聚众赌博、寻衅闹事的现象。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五是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属国家重点扶贫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，各级较为关注，加之扶贫攻坚规划、陕甘宁革命老区振兴规划的实施，将为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加快脱贫致富进程、促进经济发展创造更好的发展环境。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</w:pPr>
      <w:r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  <w:t>（二）比较劣势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一是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辖区内地理条件复杂，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山林</w:t>
      </w:r>
      <w:r>
        <w:rPr>
          <w:rFonts w:hint="eastAsia" w:ascii="仿宋_GB2312" w:hAnsi="宋体" w:eastAsia="仿宋_GB2312"/>
          <w:spacing w:val="0"/>
          <w:sz w:val="34"/>
          <w:szCs w:val="34"/>
        </w:rPr>
        <w:t>纵横交错，人均耕地占有率低，农民收入除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农作物种植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和外出务工外，无其它的生产增收途径，经济收入较低；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二是</w:t>
      </w:r>
      <w:r>
        <w:rPr>
          <w:rFonts w:hint="eastAsia" w:ascii="仿宋_GB2312" w:hAnsi="华文仿宋" w:eastAsia="仿宋_GB2312"/>
          <w:b w:val="0"/>
          <w:bCs/>
          <w:spacing w:val="0"/>
          <w:sz w:val="34"/>
          <w:szCs w:val="34"/>
          <w:lang w:eastAsia="zh-CN"/>
        </w:rPr>
        <w:t>特色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农业基础设施薄弱，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水稻种植规模小，技术较为落后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，直接影响了全村经济社会的发展；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三是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因病因学致贫现象突出，少数农户因家中主要劳动力常年生病或孩子上学，致使入不敷出；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四是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劳动力素质整体偏低，农民观念陈旧，思想保守，接受新知识、新技术的能力差，致使农业生产力水平得不到大的提高，农业生产效益一直在低水平徘徊。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五是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产业结构单一，二、三产业发展滞后，仅有的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水稻和苗木培育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主导产业尚未形成规模，经济发展带动能力差。</w:t>
      </w:r>
      <w:r>
        <w:rPr>
          <w:rFonts w:hint="eastAsia" w:ascii="仿宋_GB2312" w:hAnsi="华文仿宋" w:eastAsia="仿宋_GB2312"/>
          <w:b/>
          <w:spacing w:val="0"/>
          <w:sz w:val="34"/>
          <w:szCs w:val="34"/>
        </w:rPr>
        <w:t>六是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陋俗比较突出，村民特别注重婚丧嫁娶，因操办婚丧事宜致贫的现状尤为明显。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宋体" w:eastAsia="仿宋_GB2312"/>
          <w:spacing w:val="0"/>
          <w:sz w:val="34"/>
          <w:szCs w:val="34"/>
        </w:rPr>
        <w:t>总体来说，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宋体" w:eastAsia="仿宋_GB2312"/>
          <w:spacing w:val="0"/>
          <w:sz w:val="34"/>
          <w:szCs w:val="34"/>
        </w:rPr>
        <w:t>水电路等基础设施滞后，产业发展没有形成规模，农民增收渠道单一，贫困面大。我们经过深入研究分析，计划从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项目建设、产业培育、基础设施改善、技能培训、移风易俗等方面入手开展扶贫工作，带动村民脱贫致富。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</w:rPr>
        <w:t>三、帮扶思路及目标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</w:pPr>
      <w:r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  <w:t>（一）帮扶思路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楷体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spacing w:val="0"/>
          <w:sz w:val="34"/>
          <w:szCs w:val="34"/>
        </w:rPr>
        <w:t>紧紧围绕省市“联村联户、为民富民”行动战略决策，以科学发展观为指导，以联村联户为载体，按照紧盯“一个目标”（脱贫致富奔小康），处理好“两个关系”（当前扶贫和长远扶贫），突出“三大重点”（以项目强化基础，以产业脱贫致富，以技能培训提升素质），落实“五项措施”（帮助制定一个奔小康规划，选定一个致富门路，培训掌握一门实用技术，筹集一些创业资金，解决一些具体问题）的总体思路，因村施策，因户制宜，强化措施，稳步推进，促使该村经济社会发展水平得到较大提高，实现整体脱贫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</w:pPr>
      <w:r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  <w:t>（二）帮扶目标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宋体" w:eastAsia="仿宋_GB2312"/>
          <w:spacing w:val="0"/>
          <w:sz w:val="34"/>
          <w:szCs w:val="34"/>
        </w:rPr>
        <w:t>第一阶段：启动发展阶段（2015年-2019年）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宋体" w:eastAsia="仿宋_GB2312"/>
          <w:spacing w:val="0"/>
          <w:sz w:val="34"/>
          <w:szCs w:val="34"/>
        </w:rPr>
        <w:t>2015年,我们将采取调查谋划和参与帮扶的办法，迅速掀起帮扶工作高潮，通过落实帮扶措施，使各类指标达到预期设想。分别是：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村级生产总值达到1800万元，农民人均纯收入达到5767元，粮食总产量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263200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公斤，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级集体经济收入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30000元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玉米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及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其他</w:t>
      </w:r>
      <w:r>
        <w:rPr>
          <w:rFonts w:hint="eastAsia" w:ascii="仿宋_GB2312" w:hAnsi="宋体" w:eastAsia="仿宋_GB2312"/>
          <w:spacing w:val="0"/>
          <w:sz w:val="34"/>
          <w:szCs w:val="34"/>
        </w:rPr>
        <w:t>杂粮面积达到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3000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亩；村级公路总里程达到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50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公里，年供电能力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30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度/人，人均住房面积达到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30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平方米；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太白镇水稻种植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面积达到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5000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亩，大家畜存栏数达到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4500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头（只），劳务输出人数达到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1500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人，农民培训每年达到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人（次）；新农合参合人数达到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96%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，养老保险参保人数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95%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，人均受教育年限达到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6.6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宋体" w:eastAsia="仿宋_GB2312"/>
          <w:spacing w:val="0"/>
          <w:sz w:val="34"/>
          <w:szCs w:val="34"/>
        </w:rPr>
        <w:t>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2019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年，基本实现全面脱贫，经济水平显著提升，产业结构趋于合理，基础设施明显改善，村民生活质量逐步提高，全面建设小康社会的基础更加牢固。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spacing w:val="0"/>
          <w:sz w:val="34"/>
          <w:szCs w:val="34"/>
        </w:rPr>
        <w:t>——综合经济目标：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国民生产总值达到3000万元，农民人均可支配收入达8000元以上，粮食总产量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273100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公斤，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级财政收入收入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150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万元，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玉米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及杂粮面积达到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1万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spacing w:val="0"/>
          <w:sz w:val="34"/>
          <w:szCs w:val="34"/>
        </w:rPr>
        <w:t>——生活基础目标：</w:t>
      </w:r>
      <w:r>
        <w:rPr>
          <w:rFonts w:hint="eastAsia" w:ascii="仿宋_GB2312" w:hAnsi="宋体" w:eastAsia="仿宋_GB2312"/>
          <w:spacing w:val="0"/>
          <w:sz w:val="34"/>
          <w:szCs w:val="34"/>
        </w:rPr>
        <w:t>积极协调，整合项目资金，力争使人畜饮水难、村组道路烂、农户居住条件差、供电设施少的局面得到全面改善。村级公路总里程达到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100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公里，人均住房面积达到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30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spacing w:val="0"/>
          <w:sz w:val="34"/>
          <w:szCs w:val="34"/>
        </w:rPr>
        <w:t>——产业发展目标：</w:t>
      </w:r>
      <w:bookmarkStart w:id="1" w:name="OLE_LINK1"/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水稻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面积达到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5000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亩，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苗木培育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面积达到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2000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亩，大家畜存栏数达到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5000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头（只），劳务输出人数达到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3000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人，农民培训每年达到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500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人（次）。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spacing w:val="0"/>
          <w:sz w:val="34"/>
          <w:szCs w:val="34"/>
        </w:rPr>
        <w:t>——社会保障目标：</w:t>
      </w:r>
      <w:r>
        <w:rPr>
          <w:rFonts w:hint="eastAsia" w:ascii="仿宋_GB2312" w:hAnsi="宋体" w:eastAsia="仿宋_GB2312"/>
          <w:spacing w:val="0"/>
          <w:sz w:val="34"/>
          <w:szCs w:val="34"/>
        </w:rPr>
        <w:t>社会保障体系基本形成，力争农村合作医疗、农村养老保险全覆盖，村级医疗卫生服务体系基本健全，公共文化、广播影视服务体系基本完善，民生改善迈上新台阶。新农合参合人数达到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100%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，养老保险参保人数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100%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，人均受教育年限达到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9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宋体" w:eastAsia="仿宋_GB2312"/>
          <w:spacing w:val="0"/>
          <w:sz w:val="34"/>
          <w:szCs w:val="34"/>
        </w:rPr>
        <w:t>第二阶段：巩固提高阶段（2016年-2019年）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仿宋_GB2312" w:eastAsia="仿宋_GB2312"/>
          <w:spacing w:val="0"/>
          <w:sz w:val="34"/>
          <w:szCs w:val="34"/>
        </w:rPr>
        <w:t>到2019年，稳定实现帮联对象全面摆脱贫困现状，基本生产生活水平达到小康目标。集体经济收入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6016500元，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0"/>
          <w:sz w:val="34"/>
          <w:szCs w:val="34"/>
        </w:rPr>
        <w:t>水稻面积达到</w:t>
      </w:r>
      <w:r>
        <w:rPr>
          <w:rFonts w:hint="eastAsia" w:ascii="仿宋_GB2312" w:hAnsi="宋体" w:eastAsia="仿宋_GB2312"/>
          <w:spacing w:val="0"/>
          <w:sz w:val="34"/>
          <w:szCs w:val="34"/>
          <w:lang w:val="en-US" w:eastAsia="zh-CN"/>
        </w:rPr>
        <w:t>6</w:t>
      </w:r>
      <w:r>
        <w:rPr>
          <w:rFonts w:hint="eastAsia" w:ascii="仿宋_GB2312" w:hAnsi="宋体" w:eastAsia="仿宋_GB2312"/>
          <w:spacing w:val="0"/>
          <w:sz w:val="34"/>
          <w:szCs w:val="34"/>
        </w:rPr>
        <w:t>000亩，苗木培育面积达到</w:t>
      </w:r>
      <w:r>
        <w:rPr>
          <w:rFonts w:hint="eastAsia" w:ascii="仿宋_GB2312" w:hAnsi="宋体" w:eastAsia="仿宋_GB2312"/>
          <w:spacing w:val="0"/>
          <w:sz w:val="34"/>
          <w:szCs w:val="34"/>
          <w:lang w:val="en-US" w:eastAsia="zh-CN"/>
        </w:rPr>
        <w:t>3</w:t>
      </w:r>
      <w:r>
        <w:rPr>
          <w:rFonts w:hint="eastAsia" w:ascii="仿宋_GB2312" w:hAnsi="宋体" w:eastAsia="仿宋_GB2312"/>
          <w:spacing w:val="0"/>
          <w:sz w:val="34"/>
          <w:szCs w:val="34"/>
        </w:rPr>
        <w:t>000亩，大家畜存栏数达到</w:t>
      </w:r>
      <w:r>
        <w:rPr>
          <w:rFonts w:hint="eastAsia" w:ascii="仿宋_GB2312" w:hAnsi="宋体" w:eastAsia="仿宋_GB2312"/>
          <w:spacing w:val="0"/>
          <w:sz w:val="34"/>
          <w:szCs w:val="34"/>
          <w:lang w:val="en-US" w:eastAsia="zh-CN"/>
        </w:rPr>
        <w:t>8</w:t>
      </w:r>
      <w:r>
        <w:rPr>
          <w:rFonts w:hint="eastAsia" w:ascii="仿宋_GB2312" w:hAnsi="宋体" w:eastAsia="仿宋_GB2312"/>
          <w:spacing w:val="0"/>
          <w:sz w:val="34"/>
          <w:szCs w:val="34"/>
        </w:rPr>
        <w:t>000头（只），劳务输出人数达到3000人，农民培训每年达到500人（次）。人均住房面积达到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30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平方米，新农合参合人数达到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100%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，养老保险参保人数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100%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，人均受教育年限达到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9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年，农民培训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600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人/次。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</w:pPr>
      <w:r>
        <w:rPr>
          <w:rFonts w:hint="eastAsia" w:ascii="方正楷体_GBK" w:hAnsi="方正楷体_GBK" w:eastAsia="方正楷体_GBK" w:cs="方正楷体_GBK"/>
          <w:b/>
          <w:bCs/>
          <w:spacing w:val="0"/>
          <w:sz w:val="34"/>
          <w:szCs w:val="34"/>
        </w:rPr>
        <w:t>（三）坚持原则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b/>
          <w:bCs/>
          <w:spacing w:val="0"/>
          <w:sz w:val="34"/>
          <w:szCs w:val="34"/>
        </w:rPr>
        <w:t>一是因户制宜，科学规划的原则。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深入调查研究，全面摸清帮联村、户实际情况，因村施策，困户制宜，制定科学合理详实的帮扶规划。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b/>
          <w:bCs/>
          <w:spacing w:val="0"/>
          <w:sz w:val="34"/>
          <w:szCs w:val="34"/>
        </w:rPr>
        <w:t>二是突出重点，统筹发展的原则。</w:t>
      </w:r>
      <w:r>
        <w:rPr>
          <w:rFonts w:hint="eastAsia" w:ascii="仿宋_GB2312" w:hAnsi="宋体" w:eastAsia="仿宋_GB2312"/>
          <w:spacing w:val="0"/>
          <w:sz w:val="34"/>
          <w:szCs w:val="34"/>
        </w:rPr>
        <w:t>要立足基础设施建设和支柱产业发展，突出重点，统筹规划，努力改善提升北头村的综合经济水平。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b/>
          <w:bCs/>
          <w:spacing w:val="0"/>
          <w:sz w:val="34"/>
          <w:szCs w:val="34"/>
        </w:rPr>
        <w:t>三是抓点带面，综合带动的原则。</w:t>
      </w:r>
      <w:r>
        <w:rPr>
          <w:rFonts w:hint="eastAsia" w:ascii="仿宋_GB2312" w:hAnsi="宋体" w:eastAsia="仿宋_GB2312"/>
          <w:spacing w:val="0"/>
          <w:sz w:val="34"/>
          <w:szCs w:val="34"/>
        </w:rPr>
        <w:t>在全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选中62户产业带头人，集中财力物力人力，为其提供信息和技术服务，促其增收致富，树立典型，带动全</w:t>
      </w:r>
      <w:r>
        <w:rPr>
          <w:rFonts w:hint="eastAsia" w:ascii="仿宋_GB2312" w:hAnsi="宋体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宋体" w:eastAsia="仿宋_GB2312"/>
          <w:spacing w:val="0"/>
          <w:sz w:val="34"/>
          <w:szCs w:val="34"/>
        </w:rPr>
        <w:t>经济社会全面发展。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华文仿宋" w:eastAsia="仿宋_GB2312"/>
          <w:b/>
          <w:bCs/>
          <w:spacing w:val="0"/>
          <w:sz w:val="34"/>
          <w:szCs w:val="34"/>
        </w:rPr>
        <w:t>四是持之以恒，长期坚持的原则。</w:t>
      </w:r>
      <w:r>
        <w:rPr>
          <w:rFonts w:hint="eastAsia" w:ascii="仿宋_GB2312" w:hAnsi="宋体" w:eastAsia="仿宋_GB2312"/>
          <w:spacing w:val="0"/>
          <w:sz w:val="34"/>
          <w:szCs w:val="34"/>
        </w:rPr>
        <w:t>立足全面建设小康社会目标的实现，建立长效工作机制，保持长期帮联不间断，工作力度不减弱。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</w:rPr>
        <w:t>四、帮扶重点及任务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一是加大宣传教育力度。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采取干部入户走访、召开群众大会、印发宣传单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等不同形式，加强党的政策宣传教育。重点宣传中央、省市、县各项政策措施、重大决策部署、法律法规、支农惠农政策等，指导、协调、督促各项政策措施和决策部署得到全面贯彻落实；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每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年开展各类政策宣传教育8次以上，发放各类传单2000份以上。通过宣传党在农村中的一系列政策措施，传递致富信息</w:t>
      </w:r>
      <w:r>
        <w:rPr>
          <w:rFonts w:hint="eastAsia" w:ascii="仿宋_GB2312" w:hAnsi="宋体" w:eastAsia="仿宋_GB2312"/>
          <w:spacing w:val="0"/>
          <w:sz w:val="34"/>
          <w:szCs w:val="34"/>
        </w:rPr>
        <w:t>，帮助贫困户树立脱贫致富的信心，加快推动脱贫致富奔小康的步伐。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二是加大劳动力技能培训。</w:t>
      </w:r>
      <w:r>
        <w:rPr>
          <w:rFonts w:hint="eastAsia" w:ascii="仿宋_GB2312" w:hAnsi="宋体" w:eastAsia="仿宋_GB2312"/>
          <w:spacing w:val="0"/>
          <w:sz w:val="34"/>
          <w:szCs w:val="34"/>
        </w:rPr>
        <w:t>结合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种植、养殖</w:t>
      </w:r>
      <w:r>
        <w:rPr>
          <w:rFonts w:hint="eastAsia" w:ascii="仿宋_GB2312" w:hAnsi="宋体" w:eastAsia="仿宋_GB2312"/>
          <w:spacing w:val="0"/>
          <w:sz w:val="34"/>
          <w:szCs w:val="34"/>
        </w:rPr>
        <w:t>优势产业，每年组织协调相关的专业技术人员，给果农和养殖户进行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10</w:t>
      </w:r>
      <w:r>
        <w:rPr>
          <w:rFonts w:hint="eastAsia" w:ascii="仿宋_GB2312" w:hAnsi="宋体" w:eastAsia="仿宋_GB2312"/>
          <w:spacing w:val="0"/>
          <w:sz w:val="34"/>
          <w:szCs w:val="34"/>
        </w:rPr>
        <w:t>次集中培训</w:t>
      </w:r>
      <w:r>
        <w:rPr>
          <w:rFonts w:hint="eastAsia" w:ascii="仿宋_GB2312" w:eastAsia="仿宋_GB2312"/>
          <w:spacing w:val="0"/>
          <w:sz w:val="34"/>
          <w:szCs w:val="34"/>
        </w:rPr>
        <w:t>，并邀请专业技术人员进村入户，针对病虫害防治和养殖技术等存在的突出问题，现场实地指导，</w:t>
      </w:r>
      <w:r>
        <w:rPr>
          <w:rFonts w:hint="eastAsia" w:ascii="仿宋_GB2312" w:hAnsi="宋体" w:eastAsia="仿宋_GB2312"/>
          <w:spacing w:val="0"/>
          <w:sz w:val="34"/>
          <w:szCs w:val="34"/>
        </w:rPr>
        <w:t>逐步提高村民科技素质、专业技能和生产经营能力，</w:t>
      </w:r>
      <w:r>
        <w:rPr>
          <w:rFonts w:hint="eastAsia" w:ascii="仿宋_GB2312" w:eastAsia="仿宋_GB2312"/>
          <w:spacing w:val="0"/>
          <w:sz w:val="34"/>
          <w:szCs w:val="34"/>
        </w:rPr>
        <w:t>不断提高农民的致富综合能力。积极与县劳务办衔接协调，加大外出务工人员培训，年输出劳务人员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00</w:t>
      </w:r>
      <w:r>
        <w:rPr>
          <w:rFonts w:hint="eastAsia" w:ascii="仿宋_GB2312" w:eastAsia="仿宋_GB2312"/>
          <w:spacing w:val="0"/>
          <w:sz w:val="34"/>
          <w:szCs w:val="34"/>
        </w:rPr>
        <w:t>人次，实现劳务收入达到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人均1万</w:t>
      </w:r>
      <w:r>
        <w:rPr>
          <w:rFonts w:hint="eastAsia" w:ascii="仿宋_GB2312" w:eastAsia="仿宋_GB2312"/>
          <w:spacing w:val="0"/>
          <w:sz w:val="34"/>
          <w:szCs w:val="3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三是加快基础设施建设。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立足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实情，采取逐年推进的方式，积极与有关部门协调，向上争取项目资金，新修改建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水泥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路3条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40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公里；安装2座变压器2台；维修改建村部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处1200平方米，新建村级文化广场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处，努力提高改善群众生产生活基础设施条件。切实解决涉及群众切身利益的最关心、最直接的困难和问题。加强村庄环境整治，新建垃圾集中堆放点1处，组织专业清洁队，定期对村庄道路清扫和垃圾运转，村庄环境面貌明显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  <w:lang w:eastAsia="zh-CN"/>
        </w:rPr>
        <w:t>四是</w:t>
      </w: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推进产业结构调整。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加大产业结构调整步伐，紧紧围绕果树、养殖产业发展基础，利用技能培训和政策引导，培养一批致富带头人，培育3户村级企业，真正达到以产业发展壮大带动农民增收的实效；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规划期内增加水稻种植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1000亩，发展苗木基地2000亩，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新建养畜暖棚50间2000平方米，扶持规模养殖户5户500头，新建沼气池50座，安装太阳能热水器200台，积极发展二、三产业，实现农户增收渠道和村域经济发展多元化的目标。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  <w:lang w:eastAsia="zh-CN"/>
        </w:rPr>
        <w:t>五是</w:t>
      </w: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推动社会服务业全面发展。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不断建立健全各项社会保障机制，组织协调文化、科技、卫生等部门，积极开展三下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活动，争取每年为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民小组各播放20次电影、开展9次义务就诊、科技宣传教育5次，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每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年开展各项活动不少于35次；全力改善文化设施建设，新建村级文化活动场所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处，建农家书屋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处，不断丰富农民文化娱乐活动；严格落实农村合作医疗、养老保险、九年义务教育、农村低保等各项惠农政策，做到应保尽保；结合全县开展的“六五普法”和矛盾纠纷排查活动，加强村民的普法知识教育，年开展法制宣传教育2次，并提供必要的司法援助，积极倡导社会主义农村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4"/>
          <w:szCs w:val="34"/>
        </w:rPr>
      </w:pPr>
      <w:r>
        <w:rPr>
          <w:rFonts w:hint="eastAsia" w:ascii="黑体" w:hAnsi="黑体" w:eastAsia="黑体" w:cs="黑体"/>
          <w:spacing w:val="0"/>
          <w:sz w:val="34"/>
          <w:szCs w:val="34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一是加强组织保障。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为强化规划实施，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成立了以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李世龙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同志为组长，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高建军、叶小军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同志为副组长，包村领导、村上主要负责人为成员的帮联领导小组，具体协调指导和落实规划的实施。同时，加强与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、村、组三级班子的协调配合，切实提高群众对“联村联户、为民富民”行动的认识，大力宣传帮联行动的重大意义、基本要求和工作成效，为“联村联户、为民富民”行动营造良好的社会氛围。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二是增强技术保障。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充分调动县、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两级农业技术人员的积极性，以科技为先导，进村入户，加大培训力度，聘请科技单位和技术服务部门有关工作人员，组织农民按农时、对产业进行学习和培训，采取走出去请进来、说服教育与示范引导，集中培训与入户指导相结合的办法，使农户掌握实践操作技能，增强科技意识、知识水平和种养能力，切实提高自我发展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三是强化制度保障。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教体局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制定具体的帮联行动实施方案，并建立督促检查、信息报送、月进度、季调度、年总结工作机制，对规划实施阶段性情况进行评估，及时调整帮联计划，促进帮联工作落到实处，见到实效。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9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楷体_GB2312" w:eastAsia="仿宋_GB2312"/>
          <w:b/>
          <w:bCs/>
          <w:spacing w:val="0"/>
          <w:sz w:val="34"/>
          <w:szCs w:val="34"/>
        </w:rPr>
        <w:t>四是加大资金保障。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 xml:space="preserve">资金是规划顺利实施的重要保证，我们将充分发挥部门职能，根据北头村经济社会发展需求，围绕帮扶规划确定的重点任务，积极协调有关部门争取项目建设资金，确保规划项目顺利实施，取得实实在在的效果。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97" w:firstLineChars="1764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97" w:firstLineChars="1764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97" w:firstLineChars="1764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97" w:firstLineChars="1764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97" w:firstLineChars="1764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sz w:val="34"/>
          <w:szCs w:val="34"/>
        </w:rPr>
      </w:pP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中共</w:t>
      </w:r>
      <w:r>
        <w:rPr>
          <w:rFonts w:hint="eastAsia" w:ascii="仿宋_GB2312" w:hAnsi="仿宋_GB2312" w:eastAsia="仿宋_GB2312"/>
          <w:spacing w:val="0"/>
          <w:sz w:val="34"/>
          <w:szCs w:val="34"/>
          <w:lang w:eastAsia="zh-CN"/>
        </w:rPr>
        <w:t>太白镇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00" w:firstLineChars="1500"/>
        <w:jc w:val="both"/>
        <w:textAlignment w:val="auto"/>
        <w:outlineLvl w:val="9"/>
        <w:rPr>
          <w:rFonts w:ascii="仿宋_GB2312" w:hAnsi="仿宋_GB2312" w:eastAsia="仿宋_GB2312"/>
          <w:spacing w:val="0"/>
          <w:sz w:val="34"/>
          <w:szCs w:val="34"/>
        </w:rPr>
      </w:pPr>
      <w:bookmarkStart w:id="2" w:name="_GoBack"/>
      <w:bookmarkEnd w:id="2"/>
      <w:r>
        <w:rPr>
          <w:rFonts w:hint="eastAsia" w:ascii="仿宋_GB2312" w:hAnsi="仿宋_GB2312" w:eastAsia="仿宋_GB2312"/>
          <w:spacing w:val="0"/>
          <w:sz w:val="34"/>
          <w:szCs w:val="34"/>
        </w:rPr>
        <w:t>201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年</w:t>
      </w:r>
      <w:r>
        <w:rPr>
          <w:rFonts w:hint="eastAsia" w:ascii="仿宋_GB2312" w:hAnsi="仿宋_GB2312" w:eastAsia="仿宋_GB2312"/>
          <w:spacing w:val="0"/>
          <w:sz w:val="34"/>
          <w:szCs w:val="34"/>
          <w:lang w:val="en-US" w:eastAsia="zh-CN"/>
        </w:rPr>
        <w:t>02</w:t>
      </w:r>
      <w:r>
        <w:rPr>
          <w:rFonts w:hint="eastAsia" w:ascii="仿宋_GB2312" w:hAnsi="仿宋_GB2312" w:eastAsia="仿宋_GB2312"/>
          <w:spacing w:val="0"/>
          <w:sz w:val="34"/>
          <w:szCs w:val="34"/>
        </w:rPr>
        <w:t>月07日</w:t>
      </w:r>
    </w:p>
    <w:p>
      <w:pPr>
        <w:rPr>
          <w:rFonts w:ascii="仿宋_GB2312" w:hAnsi="仿宋_GB2312" w:eastAsia="仿宋_GB2312"/>
          <w:sz w:val="32"/>
        </w:rPr>
      </w:pPr>
    </w:p>
    <w:p>
      <w:pPr>
        <w:tabs>
          <w:tab w:val="left" w:pos="7355"/>
        </w:tabs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ab/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Yjg1NmVmMWZiMzE5MGE0MzFkZjJjMmIxNjJhYjgifQ=="/>
  </w:docVars>
  <w:rsids>
    <w:rsidRoot w:val="6AA9153A"/>
    <w:rsid w:val="218D5304"/>
    <w:rsid w:val="539443B7"/>
    <w:rsid w:val="6AA9153A"/>
    <w:rsid w:val="6FD06495"/>
    <w:rsid w:val="7A236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3980</Words>
  <Characters>4185</Characters>
  <Lines>0</Lines>
  <Paragraphs>0</Paragraphs>
  <TotalTime>0</TotalTime>
  <ScaleCrop>false</ScaleCrop>
  <LinksUpToDate>false</LinksUpToDate>
  <CharactersWithSpaces>4222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2016-07-19T12:12:00Z</dcterms:created>
  <dc:creator>Administrator</dc:creator>
  <cp:lastModifiedBy>Water</cp:lastModifiedBy>
  <cp:lastPrinted>2016-12-08T06:35:00Z</cp:lastPrinted>
  <dcterms:modified xsi:type="dcterms:W3CDTF">2022-09-02T08:16:47Z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232DF84777CE4E3983195DA3B3FB1FC6</vt:lpwstr>
  </property>
</Properties>
</file>