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庆阳市生态环境局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关于做好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生态环境领域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“双随机、一公开”监管工作的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庆环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执法队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）要求，现将庆阳市生态环境局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合水分局2023年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季度“双随机、一公开”抽取和检查结果公示如下：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企业抽查情况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16"/>
        <w:gridCol w:w="2450"/>
        <w:gridCol w:w="153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庆阳科进环保新型建材有限公司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刘宁涛、郭学会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合水县店子乡人民政府（生活垃圾填埋场）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赵鹏程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孙浩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甘肃金圣洁环保能源科技有限公司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常浩清、张博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4EC3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hjjc</dc:creator>
  <cp:lastModifiedBy>碳素墨水</cp:lastModifiedBy>
  <cp:lastPrinted>2022-06-29T03:17:00Z</cp:lastPrinted>
  <dcterms:modified xsi:type="dcterms:W3CDTF">2023-06-28T01:25:36Z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