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2E" w:rsidRDefault="00CF5341">
      <w:pPr>
        <w:overflowPunct w:val="0"/>
        <w:snapToGrid w:val="0"/>
        <w:ind w:right="880"/>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合水县</w:t>
      </w:r>
      <w:r w:rsidR="0010251A">
        <w:rPr>
          <w:rFonts w:ascii="方正小标宋_GBK" w:eastAsia="方正小标宋_GBK" w:hAnsi="宋体" w:cs="宋体" w:hint="eastAsia"/>
          <w:color w:val="000000"/>
          <w:kern w:val="0"/>
          <w:sz w:val="44"/>
          <w:szCs w:val="44"/>
        </w:rPr>
        <w:t>养老服务领域政务公开标准目录</w:t>
      </w:r>
    </w:p>
    <w:tbl>
      <w:tblPr>
        <w:tblW w:w="13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761"/>
        <w:gridCol w:w="790"/>
        <w:gridCol w:w="1331"/>
        <w:gridCol w:w="3130"/>
        <w:gridCol w:w="597"/>
        <w:gridCol w:w="820"/>
        <w:gridCol w:w="1613"/>
        <w:gridCol w:w="573"/>
        <w:gridCol w:w="535"/>
        <w:gridCol w:w="516"/>
        <w:gridCol w:w="597"/>
        <w:gridCol w:w="516"/>
        <w:gridCol w:w="581"/>
        <w:gridCol w:w="632"/>
      </w:tblGrid>
      <w:tr w:rsidR="00FD1F2E">
        <w:trPr>
          <w:trHeight w:val="20"/>
          <w:tblHeader/>
          <w:jc w:val="center"/>
        </w:trPr>
        <w:tc>
          <w:tcPr>
            <w:tcW w:w="451" w:type="dxa"/>
            <w:vMerge w:val="restart"/>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 号</w:t>
            </w:r>
          </w:p>
        </w:tc>
        <w:tc>
          <w:tcPr>
            <w:tcW w:w="1551" w:type="dxa"/>
            <w:gridSpan w:val="2"/>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公开事项</w:t>
            </w:r>
          </w:p>
        </w:tc>
        <w:tc>
          <w:tcPr>
            <w:tcW w:w="1331" w:type="dxa"/>
            <w:vMerge w:val="restart"/>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公开内容</w:t>
            </w:r>
            <w:r>
              <w:rPr>
                <w:rFonts w:ascii="宋体" w:eastAsia="宋体" w:hAnsi="宋体" w:cs="宋体" w:hint="eastAsia"/>
                <w:b/>
                <w:bCs/>
                <w:color w:val="000000"/>
                <w:kern w:val="0"/>
                <w:sz w:val="18"/>
                <w:szCs w:val="18"/>
              </w:rPr>
              <w:br/>
              <w:t xml:space="preserve">(要素)        </w:t>
            </w:r>
          </w:p>
        </w:tc>
        <w:tc>
          <w:tcPr>
            <w:tcW w:w="3130" w:type="dxa"/>
            <w:vMerge w:val="restart"/>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公开依据</w:t>
            </w:r>
          </w:p>
        </w:tc>
        <w:tc>
          <w:tcPr>
            <w:tcW w:w="597" w:type="dxa"/>
            <w:vMerge w:val="restart"/>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公开时限</w:t>
            </w:r>
          </w:p>
        </w:tc>
        <w:tc>
          <w:tcPr>
            <w:tcW w:w="820" w:type="dxa"/>
            <w:vMerge w:val="restart"/>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公开主体</w:t>
            </w:r>
          </w:p>
        </w:tc>
        <w:tc>
          <w:tcPr>
            <w:tcW w:w="1613" w:type="dxa"/>
            <w:vMerge w:val="restart"/>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公开渠道和载体</w:t>
            </w:r>
          </w:p>
        </w:tc>
        <w:tc>
          <w:tcPr>
            <w:tcW w:w="1108" w:type="dxa"/>
            <w:gridSpan w:val="2"/>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公开对象</w:t>
            </w:r>
          </w:p>
        </w:tc>
        <w:tc>
          <w:tcPr>
            <w:tcW w:w="1113" w:type="dxa"/>
            <w:gridSpan w:val="2"/>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公开方式</w:t>
            </w:r>
          </w:p>
        </w:tc>
        <w:tc>
          <w:tcPr>
            <w:tcW w:w="1729" w:type="dxa"/>
            <w:gridSpan w:val="3"/>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公开层级</w:t>
            </w:r>
          </w:p>
        </w:tc>
      </w:tr>
      <w:tr w:rsidR="00FD1F2E">
        <w:trPr>
          <w:trHeight w:val="953"/>
          <w:tblHeader/>
          <w:jc w:val="center"/>
        </w:trPr>
        <w:tc>
          <w:tcPr>
            <w:tcW w:w="451" w:type="dxa"/>
            <w:vMerge/>
            <w:vAlign w:val="center"/>
          </w:tcPr>
          <w:p w:rsidR="00FD1F2E" w:rsidRDefault="00FD1F2E">
            <w:pPr>
              <w:overflowPunct w:val="0"/>
              <w:snapToGrid w:val="0"/>
              <w:jc w:val="left"/>
              <w:rPr>
                <w:rFonts w:ascii="宋体" w:eastAsia="宋体" w:hAnsi="宋体" w:cs="宋体"/>
                <w:b/>
                <w:bCs/>
                <w:color w:val="000000"/>
                <w:kern w:val="0"/>
                <w:sz w:val="18"/>
                <w:szCs w:val="18"/>
              </w:rPr>
            </w:pPr>
          </w:p>
        </w:tc>
        <w:tc>
          <w:tcPr>
            <w:tcW w:w="761"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一级   事项</w:t>
            </w:r>
          </w:p>
        </w:tc>
        <w:tc>
          <w:tcPr>
            <w:tcW w:w="790"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二级       事项</w:t>
            </w:r>
          </w:p>
        </w:tc>
        <w:tc>
          <w:tcPr>
            <w:tcW w:w="1331" w:type="dxa"/>
            <w:vMerge/>
            <w:vAlign w:val="center"/>
          </w:tcPr>
          <w:p w:rsidR="00FD1F2E" w:rsidRDefault="00FD1F2E">
            <w:pPr>
              <w:overflowPunct w:val="0"/>
              <w:snapToGrid w:val="0"/>
              <w:jc w:val="left"/>
              <w:rPr>
                <w:rFonts w:ascii="宋体" w:eastAsia="宋体" w:hAnsi="宋体" w:cs="宋体"/>
                <w:b/>
                <w:bCs/>
                <w:color w:val="000000"/>
                <w:kern w:val="0"/>
                <w:sz w:val="18"/>
                <w:szCs w:val="18"/>
              </w:rPr>
            </w:pPr>
          </w:p>
        </w:tc>
        <w:tc>
          <w:tcPr>
            <w:tcW w:w="3130" w:type="dxa"/>
            <w:vMerge/>
            <w:vAlign w:val="center"/>
          </w:tcPr>
          <w:p w:rsidR="00FD1F2E" w:rsidRDefault="00FD1F2E">
            <w:pPr>
              <w:overflowPunct w:val="0"/>
              <w:snapToGrid w:val="0"/>
              <w:jc w:val="left"/>
              <w:rPr>
                <w:rFonts w:ascii="宋体" w:eastAsia="宋体" w:hAnsi="宋体" w:cs="宋体"/>
                <w:b/>
                <w:bCs/>
                <w:color w:val="000000"/>
                <w:kern w:val="0"/>
                <w:sz w:val="18"/>
                <w:szCs w:val="18"/>
              </w:rPr>
            </w:pPr>
          </w:p>
        </w:tc>
        <w:tc>
          <w:tcPr>
            <w:tcW w:w="597" w:type="dxa"/>
            <w:vMerge/>
            <w:vAlign w:val="center"/>
          </w:tcPr>
          <w:p w:rsidR="00FD1F2E" w:rsidRDefault="00FD1F2E">
            <w:pPr>
              <w:overflowPunct w:val="0"/>
              <w:snapToGrid w:val="0"/>
              <w:jc w:val="left"/>
              <w:rPr>
                <w:rFonts w:ascii="宋体" w:eastAsia="宋体" w:hAnsi="宋体" w:cs="宋体"/>
                <w:b/>
                <w:bCs/>
                <w:color w:val="000000"/>
                <w:kern w:val="0"/>
                <w:sz w:val="18"/>
                <w:szCs w:val="18"/>
              </w:rPr>
            </w:pPr>
          </w:p>
        </w:tc>
        <w:tc>
          <w:tcPr>
            <w:tcW w:w="820" w:type="dxa"/>
            <w:vMerge/>
            <w:vAlign w:val="center"/>
          </w:tcPr>
          <w:p w:rsidR="00FD1F2E" w:rsidRDefault="00FD1F2E">
            <w:pPr>
              <w:overflowPunct w:val="0"/>
              <w:snapToGrid w:val="0"/>
              <w:jc w:val="left"/>
              <w:rPr>
                <w:rFonts w:ascii="宋体" w:eastAsia="宋体" w:hAnsi="宋体" w:cs="宋体"/>
                <w:b/>
                <w:bCs/>
                <w:color w:val="000000"/>
                <w:kern w:val="0"/>
                <w:sz w:val="18"/>
                <w:szCs w:val="18"/>
              </w:rPr>
            </w:pPr>
          </w:p>
        </w:tc>
        <w:tc>
          <w:tcPr>
            <w:tcW w:w="1613" w:type="dxa"/>
            <w:vMerge/>
            <w:vAlign w:val="center"/>
          </w:tcPr>
          <w:p w:rsidR="00FD1F2E" w:rsidRDefault="00FD1F2E">
            <w:pPr>
              <w:overflowPunct w:val="0"/>
              <w:snapToGrid w:val="0"/>
              <w:jc w:val="left"/>
              <w:rPr>
                <w:rFonts w:ascii="宋体" w:eastAsia="宋体" w:hAnsi="宋体" w:cs="宋体"/>
                <w:b/>
                <w:bCs/>
                <w:color w:val="000000"/>
                <w:kern w:val="0"/>
                <w:sz w:val="18"/>
                <w:szCs w:val="18"/>
              </w:rPr>
            </w:pPr>
          </w:p>
        </w:tc>
        <w:tc>
          <w:tcPr>
            <w:tcW w:w="573"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全</w:t>
            </w:r>
            <w:r>
              <w:rPr>
                <w:rFonts w:ascii="宋体" w:eastAsia="宋体" w:hAnsi="宋体" w:cs="宋体" w:hint="eastAsia"/>
                <w:b/>
                <w:bCs/>
                <w:color w:val="000000"/>
                <w:kern w:val="0"/>
                <w:sz w:val="18"/>
                <w:szCs w:val="18"/>
              </w:rPr>
              <w:br/>
              <w:t>社会</w:t>
            </w:r>
          </w:p>
        </w:tc>
        <w:tc>
          <w:tcPr>
            <w:tcW w:w="535"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特定群体</w:t>
            </w:r>
          </w:p>
        </w:tc>
        <w:tc>
          <w:tcPr>
            <w:tcW w:w="516"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主动</w:t>
            </w:r>
          </w:p>
        </w:tc>
        <w:tc>
          <w:tcPr>
            <w:tcW w:w="597"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依</w:t>
            </w:r>
            <w:r>
              <w:rPr>
                <w:rFonts w:ascii="宋体" w:eastAsia="宋体" w:hAnsi="宋体" w:cs="宋体" w:hint="eastAsia"/>
                <w:b/>
                <w:bCs/>
                <w:color w:val="000000"/>
                <w:kern w:val="0"/>
                <w:sz w:val="18"/>
                <w:szCs w:val="18"/>
              </w:rPr>
              <w:br/>
              <w:t>申请</w:t>
            </w:r>
          </w:p>
        </w:tc>
        <w:tc>
          <w:tcPr>
            <w:tcW w:w="516"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市（州）级</w:t>
            </w:r>
          </w:p>
        </w:tc>
        <w:tc>
          <w:tcPr>
            <w:tcW w:w="581"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县（市、区）</w:t>
            </w:r>
          </w:p>
        </w:tc>
        <w:tc>
          <w:tcPr>
            <w:tcW w:w="632" w:type="dxa"/>
            <w:shd w:val="clear" w:color="auto" w:fill="auto"/>
            <w:vAlign w:val="center"/>
          </w:tcPr>
          <w:p w:rsidR="00FD1F2E" w:rsidRDefault="0010251A">
            <w:pPr>
              <w:overflowPunct w:val="0"/>
              <w:snapToGrid w:val="0"/>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乡镇级</w:t>
            </w:r>
          </w:p>
        </w:tc>
      </w:tr>
      <w:tr w:rsidR="00FD1F2E">
        <w:trPr>
          <w:trHeight w:val="6012"/>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养老服务通用政策</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国家、省委、省政府和地方层面关于养老服务的法律法规</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●文件名称</w:t>
            </w:r>
            <w:r>
              <w:rPr>
                <w:rFonts w:ascii="宋体" w:eastAsia="宋体" w:hAnsi="宋体" w:cs="宋体" w:hint="eastAsia"/>
                <w:color w:val="000000"/>
                <w:kern w:val="0"/>
                <w:sz w:val="18"/>
                <w:szCs w:val="18"/>
              </w:rPr>
              <w:br/>
              <w:t>●文号</w:t>
            </w:r>
            <w:r>
              <w:rPr>
                <w:rFonts w:ascii="宋体" w:eastAsia="宋体" w:hAnsi="宋体" w:cs="宋体" w:hint="eastAsia"/>
                <w:color w:val="000000"/>
                <w:kern w:val="0"/>
                <w:sz w:val="18"/>
                <w:szCs w:val="18"/>
              </w:rPr>
              <w:br/>
              <w:t>●发文部门</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                             ●《养老机构管理办法》           ●《甘肃省老年人权益保障条例》                        ●《甘肃省养老服务条例》                ●信息公开规定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制定或获取文件之日起10个工作日内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7173"/>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2</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养老服务通用政策</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国家及各地关于养老服务的政策文件</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●文件名称</w:t>
            </w:r>
            <w:r>
              <w:rPr>
                <w:rFonts w:ascii="宋体" w:eastAsia="宋体" w:hAnsi="宋体" w:cs="宋体" w:hint="eastAsia"/>
                <w:color w:val="000000"/>
                <w:kern w:val="0"/>
                <w:sz w:val="18"/>
                <w:szCs w:val="18"/>
              </w:rPr>
              <w:br/>
              <w:t>●文号</w:t>
            </w:r>
            <w:r>
              <w:rPr>
                <w:rFonts w:ascii="宋体" w:eastAsia="宋体" w:hAnsi="宋体" w:cs="宋体" w:hint="eastAsia"/>
                <w:color w:val="000000"/>
                <w:kern w:val="0"/>
                <w:sz w:val="18"/>
                <w:szCs w:val="18"/>
              </w:rPr>
              <w:br/>
              <w:t>●发文部门</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●《国务院办公厅关于全面放开养老服务市场提升养老服务质量的若干意见》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●《国务院办公厅关于推进养老服务发展的意见》                     ●《甘肃省人民政府关于加快发展养老服务业的实施意见》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●《甘肃省人民政府办公厅关于全面放开养老服务市场提升养老服务质量的实施意见》                       ●《甘肃省人民政府办公厅关于制定和实施老年人照顾服务项目的实施意见》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●《甘肃省民政厅关于贯彻落实新修改的〈中华人民共和国老年人权益保障法〉的通知》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《庆阳市人民政府关于加快发展养老服务业的实施意见》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《庆阳市人民政府办公室关于庆阳市全面放开养老服务市场提升养老服务质量工作实施方案》</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《庆阳市人民政府办公室关于制定和实施老年人照顾服务项目的实施意见》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制定或获取文件之日起10个工作日内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7173"/>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养老服务通用政策</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养老服务扶持政策措施清单</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●扶持政策措施名称</w:t>
            </w:r>
            <w:r>
              <w:rPr>
                <w:rFonts w:ascii="宋体" w:eastAsia="宋体" w:hAnsi="宋体" w:cs="宋体" w:hint="eastAsia"/>
                <w:color w:val="000000"/>
                <w:kern w:val="0"/>
                <w:sz w:val="18"/>
                <w:szCs w:val="18"/>
              </w:rPr>
              <w:br/>
              <w:t>●扶持对象</w:t>
            </w:r>
            <w:r>
              <w:rPr>
                <w:rFonts w:ascii="宋体" w:eastAsia="宋体" w:hAnsi="宋体" w:cs="宋体" w:hint="eastAsia"/>
                <w:color w:val="000000"/>
                <w:kern w:val="0"/>
                <w:sz w:val="18"/>
                <w:szCs w:val="18"/>
              </w:rPr>
              <w:br/>
              <w:t>●实施部门</w:t>
            </w:r>
            <w:r>
              <w:rPr>
                <w:rFonts w:ascii="宋体" w:eastAsia="宋体" w:hAnsi="宋体" w:cs="宋体" w:hint="eastAsia"/>
                <w:color w:val="000000"/>
                <w:kern w:val="0"/>
                <w:sz w:val="18"/>
                <w:szCs w:val="18"/>
              </w:rPr>
              <w:br/>
              <w:t>●扶持政策措施内容和标准</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●《财政部 税务总局 发展改革委 民政部 卫生健康委关于养老、托育、家政等社区家庭服务业税费优惠政策的公告》</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●《甘肃省养老服务条例》                                                                ●《甘肃省人民政府关于加快推进养老服务业发展的实施意见》                                                              ●《甘肃省人民政府办公厅关于全面放开养老服务市场提升养老服务质量的实施意见》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《庆阳市人民政府关于加快发展养老服务业的实施意见》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《庆阳市人民政府办公室关于庆阳市全面放开养老服务市场提升养老服务质量工作实施方案》</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《庆阳市社会办养老服务机构一次性建设补贴资金管理办法》                                                                                                                        ●信息公开规定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制定或获取扶持政策措施之日起10个工作日内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3771"/>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养老服务通用政策</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养老机构投资指南</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●本区域养老机构投资环境简介</w:t>
            </w:r>
            <w:r>
              <w:rPr>
                <w:rFonts w:ascii="宋体" w:eastAsia="宋体" w:hAnsi="宋体" w:cs="宋体" w:hint="eastAsia"/>
                <w:color w:val="000000"/>
                <w:kern w:val="0"/>
                <w:sz w:val="18"/>
                <w:szCs w:val="18"/>
              </w:rPr>
              <w:br/>
              <w:t>●养老机构投资审批条件及依据</w:t>
            </w:r>
            <w:r>
              <w:rPr>
                <w:rFonts w:ascii="宋体" w:eastAsia="宋体" w:hAnsi="宋体" w:cs="宋体" w:hint="eastAsia"/>
                <w:color w:val="000000"/>
                <w:kern w:val="0"/>
                <w:sz w:val="18"/>
                <w:szCs w:val="18"/>
              </w:rPr>
              <w:br/>
              <w:t>●养老机构投资审批流程</w:t>
            </w:r>
            <w:r>
              <w:rPr>
                <w:rFonts w:ascii="宋体" w:eastAsia="宋体" w:hAnsi="宋体" w:cs="宋体" w:hint="eastAsia"/>
                <w:color w:val="000000"/>
                <w:kern w:val="0"/>
                <w:sz w:val="18"/>
                <w:szCs w:val="18"/>
              </w:rPr>
              <w:br/>
              <w:t>●养老机构投资审批涉及部门和联系方式</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制定或获取指南之日起10个工作日内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20"/>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养老服务业务办理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养老机构备案</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br/>
              <w:t>●备案申请材料清单及样式</w:t>
            </w:r>
            <w:r>
              <w:rPr>
                <w:rFonts w:ascii="宋体" w:eastAsia="宋体" w:hAnsi="宋体" w:cs="宋体" w:hint="eastAsia"/>
                <w:color w:val="000000"/>
                <w:kern w:val="0"/>
                <w:sz w:val="18"/>
                <w:szCs w:val="18"/>
              </w:rPr>
              <w:br/>
              <w:t>●备案流程</w:t>
            </w:r>
            <w:r>
              <w:rPr>
                <w:rFonts w:ascii="宋体" w:eastAsia="宋体" w:hAnsi="宋体" w:cs="宋体" w:hint="eastAsia"/>
                <w:color w:val="000000"/>
                <w:kern w:val="0"/>
                <w:sz w:val="18"/>
                <w:szCs w:val="18"/>
              </w:rPr>
              <w:br/>
              <w:t>●办理部门</w:t>
            </w:r>
            <w:r>
              <w:rPr>
                <w:rFonts w:ascii="宋体" w:eastAsia="宋体" w:hAnsi="宋体" w:cs="宋体" w:hint="eastAsia"/>
                <w:color w:val="000000"/>
                <w:kern w:val="0"/>
                <w:sz w:val="18"/>
                <w:szCs w:val="18"/>
              </w:rPr>
              <w:br/>
              <w:t>●办理时限</w:t>
            </w:r>
            <w:r>
              <w:rPr>
                <w:rFonts w:ascii="宋体" w:eastAsia="宋体" w:hAnsi="宋体" w:cs="宋体" w:hint="eastAsia"/>
                <w:color w:val="000000"/>
                <w:kern w:val="0"/>
                <w:sz w:val="18"/>
                <w:szCs w:val="18"/>
              </w:rPr>
              <w:br/>
              <w:t>●办理时间、地点</w:t>
            </w:r>
            <w:r>
              <w:rPr>
                <w:rFonts w:ascii="宋体" w:eastAsia="宋体" w:hAnsi="宋体" w:cs="宋体" w:hint="eastAsia"/>
                <w:color w:val="000000"/>
                <w:kern w:val="0"/>
                <w:sz w:val="18"/>
                <w:szCs w:val="18"/>
              </w:rPr>
              <w:br/>
              <w:t>●咨询电话</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                                                                                                                                   ●《甘肃省民政厅关于贯彻落实新修改的〈中华人民共和国老年人权益保障法〉的通知》                                                          ●信息公开规定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制定或获取备案政策之日起10个工作日内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7173"/>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6</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养老服务业务办理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养老服务扶持补贴</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●养老服务扶持补贴名称（建设补贴、运营补贴等）</w:t>
            </w:r>
            <w:r>
              <w:rPr>
                <w:rFonts w:ascii="宋体" w:eastAsia="宋体" w:hAnsi="宋体" w:cs="宋体" w:hint="eastAsia"/>
                <w:color w:val="000000"/>
                <w:kern w:val="0"/>
                <w:sz w:val="18"/>
                <w:szCs w:val="18"/>
              </w:rPr>
              <w:br/>
              <w:t>●各项养老服务扶持补贴依据</w:t>
            </w:r>
            <w:r>
              <w:rPr>
                <w:rFonts w:ascii="宋体" w:eastAsia="宋体" w:hAnsi="宋体" w:cs="宋体" w:hint="eastAsia"/>
                <w:color w:val="000000"/>
                <w:kern w:val="0"/>
                <w:sz w:val="18"/>
                <w:szCs w:val="18"/>
              </w:rPr>
              <w:br/>
              <w:t>●各项养老服务扶持补贴对象</w:t>
            </w:r>
            <w:r>
              <w:rPr>
                <w:rFonts w:ascii="宋体" w:eastAsia="宋体" w:hAnsi="宋体" w:cs="宋体" w:hint="eastAsia"/>
                <w:color w:val="000000"/>
                <w:kern w:val="0"/>
                <w:sz w:val="18"/>
                <w:szCs w:val="18"/>
              </w:rPr>
              <w:br/>
              <w:t>●各项养老服务扶持补贴申请条件</w:t>
            </w:r>
            <w:r>
              <w:rPr>
                <w:rFonts w:ascii="宋体" w:eastAsia="宋体" w:hAnsi="宋体" w:cs="宋体" w:hint="eastAsia"/>
                <w:color w:val="000000"/>
                <w:kern w:val="0"/>
                <w:sz w:val="18"/>
                <w:szCs w:val="18"/>
              </w:rPr>
              <w:br/>
              <w:t xml:space="preserve">●各项养老服务扶持补贴内容和标准 </w:t>
            </w:r>
            <w:r>
              <w:rPr>
                <w:rFonts w:ascii="宋体" w:eastAsia="宋体" w:hAnsi="宋体" w:cs="宋体" w:hint="eastAsia"/>
                <w:color w:val="000000"/>
                <w:kern w:val="0"/>
                <w:sz w:val="18"/>
                <w:szCs w:val="18"/>
              </w:rPr>
              <w:br/>
              <w:t>●各项养老服务扶持补贴方式</w:t>
            </w:r>
            <w:r>
              <w:rPr>
                <w:rFonts w:ascii="宋体" w:eastAsia="宋体" w:hAnsi="宋体" w:cs="宋体" w:hint="eastAsia"/>
                <w:color w:val="000000"/>
                <w:kern w:val="0"/>
                <w:sz w:val="18"/>
                <w:szCs w:val="18"/>
              </w:rPr>
              <w:br/>
              <w:t>●补贴申请材料清单及样式</w:t>
            </w:r>
            <w:r>
              <w:rPr>
                <w:rFonts w:ascii="宋体" w:eastAsia="宋体" w:hAnsi="宋体" w:cs="宋体" w:hint="eastAsia"/>
                <w:color w:val="000000"/>
                <w:kern w:val="0"/>
                <w:sz w:val="18"/>
                <w:szCs w:val="18"/>
              </w:rPr>
              <w:br/>
              <w:t>●办理流程</w:t>
            </w:r>
            <w:r>
              <w:rPr>
                <w:rFonts w:ascii="宋体" w:eastAsia="宋体" w:hAnsi="宋体" w:cs="宋体" w:hint="eastAsia"/>
                <w:color w:val="000000"/>
                <w:kern w:val="0"/>
                <w:sz w:val="18"/>
                <w:szCs w:val="18"/>
              </w:rPr>
              <w:br/>
              <w:t>●办理部门</w:t>
            </w:r>
            <w:r>
              <w:rPr>
                <w:rFonts w:ascii="宋体" w:eastAsia="宋体" w:hAnsi="宋体" w:cs="宋体" w:hint="eastAsia"/>
                <w:color w:val="000000"/>
                <w:kern w:val="0"/>
                <w:sz w:val="18"/>
                <w:szCs w:val="18"/>
              </w:rPr>
              <w:br/>
              <w:t>●办理时限</w:t>
            </w:r>
            <w:r>
              <w:rPr>
                <w:rFonts w:ascii="宋体" w:eastAsia="宋体" w:hAnsi="宋体" w:cs="宋体" w:hint="eastAsia"/>
                <w:color w:val="000000"/>
                <w:kern w:val="0"/>
                <w:sz w:val="18"/>
                <w:szCs w:val="18"/>
              </w:rPr>
              <w:br/>
              <w:t>●办理时间、地点</w:t>
            </w:r>
            <w:r>
              <w:rPr>
                <w:rFonts w:ascii="宋体" w:eastAsia="宋体" w:hAnsi="宋体" w:cs="宋体" w:hint="eastAsia"/>
                <w:color w:val="000000"/>
                <w:kern w:val="0"/>
                <w:sz w:val="18"/>
                <w:szCs w:val="18"/>
              </w:rPr>
              <w:br/>
              <w:t>●咨询电话</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●《中华人民共和国老年人权益保障法》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《甘肃省养老服务条例》                                                                              ●《甘肃省人民政府关于加快推进养老服务业发展的实施意见》                                                              ●《甘肃省人民政府办公厅关于全面放开养老服务市场提升养老服务质量的实施意见》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《庆阳市社会办养老服务机构一次性建设补贴资金管理办法》                                                                                                                          ●信息公开规定 </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制定或获取扶持补贴政策之日起10个工作日内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7315"/>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7</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养老服务业务办理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老年人补贴</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●老年人补贴名称（高龄津贴、养老服务补贴、护理补贴等）</w:t>
            </w:r>
            <w:r>
              <w:rPr>
                <w:rFonts w:ascii="宋体" w:eastAsia="宋体" w:hAnsi="宋体" w:cs="宋体" w:hint="eastAsia"/>
                <w:color w:val="000000"/>
                <w:kern w:val="0"/>
                <w:sz w:val="18"/>
                <w:szCs w:val="18"/>
              </w:rPr>
              <w:br/>
              <w:t>●各项老年人补贴依据</w:t>
            </w:r>
            <w:r>
              <w:rPr>
                <w:rFonts w:ascii="宋体" w:eastAsia="宋体" w:hAnsi="宋体" w:cs="宋体" w:hint="eastAsia"/>
                <w:color w:val="000000"/>
                <w:kern w:val="0"/>
                <w:sz w:val="18"/>
                <w:szCs w:val="18"/>
              </w:rPr>
              <w:br/>
              <w:t>●各项老年人补贴对象</w:t>
            </w:r>
            <w:r>
              <w:rPr>
                <w:rFonts w:ascii="宋体" w:eastAsia="宋体" w:hAnsi="宋体" w:cs="宋体" w:hint="eastAsia"/>
                <w:color w:val="000000"/>
                <w:kern w:val="0"/>
                <w:sz w:val="18"/>
                <w:szCs w:val="18"/>
              </w:rPr>
              <w:br/>
              <w:t>●各项老年人补贴内容和标准</w:t>
            </w:r>
            <w:r>
              <w:rPr>
                <w:rFonts w:ascii="宋体" w:eastAsia="宋体" w:hAnsi="宋体" w:cs="宋体" w:hint="eastAsia"/>
                <w:color w:val="000000"/>
                <w:kern w:val="0"/>
                <w:sz w:val="18"/>
                <w:szCs w:val="18"/>
              </w:rPr>
              <w:br/>
              <w:t>●各项老年人补贴方式</w:t>
            </w:r>
            <w:r>
              <w:rPr>
                <w:rFonts w:ascii="宋体" w:eastAsia="宋体" w:hAnsi="宋体" w:cs="宋体" w:hint="eastAsia"/>
                <w:color w:val="000000"/>
                <w:kern w:val="0"/>
                <w:sz w:val="18"/>
                <w:szCs w:val="18"/>
              </w:rPr>
              <w:br/>
              <w:t>●补贴申请材料清单及格式</w:t>
            </w:r>
            <w:r>
              <w:rPr>
                <w:rFonts w:ascii="宋体" w:eastAsia="宋体" w:hAnsi="宋体" w:cs="宋体" w:hint="eastAsia"/>
                <w:color w:val="000000"/>
                <w:kern w:val="0"/>
                <w:sz w:val="18"/>
                <w:szCs w:val="18"/>
              </w:rPr>
              <w:br/>
              <w:t>●办理流程</w:t>
            </w:r>
            <w:r>
              <w:rPr>
                <w:rFonts w:ascii="宋体" w:eastAsia="宋体" w:hAnsi="宋体" w:cs="宋体" w:hint="eastAsia"/>
                <w:color w:val="000000"/>
                <w:kern w:val="0"/>
                <w:sz w:val="18"/>
                <w:szCs w:val="18"/>
              </w:rPr>
              <w:br/>
              <w:t>●办理部门</w:t>
            </w:r>
            <w:r>
              <w:rPr>
                <w:rFonts w:ascii="宋体" w:eastAsia="宋体" w:hAnsi="宋体" w:cs="宋体" w:hint="eastAsia"/>
                <w:color w:val="000000"/>
                <w:kern w:val="0"/>
                <w:sz w:val="18"/>
                <w:szCs w:val="18"/>
              </w:rPr>
              <w:br/>
              <w:t>●办理时限</w:t>
            </w:r>
            <w:r>
              <w:rPr>
                <w:rFonts w:ascii="宋体" w:eastAsia="宋体" w:hAnsi="宋体" w:cs="宋体" w:hint="eastAsia"/>
                <w:color w:val="000000"/>
                <w:kern w:val="0"/>
                <w:sz w:val="18"/>
                <w:szCs w:val="18"/>
              </w:rPr>
              <w:br/>
              <w:t>●办理时间、地点</w:t>
            </w:r>
            <w:r>
              <w:rPr>
                <w:rFonts w:ascii="宋体" w:eastAsia="宋体" w:hAnsi="宋体" w:cs="宋体" w:hint="eastAsia"/>
                <w:color w:val="000000"/>
                <w:kern w:val="0"/>
                <w:sz w:val="18"/>
                <w:szCs w:val="18"/>
              </w:rPr>
              <w:br/>
              <w:t>●咨询电话</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                              ●《财政部 民政部 全国老龄办关于建立健全经济困难的高龄 失能等老年人补贴制度的通知》                                                                           ●《甘肃省老年人权益保障条例》</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●《甘肃省养老服务条例》                               ●《甘肃省民政厅甘肃省财政厅甘肃省老龄办关于建立经济困难老年人补贴制度的通知》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●甘肃省民政厅甘肃省财政厅甘肃省老龄办关于建立经济困难老年人补贴制度的通知》</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●庆阳市民政局庆阳市财政局庆阳市老龄办关于建立经济困难老年人补贴制度的通知》                                                                                                         ●信息公开规定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制定或获取补贴政策之日起10个工作日内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县人民政府民政部门、乡镇人民政府（街道办事处）</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r>
      <w:tr w:rsidR="00FD1F2E">
        <w:trPr>
          <w:trHeight w:val="7173"/>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8</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养老服务行业管理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养老机构备案信息</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●本行政区域已备案养老机构数量</w:t>
            </w:r>
            <w:r>
              <w:rPr>
                <w:rFonts w:ascii="宋体" w:eastAsia="宋体" w:hAnsi="宋体" w:cs="宋体" w:hint="eastAsia"/>
                <w:color w:val="000000"/>
                <w:kern w:val="0"/>
                <w:sz w:val="18"/>
                <w:szCs w:val="18"/>
              </w:rPr>
              <w:br/>
              <w:t>●本行政区域已备案养老机构名称、机构地址、床位数量等基本信息</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●《中华人民共和国老年人权益保障法》                    </w:t>
            </w:r>
            <w:r>
              <w:rPr>
                <w:rFonts w:ascii="宋体" w:eastAsia="宋体" w:hAnsi="宋体" w:cs="宋体" w:hint="eastAsia"/>
                <w:color w:val="000000"/>
                <w:kern w:val="0"/>
                <w:sz w:val="18"/>
                <w:szCs w:val="18"/>
              </w:rPr>
              <w:br/>
              <w:t xml:space="preserve">●《养老机构管理办法》                                       </w:t>
            </w:r>
            <w:r>
              <w:rPr>
                <w:rFonts w:ascii="宋体" w:eastAsia="宋体" w:hAnsi="宋体" w:cs="宋体" w:hint="eastAsia"/>
                <w:color w:val="000000"/>
                <w:kern w:val="0"/>
                <w:sz w:val="18"/>
                <w:szCs w:val="18"/>
              </w:rPr>
              <w:br/>
              <w:t>●信息公开规定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每20个工作日更新</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7315"/>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9</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养老服务行业管理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养老服务扶持补贴信息</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●本行政区域各项养老服务扶持补贴申请数量</w:t>
            </w:r>
            <w:r>
              <w:rPr>
                <w:rFonts w:ascii="宋体" w:eastAsia="宋体" w:hAnsi="宋体" w:cs="宋体" w:hint="eastAsia"/>
                <w:color w:val="000000"/>
                <w:kern w:val="0"/>
                <w:sz w:val="18"/>
                <w:szCs w:val="18"/>
              </w:rPr>
              <w:br/>
              <w:t>●本行政区域各项养老服务扶持补贴申请审核通过数量</w:t>
            </w:r>
            <w:r>
              <w:rPr>
                <w:rFonts w:ascii="宋体" w:eastAsia="宋体" w:hAnsi="宋体" w:cs="宋体" w:hint="eastAsia"/>
                <w:color w:val="000000"/>
                <w:kern w:val="0"/>
                <w:sz w:val="18"/>
                <w:szCs w:val="18"/>
              </w:rPr>
              <w:br/>
              <w:t>●本行政区域各项养老服务扶持补贴申请审核通过名单及补贴金额</w:t>
            </w:r>
            <w:r>
              <w:rPr>
                <w:rFonts w:ascii="宋体" w:eastAsia="宋体" w:hAnsi="宋体" w:cs="宋体" w:hint="eastAsia"/>
                <w:color w:val="000000"/>
                <w:kern w:val="0"/>
                <w:sz w:val="18"/>
                <w:szCs w:val="18"/>
              </w:rPr>
              <w:br/>
              <w:t>●本行政区域各项养老服务扶持补贴发放总金额</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●《财政部 税务总局 发展改革委 民政部 卫生健康委关于养老、托育、家政等社区家庭服务业税费优惠政策的公告》                            ●《中华人民共和国老年人权益保障法》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《甘肃省养老服务条例》                                                                              ●《甘肃省人民政府关于加快推进养老服务业发展的实施意见》                                                              ●《甘肃省人民政府办公厅关于全面放开养老服务市场提升养老服务质量的实施意见》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《庆阳市人民政府关于加快发展养老服务业的实施意见》    </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《庆阳市人民政府办公室关于庆阳市全面放开养老服务市场提升养老服务质量工作实施方案》</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《庆阳市社会办养老服务机构一次性建设补贴资金管理办法》                                                                                                                            ●信息公开规定 </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每20个工作日更新</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3629"/>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10</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养老服务行业管理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老年人补贴申领和发放信息</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●本行政区域各项老年人补贴申领数量</w:t>
            </w:r>
            <w:r>
              <w:rPr>
                <w:rFonts w:ascii="宋体" w:eastAsia="宋体" w:hAnsi="宋体" w:cs="宋体" w:hint="eastAsia"/>
                <w:color w:val="000000"/>
                <w:kern w:val="0"/>
                <w:sz w:val="18"/>
                <w:szCs w:val="18"/>
              </w:rPr>
              <w:br/>
              <w:t>●本行政区域各项老年人补贴申领审核通过数量</w:t>
            </w:r>
            <w:r>
              <w:rPr>
                <w:rFonts w:ascii="宋体" w:eastAsia="宋体" w:hAnsi="宋体" w:cs="宋体" w:hint="eastAsia"/>
                <w:color w:val="000000"/>
                <w:kern w:val="0"/>
                <w:sz w:val="18"/>
                <w:szCs w:val="18"/>
              </w:rPr>
              <w:br/>
              <w:t>●本行政区域各项老年人补贴申领审核通过名单</w:t>
            </w:r>
            <w:r>
              <w:rPr>
                <w:rFonts w:ascii="宋体" w:eastAsia="宋体" w:hAnsi="宋体" w:cs="宋体" w:hint="eastAsia"/>
                <w:color w:val="000000"/>
                <w:kern w:val="0"/>
                <w:sz w:val="18"/>
                <w:szCs w:val="18"/>
              </w:rPr>
              <w:br/>
              <w:t>●本行政区域各项老年人补贴发放总金额</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                               ●《财政部 民政部 全国老龄办关于建立健全经济困难的高龄 失能等老年人补贴制度的通知》                                                                                             ●《甘肃省老年人权益保障条例》</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●《甘肃省养老服务条例》                               ●《甘肃省民政厅甘肃省财政厅甘肃省老龄办关于建立经济困难老年人补贴制度的通知》</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●《庆阳市民政局庆阳市财政局庆阳市老龄办关于建立经济困难老年人补贴制度的通知》                           </w:t>
            </w:r>
            <w:r>
              <w:rPr>
                <w:rFonts w:ascii="宋体" w:eastAsia="宋体" w:hAnsi="宋体" w:cs="宋体" w:hint="eastAsia"/>
                <w:color w:val="000000"/>
                <w:kern w:val="0"/>
                <w:sz w:val="18"/>
                <w:szCs w:val="18"/>
              </w:rPr>
              <w:br/>
              <w:t>●各地相关政策法规文件</w:t>
            </w:r>
            <w:r>
              <w:rPr>
                <w:rFonts w:ascii="宋体" w:eastAsia="宋体" w:hAnsi="宋体" w:cs="宋体" w:hint="eastAsia"/>
                <w:color w:val="000000"/>
                <w:kern w:val="0"/>
                <w:sz w:val="18"/>
                <w:szCs w:val="18"/>
              </w:rPr>
              <w:br/>
              <w:t>●信息公开规定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每20个工作日更新</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20"/>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养老服务行业管理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养老机构评估信息</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●本行政区域养老机构评估事项（综合评估、标准评定等）申请数量</w:t>
            </w:r>
            <w:r>
              <w:rPr>
                <w:rFonts w:ascii="宋体" w:eastAsia="宋体" w:hAnsi="宋体" w:cs="宋体" w:hint="eastAsia"/>
                <w:color w:val="000000"/>
                <w:kern w:val="0"/>
                <w:sz w:val="18"/>
                <w:szCs w:val="18"/>
              </w:rPr>
              <w:br/>
              <w:t>●本行政区域养老机构评估总体结果（综合评估、标准评估等）</w:t>
            </w:r>
            <w:r>
              <w:rPr>
                <w:rFonts w:ascii="宋体" w:eastAsia="宋体" w:hAnsi="宋体" w:cs="宋体" w:hint="eastAsia"/>
                <w:color w:val="000000"/>
                <w:kern w:val="0"/>
                <w:sz w:val="18"/>
                <w:szCs w:val="18"/>
              </w:rPr>
              <w:br/>
              <w:t>●本行政区域养老机构评估机构清单（综合评估、标准评估等）</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●《养老机构管理办法》 </w:t>
            </w:r>
            <w:r>
              <w:rPr>
                <w:rFonts w:ascii="宋体" w:eastAsia="宋体" w:hAnsi="宋体" w:cs="宋体" w:hint="eastAsia"/>
                <w:color w:val="000000"/>
                <w:kern w:val="0"/>
                <w:sz w:val="18"/>
                <w:szCs w:val="18"/>
              </w:rPr>
              <w:br/>
              <w:t>●《养老机构等级划分与评定》（GB/T37276-2018)                      ●《养老机构服务质量基本规范》（GB/T35796-2017）                   ●信息公开规定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制定或获取评估结果之日起10个工作日内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FD1F2E">
        <w:trPr>
          <w:trHeight w:val="3629"/>
          <w:jc w:val="center"/>
        </w:trPr>
        <w:tc>
          <w:tcPr>
            <w:tcW w:w="45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12</w:t>
            </w:r>
          </w:p>
        </w:tc>
        <w:tc>
          <w:tcPr>
            <w:tcW w:w="76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养老服务行业管理</w:t>
            </w:r>
          </w:p>
        </w:tc>
        <w:tc>
          <w:tcPr>
            <w:tcW w:w="79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民政部门负责的养老机构行政处罚信息</w:t>
            </w:r>
          </w:p>
        </w:tc>
        <w:tc>
          <w:tcPr>
            <w:tcW w:w="1331"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●行政处罚事项及标准</w:t>
            </w:r>
            <w:r>
              <w:rPr>
                <w:rFonts w:ascii="宋体" w:eastAsia="宋体" w:hAnsi="宋体" w:cs="宋体" w:hint="eastAsia"/>
                <w:color w:val="000000"/>
                <w:kern w:val="0"/>
                <w:sz w:val="18"/>
                <w:szCs w:val="18"/>
              </w:rPr>
              <w:br/>
              <w:t>●行政处罚结果</w:t>
            </w:r>
            <w:r>
              <w:rPr>
                <w:rFonts w:ascii="宋体" w:eastAsia="宋体" w:hAnsi="宋体" w:cs="宋体" w:hint="eastAsia"/>
                <w:color w:val="000000"/>
                <w:kern w:val="0"/>
                <w:sz w:val="18"/>
                <w:szCs w:val="18"/>
              </w:rPr>
              <w:br/>
              <w:t>●行政复议、行政诉讼、监督方式及电话</w:t>
            </w:r>
          </w:p>
        </w:tc>
        <w:tc>
          <w:tcPr>
            <w:tcW w:w="3130"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●《中华人民共和国老年人权益保障法》</w:t>
            </w:r>
            <w:r>
              <w:rPr>
                <w:rFonts w:ascii="宋体" w:eastAsia="宋体" w:hAnsi="宋体" w:cs="宋体" w:hint="eastAsia"/>
                <w:color w:val="000000"/>
                <w:kern w:val="0"/>
                <w:sz w:val="18"/>
                <w:szCs w:val="18"/>
              </w:rPr>
              <w:br/>
              <w:t xml:space="preserve">●《中华人民共和国行政强制法》、《中华人民共和国行政处罚法》及其他有关法律、行政法规                   </w:t>
            </w:r>
            <w:r>
              <w:rPr>
                <w:rFonts w:ascii="宋体" w:eastAsia="宋体" w:hAnsi="宋体" w:cs="宋体" w:hint="eastAsia"/>
                <w:color w:val="000000"/>
                <w:kern w:val="0"/>
                <w:sz w:val="18"/>
                <w:szCs w:val="18"/>
              </w:rPr>
              <w:br/>
              <w:t>●《养老机构管理办法》</w:t>
            </w:r>
            <w:r>
              <w:rPr>
                <w:rFonts w:ascii="宋体" w:eastAsia="宋体" w:hAnsi="宋体" w:cs="宋体" w:hint="eastAsia"/>
                <w:color w:val="000000"/>
                <w:kern w:val="0"/>
                <w:sz w:val="18"/>
                <w:szCs w:val="18"/>
              </w:rPr>
              <w:br/>
              <w:t>●《甘肃省老年人权益保障条例》</w:t>
            </w:r>
          </w:p>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●《甘肃省养老服务条例》</w:t>
            </w:r>
            <w:r>
              <w:rPr>
                <w:rFonts w:ascii="宋体" w:eastAsia="宋体" w:hAnsi="宋体" w:cs="宋体" w:hint="eastAsia"/>
                <w:color w:val="000000"/>
                <w:kern w:val="0"/>
                <w:sz w:val="18"/>
                <w:szCs w:val="18"/>
              </w:rPr>
              <w:br/>
              <w:t>●信息公开规定</w:t>
            </w:r>
          </w:p>
        </w:tc>
        <w:tc>
          <w:tcPr>
            <w:tcW w:w="597" w:type="dxa"/>
            <w:shd w:val="clear" w:color="auto" w:fill="auto"/>
            <w:vAlign w:val="center"/>
          </w:tcPr>
          <w:p w:rsidR="00FD1F2E" w:rsidRDefault="0010251A">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行政处罚决定做出之日起5个工作日内</w:t>
            </w:r>
          </w:p>
        </w:tc>
        <w:tc>
          <w:tcPr>
            <w:tcW w:w="820" w:type="dxa"/>
            <w:shd w:val="clear" w:color="auto" w:fill="auto"/>
            <w:vAlign w:val="center"/>
          </w:tcPr>
          <w:p w:rsidR="00FD1F2E" w:rsidRDefault="0010251A" w:rsidP="001C13C7">
            <w:pPr>
              <w:overflowPunct w:val="0"/>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县</w:t>
            </w:r>
            <w:bookmarkStart w:id="0" w:name="_GoBack"/>
            <w:bookmarkEnd w:id="0"/>
            <w:r>
              <w:rPr>
                <w:rFonts w:ascii="宋体" w:eastAsia="宋体" w:hAnsi="宋体" w:cs="宋体" w:hint="eastAsia"/>
                <w:color w:val="000000"/>
                <w:kern w:val="0"/>
                <w:sz w:val="18"/>
                <w:szCs w:val="18"/>
              </w:rPr>
              <w:t>人民政府民政部门</w:t>
            </w:r>
          </w:p>
        </w:tc>
        <w:tc>
          <w:tcPr>
            <w:tcW w:w="1613" w:type="dxa"/>
            <w:shd w:val="clear" w:color="auto" w:fill="auto"/>
            <w:vAlign w:val="center"/>
          </w:tcPr>
          <w:p w:rsidR="00FD1F2E" w:rsidRDefault="0010251A">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r>
              <w:rPr>
                <w:rFonts w:ascii="宋体" w:eastAsia="宋体"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Pr>
                <w:rFonts w:ascii="宋体" w:eastAsia="宋体" w:hAnsi="宋体" w:cs="宋体" w:hint="eastAsia"/>
                <w:color w:val="000000"/>
                <w:kern w:val="0"/>
                <w:sz w:val="18"/>
                <w:szCs w:val="18"/>
              </w:rPr>
              <w:br/>
              <w:t xml:space="preserve">（电子屏）                                                                                                                                                                                          □精准推送    □其他     </w:t>
            </w:r>
          </w:p>
        </w:tc>
        <w:tc>
          <w:tcPr>
            <w:tcW w:w="573"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35"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597"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16"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581"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632" w:type="dxa"/>
            <w:shd w:val="clear" w:color="auto" w:fill="auto"/>
            <w:vAlign w:val="center"/>
          </w:tcPr>
          <w:p w:rsidR="00FD1F2E" w:rsidRDefault="0010251A">
            <w:pPr>
              <w:overflowPunct w:val="0"/>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bl>
    <w:p w:rsidR="00FD1F2E" w:rsidRDefault="00FD1F2E">
      <w:pPr>
        <w:overflowPunct w:val="0"/>
        <w:adjustRightInd w:val="0"/>
        <w:snapToGrid w:val="0"/>
        <w:rPr>
          <w:sz w:val="28"/>
          <w:szCs w:val="32"/>
        </w:rPr>
      </w:pPr>
    </w:p>
    <w:p w:rsidR="00FD1F2E" w:rsidRDefault="00FD1F2E">
      <w:pPr>
        <w:overflowPunct w:val="0"/>
        <w:adjustRightInd w:val="0"/>
        <w:snapToGrid w:val="0"/>
        <w:rPr>
          <w:sz w:val="28"/>
          <w:szCs w:val="32"/>
        </w:rPr>
      </w:pPr>
    </w:p>
    <w:p w:rsidR="00FD1F2E" w:rsidRDefault="00FD1F2E">
      <w:pPr>
        <w:overflowPunct w:val="0"/>
        <w:adjustRightInd w:val="0"/>
        <w:snapToGrid w:val="0"/>
        <w:rPr>
          <w:sz w:val="28"/>
          <w:szCs w:val="32"/>
        </w:rPr>
      </w:pPr>
    </w:p>
    <w:p w:rsidR="00FD1F2E" w:rsidRDefault="00FD1F2E">
      <w:pPr>
        <w:overflowPunct w:val="0"/>
        <w:adjustRightInd w:val="0"/>
        <w:snapToGrid w:val="0"/>
        <w:rPr>
          <w:sz w:val="28"/>
          <w:szCs w:val="32"/>
        </w:rPr>
      </w:pPr>
    </w:p>
    <w:p w:rsidR="00FD1F2E" w:rsidRDefault="00FD1F2E">
      <w:pPr>
        <w:overflowPunct w:val="0"/>
        <w:adjustRightInd w:val="0"/>
        <w:snapToGrid w:val="0"/>
        <w:rPr>
          <w:sz w:val="28"/>
          <w:szCs w:val="32"/>
        </w:rPr>
      </w:pPr>
    </w:p>
    <w:p w:rsidR="00FD1F2E" w:rsidRDefault="00FD1F2E">
      <w:pPr>
        <w:overflowPunct w:val="0"/>
        <w:adjustRightInd w:val="0"/>
        <w:snapToGrid w:val="0"/>
        <w:rPr>
          <w:sz w:val="28"/>
          <w:szCs w:val="32"/>
        </w:rPr>
      </w:pPr>
    </w:p>
    <w:p w:rsidR="00FD1F2E" w:rsidRDefault="00FD1F2E">
      <w:pPr>
        <w:overflowPunct w:val="0"/>
        <w:adjustRightInd w:val="0"/>
        <w:snapToGrid w:val="0"/>
        <w:rPr>
          <w:sz w:val="28"/>
          <w:szCs w:val="32"/>
        </w:rPr>
      </w:pPr>
    </w:p>
    <w:sectPr w:rsidR="00FD1F2E">
      <w:headerReference w:type="even" r:id="rId7"/>
      <w:footerReference w:type="even" r:id="rId8"/>
      <w:footerReference w:type="default" r:id="rId9"/>
      <w:headerReference w:type="first" r:id="rId10"/>
      <w:footerReference w:type="first" r:id="rId11"/>
      <w:pgSz w:w="16838" w:h="11906" w:orient="landscape"/>
      <w:pgMar w:top="1531" w:right="2098" w:bottom="1531" w:left="1985" w:header="851" w:footer="1474"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44" w:rsidRDefault="00123144">
      <w:r>
        <w:separator/>
      </w:r>
    </w:p>
  </w:endnote>
  <w:endnote w:type="continuationSeparator" w:id="0">
    <w:p w:rsidR="00123144" w:rsidRDefault="0012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2E" w:rsidRDefault="00FD1F2E">
    <w:pPr>
      <w:pStyle w:val="a9"/>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2E" w:rsidRDefault="0010251A">
    <w:pPr>
      <w:pStyle w:val="a9"/>
      <w:jc w:val="right"/>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2"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rsidR="00FD1F2E" w:rsidRDefault="0010251A">
                          <w:pPr>
                            <w:pStyle w:val="a9"/>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C13C7" w:rsidRPr="001C13C7">
                            <w:rPr>
                              <w:noProof/>
                              <w:sz w:val="28"/>
                              <w:szCs w:val="28"/>
                              <w:lang w:val="zh-CN"/>
                            </w:rPr>
                            <w:t>9</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66.45pt;margin-top:-52.5pt;width:31.7pt;height:57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" stroked="f">
              <v:fill opacity="0"/>
              <v:textbox style="layout-flow:vertical-ideographic;mso-fit-shape-to-text:t">
                <w:txbxContent>
                  <w:p w:rsidR="00FD1F2E" w:rsidRDefault="0010251A">
                    <w:pPr>
                      <w:pStyle w:val="a9"/>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C13C7" w:rsidRPr="001C13C7">
                      <w:rPr>
                        <w:noProof/>
                        <w:sz w:val="28"/>
                        <w:szCs w:val="28"/>
                        <w:lang w:val="zh-CN"/>
                      </w:rPr>
                      <w:t>9</w:t>
                    </w:r>
                    <w:r>
                      <w:rPr>
                        <w:sz w:val="28"/>
                        <w:szCs w:val="28"/>
                      </w:rPr>
                      <w:fldChar w:fldCharType="end"/>
                    </w:r>
                    <w:r>
                      <w:rPr>
                        <w:sz w:val="28"/>
                        <w:szCs w:val="28"/>
                      </w:rPr>
                      <w:t xml:space="preserve">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2E" w:rsidRDefault="00FD1F2E">
    <w:pPr>
      <w:pStyle w:val="a9"/>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44" w:rsidRDefault="00123144">
      <w:r>
        <w:separator/>
      </w:r>
    </w:p>
  </w:footnote>
  <w:footnote w:type="continuationSeparator" w:id="0">
    <w:p w:rsidR="00123144" w:rsidRDefault="00123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2E" w:rsidRDefault="0010251A">
    <w:r>
      <w:rPr>
        <w:noProof/>
      </w:rPr>
      <mc:AlternateContent>
        <mc:Choice Requires="wps">
          <w:drawing>
            <wp:anchor distT="0" distB="0" distL="114300" distR="114300" simplePos="0" relativeHeight="251668480"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3"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rsidR="00FD1F2E" w:rsidRDefault="0010251A">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C13C7" w:rsidRPr="001C13C7">
                            <w:rPr>
                              <w:noProof/>
                              <w:sz w:val="28"/>
                              <w:szCs w:val="28"/>
                              <w:lang w:val="zh-CN"/>
                            </w:rPr>
                            <w:t>10</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5.25pt;margin-top:36.95pt;width:31.7pt;height:57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" stroked="f">
              <v:fill opacity="0"/>
              <v:textbox style="layout-flow:vertical-ideographic;mso-fit-shape-to-text:t">
                <w:txbxContent>
                  <w:p w:rsidR="00FD1F2E" w:rsidRDefault="0010251A">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C13C7" w:rsidRPr="001C13C7">
                      <w:rPr>
                        <w:noProof/>
                        <w:sz w:val="28"/>
                        <w:szCs w:val="28"/>
                        <w:lang w:val="zh-CN"/>
                      </w:rPr>
                      <w:t>10</w:t>
                    </w:r>
                    <w:r>
                      <w:rPr>
                        <w:sz w:val="28"/>
                        <w:szCs w:val="28"/>
                      </w:rPr>
                      <w:fldChar w:fldCharType="end"/>
                    </w:r>
                    <w:r>
                      <w:rPr>
                        <w:sz w:val="28"/>
                        <w:szCs w:val="28"/>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2E" w:rsidRDefault="0010251A">
    <w:r>
      <w:rPr>
        <w:noProof/>
      </w:rPr>
      <mc:AlternateContent>
        <mc:Choice Requires="wps">
          <w:drawing>
            <wp:anchor distT="0" distB="0" distL="114300" distR="114300" simplePos="0" relativeHeight="251664384" behindDoc="0" locked="0" layoutInCell="1" allowOverlap="1">
              <wp:simplePos x="0" y="0"/>
              <wp:positionH relativeFrom="column">
                <wp:posOffset>-695325</wp:posOffset>
              </wp:positionH>
              <wp:positionV relativeFrom="paragraph">
                <wp:posOffset>421640</wp:posOffset>
              </wp:positionV>
              <wp:extent cx="402590" cy="723900"/>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rsidR="00FD1F2E" w:rsidRDefault="0010251A">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C13C7" w:rsidRPr="001C13C7">
                            <w:rPr>
                              <w:noProof/>
                              <w:sz w:val="28"/>
                              <w:szCs w:val="28"/>
                              <w:lang w:val="zh-CN"/>
                            </w:rPr>
                            <w:t>1</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54.75pt;margin-top:33.2pt;width:31.7pt;height:5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" stroked="f">
              <v:fill opacity="0"/>
              <v:textbox style="layout-flow:vertical-ideographic;mso-fit-shape-to-text:t">
                <w:txbxContent>
                  <w:p w:rsidR="00FD1F2E" w:rsidRDefault="0010251A">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1C13C7" w:rsidRPr="001C13C7">
                      <w:rPr>
                        <w:noProof/>
                        <w:sz w:val="28"/>
                        <w:szCs w:val="28"/>
                        <w:lang w:val="zh-CN"/>
                      </w:rPr>
                      <w:t>1</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56"/>
    <w:rsid w:val="00023CCD"/>
    <w:rsid w:val="0010251A"/>
    <w:rsid w:val="00114327"/>
    <w:rsid w:val="00123144"/>
    <w:rsid w:val="00136381"/>
    <w:rsid w:val="00194C0A"/>
    <w:rsid w:val="001C13C7"/>
    <w:rsid w:val="001C5EA9"/>
    <w:rsid w:val="001D5FDC"/>
    <w:rsid w:val="001E7F0B"/>
    <w:rsid w:val="001F6056"/>
    <w:rsid w:val="002512FC"/>
    <w:rsid w:val="002B71E8"/>
    <w:rsid w:val="002C7F60"/>
    <w:rsid w:val="002F10A2"/>
    <w:rsid w:val="00310579"/>
    <w:rsid w:val="00366A2B"/>
    <w:rsid w:val="003A465C"/>
    <w:rsid w:val="003D2CB3"/>
    <w:rsid w:val="00441CBB"/>
    <w:rsid w:val="00446647"/>
    <w:rsid w:val="00503DCC"/>
    <w:rsid w:val="005316B2"/>
    <w:rsid w:val="00553D6B"/>
    <w:rsid w:val="00555B1D"/>
    <w:rsid w:val="00582C00"/>
    <w:rsid w:val="005A47A1"/>
    <w:rsid w:val="005C4F1D"/>
    <w:rsid w:val="005D64ED"/>
    <w:rsid w:val="00607DA4"/>
    <w:rsid w:val="0063703F"/>
    <w:rsid w:val="006548CB"/>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CF5341"/>
    <w:rsid w:val="00D43900"/>
    <w:rsid w:val="00D450EC"/>
    <w:rsid w:val="00DC0EDA"/>
    <w:rsid w:val="00DD46AA"/>
    <w:rsid w:val="00DE2CCF"/>
    <w:rsid w:val="00E3734B"/>
    <w:rsid w:val="00E71357"/>
    <w:rsid w:val="00F41570"/>
    <w:rsid w:val="00F847F8"/>
    <w:rsid w:val="00F9032F"/>
    <w:rsid w:val="00FA1B26"/>
    <w:rsid w:val="00FD1F2E"/>
    <w:rsid w:val="00FD6340"/>
    <w:rsid w:val="00FE7891"/>
    <w:rsid w:val="04D46A7A"/>
    <w:rsid w:val="09794E77"/>
    <w:rsid w:val="11AA0BAD"/>
    <w:rsid w:val="129F4D51"/>
    <w:rsid w:val="16A7698B"/>
    <w:rsid w:val="25650E24"/>
    <w:rsid w:val="2CAF7F43"/>
    <w:rsid w:val="366F0DD1"/>
    <w:rsid w:val="376C0E33"/>
    <w:rsid w:val="383E6290"/>
    <w:rsid w:val="387F23D5"/>
    <w:rsid w:val="38DF3E0C"/>
    <w:rsid w:val="38FE1E21"/>
    <w:rsid w:val="3A00152B"/>
    <w:rsid w:val="3DB910B3"/>
    <w:rsid w:val="43562D8A"/>
    <w:rsid w:val="450A1F65"/>
    <w:rsid w:val="45FF0159"/>
    <w:rsid w:val="48C60E4B"/>
    <w:rsid w:val="4A2C2EB1"/>
    <w:rsid w:val="50055234"/>
    <w:rsid w:val="50793AF6"/>
    <w:rsid w:val="53467DDD"/>
    <w:rsid w:val="53B75560"/>
    <w:rsid w:val="5E842AEB"/>
    <w:rsid w:val="5F5A7705"/>
    <w:rsid w:val="68583156"/>
    <w:rsid w:val="698814C8"/>
    <w:rsid w:val="6EDD080B"/>
    <w:rsid w:val="72A6322F"/>
    <w:rsid w:val="72F523AE"/>
    <w:rsid w:val="74037070"/>
    <w:rsid w:val="749F272C"/>
    <w:rsid w:val="77920AAB"/>
    <w:rsid w:val="7A0735DD"/>
    <w:rsid w:val="7ACF3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3C08"/>
  <w15:docId w15:val="{9220914D-E524-472E-ADB0-4246D25F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ind w:leftChars="100" w:left="100" w:rightChars="100" w:right="100"/>
    </w:pPr>
    <w:rPr>
      <w:szCs w:val="32"/>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批注框文本 字符"/>
    <w:basedOn w:val="a0"/>
    <w:link w:val="a7"/>
    <w:uiPriority w:val="99"/>
    <w:semiHidden/>
    <w:qFormat/>
    <w:rPr>
      <w:rFonts w:ascii="Times New Roman" w:eastAsia="方正仿宋_GBK" w:hAnsi="Times New Roman" w:cs="Times New Roman"/>
      <w:sz w:val="18"/>
      <w:szCs w:val="18"/>
    </w:rPr>
  </w:style>
  <w:style w:type="character" w:customStyle="1" w:styleId="aa">
    <w:name w:val="页脚 字符"/>
    <w:basedOn w:val="a0"/>
    <w:link w:val="a9"/>
    <w:uiPriority w:val="99"/>
    <w:qFormat/>
    <w:rPr>
      <w:rFonts w:ascii="Times New Roman" w:eastAsia="方正仿宋_GBK" w:hAnsi="Times New Roman" w:cs="Times New Roman"/>
      <w:sz w:val="18"/>
      <w:szCs w:val="18"/>
    </w:rPr>
  </w:style>
  <w:style w:type="character" w:customStyle="1" w:styleId="a4">
    <w:name w:val="正文文本 字符"/>
    <w:basedOn w:val="a0"/>
    <w:link w:val="a3"/>
    <w:qFormat/>
    <w:rPr>
      <w:rFonts w:ascii="Times New Roman" w:eastAsia="方正仿宋_GBK" w:hAnsi="Times New Roman" w:cs="Times New Roman"/>
      <w:sz w:val="32"/>
      <w:szCs w:val="32"/>
    </w:rPr>
  </w:style>
  <w:style w:type="character" w:customStyle="1" w:styleId="a6">
    <w:name w:val="日期 字符"/>
    <w:basedOn w:val="a0"/>
    <w:link w:val="a5"/>
    <w:uiPriority w:val="99"/>
    <w:semiHidden/>
    <w:qFormat/>
    <w:rPr>
      <w:rFonts w:ascii="Times New Roman" w:eastAsia="方正仿宋_GBK" w:hAnsi="Times New Roman" w:cs="Times New Roman"/>
      <w:sz w:val="32"/>
      <w:szCs w:val="20"/>
    </w:rPr>
  </w:style>
  <w:style w:type="character" w:customStyle="1" w:styleId="ac">
    <w:name w:val="页眉 字符"/>
    <w:basedOn w:val="a0"/>
    <w:link w:val="ab"/>
    <w:uiPriority w:val="99"/>
    <w:semiHidden/>
    <w:qFormat/>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3220</Words>
  <Characters>18358</Characters>
  <Application>Microsoft Office Word</Application>
  <DocSecurity>0</DocSecurity>
  <Lines>152</Lines>
  <Paragraphs>43</Paragraphs>
  <ScaleCrop>false</ScaleCrop>
  <Company>ITianKong.Com</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SkyUser</dc:creator>
  <cp:lastModifiedBy>Administrator</cp:lastModifiedBy>
  <cp:revision>4</cp:revision>
  <cp:lastPrinted>2020-08-24T04:06:00Z</cp:lastPrinted>
  <dcterms:created xsi:type="dcterms:W3CDTF">2020-07-28T07:18:00Z</dcterms:created>
  <dcterms:modified xsi:type="dcterms:W3CDTF">2020-10-20T01:34:00Z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