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b/>
          <w:bCs/>
          <w:sz w:val="72"/>
          <w:szCs w:val="72"/>
        </w:rPr>
      </w:pPr>
    </w:p>
    <w:p>
      <w:pPr>
        <w:spacing w:line="360" w:lineRule="auto"/>
        <w:ind w:firstLine="4987" w:firstLineChars="690"/>
        <w:jc w:val="left"/>
        <w:rPr>
          <w:b/>
          <w:sz w:val="72"/>
          <w:szCs w:val="72"/>
        </w:rPr>
      </w:pPr>
    </w:p>
    <w:p>
      <w:pPr>
        <w:tabs>
          <w:tab w:val="left" w:pos="3262"/>
        </w:tabs>
        <w:spacing w:line="480" w:lineRule="auto"/>
        <w:jc w:val="center"/>
        <w:rPr>
          <w:b/>
          <w:bCs/>
          <w:sz w:val="72"/>
          <w:szCs w:val="72"/>
        </w:rPr>
      </w:pPr>
      <w:r>
        <w:rPr>
          <w:b/>
          <w:bCs/>
          <w:sz w:val="72"/>
          <w:szCs w:val="72"/>
        </w:rPr>
        <w:t xml:space="preserve">     </w:t>
      </w:r>
    </w:p>
    <w:p>
      <w:pPr>
        <w:tabs>
          <w:tab w:val="left" w:pos="3262"/>
        </w:tabs>
        <w:spacing w:line="480" w:lineRule="auto"/>
        <w:jc w:val="center"/>
        <w:rPr>
          <w:b/>
          <w:bCs/>
          <w:sz w:val="72"/>
          <w:szCs w:val="72"/>
        </w:rPr>
      </w:pPr>
      <w:r>
        <w:rPr>
          <w:b/>
          <w:bCs/>
          <w:sz w:val="72"/>
          <w:szCs w:val="72"/>
        </w:rPr>
        <w:t>检 测 报 告</w:t>
      </w:r>
    </w:p>
    <w:p>
      <w:pPr>
        <w:jc w:val="center"/>
        <w:rPr>
          <w:sz w:val="28"/>
          <w:szCs w:val="28"/>
        </w:rPr>
      </w:pPr>
    </w:p>
    <w:p>
      <w:pPr>
        <w:jc w:val="center"/>
        <w:rPr>
          <w:sz w:val="28"/>
          <w:szCs w:val="28"/>
        </w:rPr>
      </w:pPr>
      <w:r>
        <w:rPr>
          <w:sz w:val="28"/>
          <w:szCs w:val="28"/>
        </w:rPr>
        <w:t>峰骥检字〔2019〕第09-43号</w:t>
      </w:r>
    </w:p>
    <w:p>
      <w:pPr>
        <w:rPr>
          <w:sz w:val="28"/>
          <w:szCs w:val="28"/>
        </w:rPr>
      </w:pPr>
    </w:p>
    <w:p>
      <w:pPr>
        <w:tabs>
          <w:tab w:val="left" w:pos="3262"/>
        </w:tabs>
        <w:spacing w:line="480" w:lineRule="auto"/>
        <w:ind w:firstLine="1600" w:firstLineChars="500"/>
        <w:rPr>
          <w:sz w:val="32"/>
        </w:rPr>
      </w:pPr>
    </w:p>
    <w:p>
      <w:pPr>
        <w:tabs>
          <w:tab w:val="left" w:pos="3262"/>
        </w:tabs>
        <w:spacing w:line="480" w:lineRule="auto"/>
        <w:ind w:firstLine="1600" w:firstLineChars="500"/>
        <w:rPr>
          <w:sz w:val="32"/>
        </w:rPr>
      </w:pPr>
    </w:p>
    <w:p>
      <w:pPr>
        <w:tabs>
          <w:tab w:val="left" w:pos="3262"/>
        </w:tabs>
        <w:spacing w:line="480" w:lineRule="auto"/>
        <w:ind w:firstLine="1600" w:firstLineChars="500"/>
        <w:rPr>
          <w:sz w:val="32"/>
        </w:rPr>
      </w:pPr>
    </w:p>
    <w:p>
      <w:pPr>
        <w:spacing w:line="360" w:lineRule="auto"/>
        <w:rPr>
          <w:sz w:val="30"/>
          <w:szCs w:val="30"/>
          <w:u w:val="single"/>
        </w:rPr>
      </w:pPr>
      <w:r>
        <w:rPr>
          <w:sz w:val="30"/>
          <w:szCs w:val="30"/>
        </w:rPr>
        <w:t>项目名称：</w:t>
      </w:r>
      <w:bookmarkStart w:id="0" w:name="OLE_LINK2"/>
      <w:bookmarkEnd w:id="0"/>
      <w:bookmarkStart w:id="1" w:name="OLE_LINK12"/>
      <w:bookmarkEnd w:id="1"/>
      <w:r>
        <w:rPr>
          <w:sz w:val="30"/>
          <w:szCs w:val="30"/>
          <w:u w:val="single"/>
        </w:rPr>
        <w:t xml:space="preserve">        合水县县域环境质量检测项目        </w:t>
      </w:r>
    </w:p>
    <w:p>
      <w:pPr>
        <w:spacing w:line="360" w:lineRule="auto"/>
        <w:rPr>
          <w:sz w:val="30"/>
          <w:szCs w:val="30"/>
        </w:rPr>
      </w:pPr>
      <w:r>
        <w:rPr>
          <w:sz w:val="30"/>
          <w:szCs w:val="30"/>
        </w:rPr>
        <w:t>委托单位：</w:t>
      </w:r>
      <w:r>
        <w:rPr>
          <w:sz w:val="30"/>
          <w:szCs w:val="30"/>
          <w:u w:val="single"/>
        </w:rPr>
        <w:t xml:space="preserve">         庆阳市生态环境局合水分局    </w:t>
      </w:r>
      <w:r>
        <w:rPr>
          <w:sz w:val="28"/>
          <w:szCs w:val="28"/>
          <w:u w:val="single"/>
        </w:rPr>
        <w:t xml:space="preserve">     </w:t>
      </w:r>
      <w:r>
        <w:rPr>
          <w:sz w:val="28"/>
          <w:szCs w:val="28"/>
        </w:rPr>
        <w:t xml:space="preserve">     </w:t>
      </w:r>
    </w:p>
    <w:p>
      <w:pPr>
        <w:spacing w:line="360" w:lineRule="auto"/>
        <w:rPr>
          <w:sz w:val="30"/>
          <w:szCs w:val="30"/>
        </w:rPr>
      </w:pPr>
      <w:r>
        <w:rPr>
          <w:sz w:val="30"/>
          <w:szCs w:val="30"/>
        </w:rPr>
        <w:t>报告日期：</w:t>
      </w:r>
      <w:r>
        <w:rPr>
          <w:sz w:val="30"/>
          <w:szCs w:val="30"/>
          <w:u w:val="single"/>
        </w:rPr>
        <w:t xml:space="preserve">            2019年09月30日    </w:t>
      </w:r>
      <w:r>
        <w:rPr>
          <w:sz w:val="28"/>
          <w:szCs w:val="28"/>
          <w:u w:val="single"/>
        </w:rPr>
        <w:t xml:space="preserve">          </w:t>
      </w:r>
    </w:p>
    <w:p>
      <w:pPr>
        <w:tabs>
          <w:tab w:val="left" w:pos="3262"/>
        </w:tabs>
        <w:spacing w:line="480" w:lineRule="auto"/>
        <w:ind w:firstLine="1500" w:firstLineChars="500"/>
        <w:rPr>
          <w:sz w:val="30"/>
        </w:rPr>
      </w:pPr>
    </w:p>
    <w:p>
      <w:pPr>
        <w:tabs>
          <w:tab w:val="left" w:pos="3262"/>
        </w:tabs>
        <w:spacing w:line="480" w:lineRule="auto"/>
        <w:rPr>
          <w:sz w:val="30"/>
        </w:rPr>
      </w:pPr>
    </w:p>
    <w:p>
      <w:pPr>
        <w:tabs>
          <w:tab w:val="left" w:pos="3262"/>
        </w:tabs>
        <w:spacing w:line="480" w:lineRule="auto"/>
        <w:rPr>
          <w:sz w:val="30"/>
        </w:rPr>
      </w:pPr>
    </w:p>
    <w:p>
      <w:pPr>
        <w:tabs>
          <w:tab w:val="left" w:pos="3262"/>
        </w:tabs>
        <w:spacing w:line="480" w:lineRule="auto"/>
        <w:rPr>
          <w:sz w:val="30"/>
        </w:rPr>
      </w:pPr>
    </w:p>
    <w:p>
      <w:pPr>
        <w:spacing w:line="780" w:lineRule="auto"/>
        <w:jc w:val="center"/>
        <w:outlineLvl w:val="0"/>
        <w:rPr>
          <w:b/>
          <w:spacing w:val="28"/>
          <w:sz w:val="32"/>
        </w:rPr>
      </w:pPr>
      <w:r>
        <w:rPr>
          <w:b/>
          <w:spacing w:val="28"/>
          <w:sz w:val="32"/>
        </w:rPr>
        <w:t>甘肃峰骥环保工程有限公司</w:t>
      </w:r>
    </w:p>
    <w:p>
      <w:pPr>
        <w:spacing w:line="780" w:lineRule="auto"/>
        <w:jc w:val="center"/>
        <w:outlineLvl w:val="0"/>
        <w:rPr>
          <w:b/>
          <w:spacing w:val="28"/>
          <w:sz w:val="32"/>
        </w:rPr>
      </w:pPr>
      <w:r>
        <w:rPr>
          <w:b/>
          <w:spacing w:val="28"/>
          <w:sz w:val="32"/>
        </w:rPr>
        <w:t>（盖章）</w:t>
      </w:r>
    </w:p>
    <w:p>
      <w:pPr>
        <w:rPr>
          <w:b/>
          <w:sz w:val="52"/>
        </w:rPr>
      </w:pPr>
      <w:r>
        <w:rPr>
          <w:sz w:val="28"/>
          <w:szCs w:val="28"/>
        </w:rPr>
        <w:t xml:space="preserve">                     </w:t>
      </w:r>
      <w:r>
        <w:rPr>
          <w:b/>
          <w:sz w:val="44"/>
        </w:rPr>
        <w:t>报告编制说明</w:t>
      </w:r>
    </w:p>
    <w:p>
      <w:pPr>
        <w:rPr>
          <w:sz w:val="28"/>
        </w:rPr>
      </w:pPr>
      <w:r>
        <w:rPr>
          <w:sz w:val="28"/>
        </w:rPr>
        <w:t>1、报告无检验检测专用章及骑缝章无效；</w:t>
      </w:r>
    </w:p>
    <w:p>
      <w:pPr>
        <w:rPr>
          <w:sz w:val="28"/>
        </w:rPr>
      </w:pPr>
      <w:r>
        <w:rPr>
          <w:sz w:val="28"/>
        </w:rPr>
        <w:drawing>
          <wp:anchor distT="0" distB="0" distL="114300" distR="114300" simplePos="0" relativeHeight="251710464" behindDoc="0" locked="0" layoutInCell="0" allowOverlap="1">
            <wp:simplePos x="0" y="0"/>
            <wp:positionH relativeFrom="column">
              <wp:posOffset>1733550</wp:posOffset>
            </wp:positionH>
            <wp:positionV relativeFrom="paragraph">
              <wp:posOffset>68580</wp:posOffset>
            </wp:positionV>
            <wp:extent cx="466725" cy="271145"/>
            <wp:effectExtent l="19050" t="0" r="9525" b="0"/>
            <wp:wrapNone/>
            <wp:docPr id="3" name="图片 4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18" descr="2"/>
                    <pic:cNvPicPr>
                      <a:picLocks noChangeAspect="1" noChangeArrowheads="1"/>
                    </pic:cNvPicPr>
                  </pic:nvPicPr>
                  <pic:blipFill>
                    <a:blip r:embed="rId11" cstate="print"/>
                    <a:srcRect/>
                    <a:stretch>
                      <a:fillRect/>
                    </a:stretch>
                  </pic:blipFill>
                  <pic:spPr>
                    <a:xfrm>
                      <a:off x="0" y="0"/>
                      <a:ext cx="466725" cy="271145"/>
                    </a:xfrm>
                    <a:prstGeom prst="rect">
                      <a:avLst/>
                    </a:prstGeom>
                    <a:noFill/>
                    <a:ln w="9525" cmpd="sng">
                      <a:noFill/>
                      <a:miter lim="800000"/>
                      <a:headEnd/>
                      <a:tailEnd/>
                    </a:ln>
                  </pic:spPr>
                </pic:pic>
              </a:graphicData>
            </a:graphic>
          </wp:anchor>
        </w:drawing>
      </w:r>
      <w:r>
        <w:rPr>
          <w:sz w:val="28"/>
        </w:rPr>
        <w:t>2、报告封面左上角无      章，报告无效；</w:t>
      </w:r>
    </w:p>
    <w:p>
      <w:pPr>
        <w:rPr>
          <w:sz w:val="28"/>
        </w:rPr>
      </w:pPr>
      <w:r>
        <w:rPr>
          <w:sz w:val="28"/>
        </w:rPr>
        <w:t>3、报告无编制人、审核人、审定批准人签字无效；报告涂改无效；</w:t>
      </w:r>
    </w:p>
    <w:p>
      <w:pPr>
        <w:ind w:left="420" w:hanging="420" w:hangingChars="150"/>
        <w:rPr>
          <w:sz w:val="28"/>
        </w:rPr>
      </w:pPr>
      <w:r>
        <w:rPr>
          <w:sz w:val="28"/>
        </w:rPr>
        <w:t>4、部分复制或复制报告未重新加盖“甘肃峰骥环保工程有限公司检验检测专用章”无效；</w:t>
      </w:r>
    </w:p>
    <w:p>
      <w:pPr>
        <w:ind w:left="420" w:hanging="420" w:hangingChars="150"/>
        <w:rPr>
          <w:sz w:val="28"/>
        </w:rPr>
      </w:pPr>
      <w:r>
        <w:rPr>
          <w:sz w:val="28"/>
        </w:rPr>
        <w:t>5、本公司仅对来样的检测结果负责，委托方对所提供的样品及其相关信息的真实性负责；</w:t>
      </w:r>
    </w:p>
    <w:p>
      <w:pPr>
        <w:rPr>
          <w:sz w:val="28"/>
        </w:rPr>
      </w:pPr>
      <w:r>
        <w:rPr>
          <w:sz w:val="28"/>
        </w:rPr>
        <w:t>6、本报告仅对检测期间生产工况下检测结果负责，不得它用；</w:t>
      </w:r>
    </w:p>
    <w:p>
      <w:pPr>
        <w:ind w:left="420" w:hanging="420" w:hangingChars="150"/>
        <w:rPr>
          <w:sz w:val="28"/>
        </w:rPr>
      </w:pPr>
      <w:r>
        <w:rPr>
          <w:sz w:val="28"/>
        </w:rPr>
        <w:t>7、本报告仅提供给委托方，本公司不承担其他方应用本报告所产生的责任；</w:t>
      </w:r>
    </w:p>
    <w:p>
      <w:pPr>
        <w:ind w:left="420" w:hanging="420" w:hangingChars="150"/>
        <w:rPr>
          <w:sz w:val="28"/>
        </w:rPr>
      </w:pPr>
      <w:r>
        <w:rPr>
          <w:sz w:val="28"/>
        </w:rPr>
        <w:t>8、对本报告检测数据有异议，应于收到本报告之日起十日（以邮戳为准）向本公司提出书面申诉，逾期则视为认可检测结果；</w:t>
      </w:r>
    </w:p>
    <w:p>
      <w:pPr>
        <w:rPr>
          <w:sz w:val="28"/>
        </w:rPr>
      </w:pPr>
      <w:r>
        <w:rPr>
          <w:sz w:val="28"/>
        </w:rPr>
        <w:t>9、本报告及数据不得用于产品标签、包装、广告等宣传活动。</w:t>
      </w:r>
    </w:p>
    <w:p>
      <w:pPr>
        <w:spacing w:line="360" w:lineRule="auto"/>
        <w:rPr>
          <w:b/>
          <w:sz w:val="28"/>
        </w:rPr>
      </w:pPr>
    </w:p>
    <w:p>
      <w:pPr>
        <w:spacing w:line="360" w:lineRule="auto"/>
        <w:rPr>
          <w:b/>
          <w:sz w:val="28"/>
          <w:u w:val="single"/>
        </w:rPr>
      </w:pPr>
      <w:r>
        <w:rPr>
          <w:b/>
          <w:sz w:val="28"/>
        </w:rPr>
        <w:t>本机构通讯资料：</w:t>
      </w:r>
    </w:p>
    <w:p>
      <w:pPr>
        <w:spacing w:line="360" w:lineRule="auto"/>
        <w:rPr>
          <w:sz w:val="28"/>
        </w:rPr>
      </w:pPr>
      <w:r>
        <w:rPr>
          <w:sz w:val="28"/>
        </w:rPr>
        <w:t>甘肃峰骥环保工程有限公司</w:t>
      </w:r>
    </w:p>
    <w:p>
      <w:pPr>
        <w:spacing w:line="360" w:lineRule="auto"/>
        <w:rPr>
          <w:sz w:val="28"/>
        </w:rPr>
      </w:pPr>
      <w:r>
        <w:rPr>
          <w:sz w:val="28"/>
        </w:rPr>
        <w:t>电话：15379027963                         传真：0931-8280617</w:t>
      </w:r>
    </w:p>
    <w:p>
      <w:pPr>
        <w:spacing w:line="360" w:lineRule="auto"/>
        <w:rPr>
          <w:sz w:val="28"/>
        </w:rPr>
      </w:pPr>
      <w:r>
        <w:rPr>
          <w:sz w:val="28"/>
        </w:rPr>
        <w:t>地址：甘肃省兰州市安宁区桃林路112号      邮编：730070</w:t>
      </w:r>
    </w:p>
    <w:p>
      <w:pPr>
        <w:spacing w:line="360" w:lineRule="auto"/>
        <w:rPr>
          <w:sz w:val="28"/>
        </w:rPr>
      </w:pPr>
      <w:r>
        <w:rPr>
          <w:sz w:val="28"/>
        </w:rPr>
        <w:t>技术负责人：崇雅丽</w:t>
      </w:r>
    </w:p>
    <w:p>
      <w:pPr>
        <w:spacing w:line="360" w:lineRule="auto"/>
        <w:rPr>
          <w:sz w:val="28"/>
        </w:rPr>
      </w:pPr>
      <w:r>
        <w:rPr>
          <w:sz w:val="28"/>
        </w:rPr>
        <w:t>质量负责人：周等艳</w:t>
      </w:r>
    </w:p>
    <w:p>
      <w:pPr>
        <w:spacing w:line="360" w:lineRule="auto"/>
        <w:rPr>
          <w:sz w:val="28"/>
        </w:rPr>
      </w:pPr>
      <w:r>
        <w:rPr>
          <w:sz w:val="28"/>
        </w:rPr>
        <w:t>项目负责人：吴生丽</w:t>
      </w:r>
    </w:p>
    <w:p>
      <w:pPr>
        <w:spacing w:line="360" w:lineRule="auto"/>
        <w:rPr>
          <w:b/>
          <w:bCs/>
          <w:sz w:val="28"/>
          <w:szCs w:val="28"/>
        </w:rPr>
      </w:pPr>
      <w:r>
        <w:rPr>
          <w:b/>
          <w:bCs/>
          <w:sz w:val="28"/>
          <w:szCs w:val="28"/>
        </w:rPr>
        <w:t>一、基础信息</w:t>
      </w:r>
    </w:p>
    <w:p>
      <w:pPr>
        <w:ind w:firstLine="560" w:firstLineChars="200"/>
        <w:rPr>
          <w:bCs/>
          <w:sz w:val="28"/>
          <w:szCs w:val="28"/>
        </w:rPr>
      </w:pPr>
      <w:r>
        <w:rPr>
          <w:bCs/>
          <w:sz w:val="28"/>
          <w:szCs w:val="28"/>
        </w:rPr>
        <w:t>本项目基础信息见表1-1。</w:t>
      </w:r>
    </w:p>
    <w:p>
      <w:pPr>
        <w:spacing w:beforeLines="50"/>
        <w:ind w:firstLine="573"/>
        <w:jc w:val="center"/>
        <w:rPr>
          <w:b/>
          <w:bCs/>
          <w:sz w:val="24"/>
        </w:rPr>
      </w:pPr>
      <w:r>
        <w:rPr>
          <w:b/>
          <w:bCs/>
          <w:sz w:val="24"/>
        </w:rPr>
        <w:t>表1-1    项目基础信息一览表</w:t>
      </w:r>
    </w:p>
    <w:tbl>
      <w:tblPr>
        <w:tblStyle w:val="11"/>
        <w:tblW w:w="852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80"/>
        <w:gridCol w:w="2529"/>
        <w:gridCol w:w="1710"/>
        <w:gridCol w:w="260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80" w:type="dxa"/>
            <w:vAlign w:val="center"/>
          </w:tcPr>
          <w:p>
            <w:pPr>
              <w:widowControl/>
              <w:spacing w:line="20" w:lineRule="atLeast"/>
              <w:jc w:val="center"/>
              <w:rPr>
                <w:kern w:val="0"/>
                <w:szCs w:val="21"/>
              </w:rPr>
            </w:pPr>
            <w:r>
              <w:rPr>
                <w:kern w:val="0"/>
                <w:szCs w:val="21"/>
              </w:rPr>
              <w:t>项目名称</w:t>
            </w:r>
          </w:p>
        </w:tc>
        <w:tc>
          <w:tcPr>
            <w:tcW w:w="6842" w:type="dxa"/>
            <w:gridSpan w:val="3"/>
            <w:vAlign w:val="center"/>
          </w:tcPr>
          <w:p>
            <w:pPr>
              <w:widowControl/>
              <w:spacing w:line="20" w:lineRule="atLeast"/>
              <w:jc w:val="center"/>
              <w:rPr>
                <w:kern w:val="0"/>
                <w:szCs w:val="21"/>
                <w:highlight w:val="yellow"/>
              </w:rPr>
            </w:pPr>
            <w:r>
              <w:rPr>
                <w:szCs w:val="21"/>
              </w:rPr>
              <w:t>合水县县域环境质量检测项目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80" w:type="dxa"/>
            <w:vAlign w:val="center"/>
          </w:tcPr>
          <w:p>
            <w:pPr>
              <w:widowControl/>
              <w:jc w:val="center"/>
              <w:rPr>
                <w:kern w:val="0"/>
                <w:szCs w:val="21"/>
              </w:rPr>
            </w:pPr>
            <w:r>
              <w:rPr>
                <w:kern w:val="0"/>
                <w:szCs w:val="21"/>
              </w:rPr>
              <w:t>受检单位</w:t>
            </w:r>
          </w:p>
        </w:tc>
        <w:tc>
          <w:tcPr>
            <w:tcW w:w="6842" w:type="dxa"/>
            <w:gridSpan w:val="3"/>
            <w:vAlign w:val="center"/>
          </w:tcPr>
          <w:p>
            <w:pPr>
              <w:widowControl/>
              <w:jc w:val="center"/>
              <w:rPr>
                <w:kern w:val="0"/>
                <w:szCs w:val="21"/>
                <w:highlight w:val="yellow"/>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80" w:type="dxa"/>
            <w:vAlign w:val="center"/>
          </w:tcPr>
          <w:p>
            <w:pPr>
              <w:widowControl/>
              <w:jc w:val="center"/>
              <w:rPr>
                <w:kern w:val="0"/>
                <w:szCs w:val="21"/>
              </w:rPr>
            </w:pPr>
            <w:r>
              <w:rPr>
                <w:kern w:val="0"/>
                <w:szCs w:val="21"/>
              </w:rPr>
              <w:t>委托单位</w:t>
            </w:r>
          </w:p>
        </w:tc>
        <w:tc>
          <w:tcPr>
            <w:tcW w:w="6842" w:type="dxa"/>
            <w:gridSpan w:val="3"/>
            <w:vAlign w:val="center"/>
          </w:tcPr>
          <w:p>
            <w:pPr>
              <w:widowControl/>
              <w:jc w:val="center"/>
              <w:rPr>
                <w:szCs w:val="21"/>
              </w:rPr>
            </w:pPr>
            <w:r>
              <w:rPr>
                <w:szCs w:val="21"/>
              </w:rPr>
              <w:t>庆阳市生态环境局合水分局</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80" w:type="dxa"/>
            <w:vAlign w:val="center"/>
          </w:tcPr>
          <w:p>
            <w:pPr>
              <w:widowControl/>
              <w:jc w:val="center"/>
              <w:rPr>
                <w:kern w:val="0"/>
                <w:szCs w:val="21"/>
              </w:rPr>
            </w:pPr>
            <w:r>
              <w:rPr>
                <w:kern w:val="0"/>
                <w:szCs w:val="21"/>
              </w:rPr>
              <w:t>受检单位地址</w:t>
            </w:r>
          </w:p>
        </w:tc>
        <w:tc>
          <w:tcPr>
            <w:tcW w:w="6842" w:type="dxa"/>
            <w:gridSpan w:val="3"/>
            <w:vAlign w:val="center"/>
          </w:tcPr>
          <w:p>
            <w:pPr>
              <w:widowControl/>
              <w:jc w:val="center"/>
              <w:rPr>
                <w:bCs/>
                <w:kern w:val="0"/>
                <w:szCs w:val="21"/>
                <w:highlight w:val="yellow"/>
              </w:rPr>
            </w:pPr>
            <w:r>
              <w:rPr>
                <w:bCs/>
                <w:kern w:val="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80" w:type="dxa"/>
            <w:vAlign w:val="center"/>
          </w:tcPr>
          <w:p>
            <w:pPr>
              <w:widowControl/>
              <w:jc w:val="center"/>
              <w:rPr>
                <w:kern w:val="0"/>
                <w:szCs w:val="21"/>
              </w:rPr>
            </w:pPr>
            <w:r>
              <w:rPr>
                <w:kern w:val="0"/>
                <w:szCs w:val="21"/>
              </w:rPr>
              <w:t>检测类别</w:t>
            </w:r>
          </w:p>
        </w:tc>
        <w:tc>
          <w:tcPr>
            <w:tcW w:w="6842" w:type="dxa"/>
            <w:gridSpan w:val="3"/>
            <w:vAlign w:val="center"/>
          </w:tcPr>
          <w:p>
            <w:pPr>
              <w:widowControl/>
              <w:jc w:val="center"/>
              <w:rPr>
                <w:bCs/>
                <w:kern w:val="0"/>
                <w:szCs w:val="21"/>
              </w:rPr>
            </w:pPr>
            <w:r>
              <w:rPr>
                <w:bCs/>
                <w:kern w:val="0"/>
                <w:szCs w:val="21"/>
              </w:rPr>
              <w:t>委托检测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80" w:type="dxa"/>
            <w:vAlign w:val="center"/>
          </w:tcPr>
          <w:p>
            <w:pPr>
              <w:widowControl/>
              <w:spacing w:line="20" w:lineRule="atLeast"/>
              <w:jc w:val="center"/>
              <w:rPr>
                <w:kern w:val="0"/>
                <w:szCs w:val="21"/>
              </w:rPr>
            </w:pPr>
            <w:r>
              <w:rPr>
                <w:kern w:val="0"/>
                <w:szCs w:val="21"/>
              </w:rPr>
              <w:t>委托方联系人</w:t>
            </w:r>
          </w:p>
        </w:tc>
        <w:tc>
          <w:tcPr>
            <w:tcW w:w="2529" w:type="dxa"/>
            <w:vAlign w:val="center"/>
          </w:tcPr>
          <w:p>
            <w:pPr>
              <w:widowControl/>
              <w:spacing w:line="20" w:lineRule="atLeast"/>
              <w:jc w:val="center"/>
              <w:rPr>
                <w:kern w:val="0"/>
                <w:szCs w:val="21"/>
              </w:rPr>
            </w:pPr>
            <w:r>
              <w:rPr>
                <w:kern w:val="0"/>
                <w:szCs w:val="21"/>
              </w:rPr>
              <w:t>兰龙</w:t>
            </w:r>
          </w:p>
        </w:tc>
        <w:tc>
          <w:tcPr>
            <w:tcW w:w="1710" w:type="dxa"/>
            <w:vAlign w:val="center"/>
          </w:tcPr>
          <w:p>
            <w:pPr>
              <w:widowControl/>
              <w:spacing w:line="20" w:lineRule="atLeast"/>
              <w:jc w:val="center"/>
              <w:rPr>
                <w:kern w:val="0"/>
                <w:szCs w:val="21"/>
              </w:rPr>
            </w:pPr>
            <w:r>
              <w:rPr>
                <w:kern w:val="0"/>
                <w:szCs w:val="21"/>
              </w:rPr>
              <w:t>联系电话</w:t>
            </w:r>
          </w:p>
        </w:tc>
        <w:tc>
          <w:tcPr>
            <w:tcW w:w="2603" w:type="dxa"/>
            <w:vAlign w:val="center"/>
          </w:tcPr>
          <w:p>
            <w:pPr>
              <w:widowControl/>
              <w:spacing w:line="20" w:lineRule="atLeast"/>
              <w:jc w:val="center"/>
              <w:rPr>
                <w:kern w:val="0"/>
                <w:szCs w:val="21"/>
              </w:rPr>
            </w:pPr>
            <w:r>
              <w:rPr>
                <w:kern w:val="0"/>
                <w:szCs w:val="21"/>
              </w:rPr>
              <w:t>18393630836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80" w:type="dxa"/>
            <w:vAlign w:val="center"/>
          </w:tcPr>
          <w:p>
            <w:pPr>
              <w:widowControl/>
              <w:spacing w:line="20" w:lineRule="atLeast"/>
              <w:jc w:val="center"/>
              <w:rPr>
                <w:kern w:val="0"/>
                <w:szCs w:val="21"/>
              </w:rPr>
            </w:pPr>
            <w:r>
              <w:rPr>
                <w:kern w:val="0"/>
                <w:szCs w:val="21"/>
              </w:rPr>
              <w:t>检测单位</w:t>
            </w:r>
          </w:p>
        </w:tc>
        <w:tc>
          <w:tcPr>
            <w:tcW w:w="6842" w:type="dxa"/>
            <w:gridSpan w:val="3"/>
            <w:vAlign w:val="center"/>
          </w:tcPr>
          <w:p>
            <w:pPr>
              <w:widowControl/>
              <w:spacing w:line="20" w:lineRule="atLeast"/>
              <w:jc w:val="center"/>
              <w:rPr>
                <w:kern w:val="0"/>
                <w:szCs w:val="21"/>
              </w:rPr>
            </w:pPr>
            <w:r>
              <w:rPr>
                <w:kern w:val="0"/>
                <w:szCs w:val="21"/>
              </w:rPr>
              <w:t>甘肃峰骥环保工程有限公司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80" w:type="dxa"/>
            <w:vAlign w:val="center"/>
          </w:tcPr>
          <w:p>
            <w:pPr>
              <w:widowControl/>
              <w:spacing w:line="20" w:lineRule="atLeast"/>
              <w:jc w:val="center"/>
              <w:rPr>
                <w:kern w:val="0"/>
                <w:szCs w:val="21"/>
              </w:rPr>
            </w:pPr>
            <w:r>
              <w:rPr>
                <w:kern w:val="0"/>
                <w:szCs w:val="21"/>
              </w:rPr>
              <w:t>售后联系人</w:t>
            </w:r>
          </w:p>
        </w:tc>
        <w:tc>
          <w:tcPr>
            <w:tcW w:w="2529" w:type="dxa"/>
            <w:vAlign w:val="center"/>
          </w:tcPr>
          <w:p>
            <w:pPr>
              <w:widowControl/>
              <w:spacing w:line="20" w:lineRule="atLeast"/>
              <w:jc w:val="center"/>
              <w:rPr>
                <w:kern w:val="0"/>
                <w:szCs w:val="21"/>
              </w:rPr>
            </w:pPr>
            <w:r>
              <w:rPr>
                <w:kern w:val="0"/>
                <w:szCs w:val="21"/>
              </w:rPr>
              <w:t>赵雷静</w:t>
            </w:r>
          </w:p>
        </w:tc>
        <w:tc>
          <w:tcPr>
            <w:tcW w:w="1710" w:type="dxa"/>
            <w:vAlign w:val="center"/>
          </w:tcPr>
          <w:p>
            <w:pPr>
              <w:widowControl/>
              <w:spacing w:line="20" w:lineRule="atLeast"/>
              <w:jc w:val="center"/>
              <w:rPr>
                <w:kern w:val="0"/>
                <w:szCs w:val="21"/>
              </w:rPr>
            </w:pPr>
            <w:r>
              <w:rPr>
                <w:kern w:val="0"/>
                <w:szCs w:val="21"/>
              </w:rPr>
              <w:t>联系电话</w:t>
            </w:r>
          </w:p>
        </w:tc>
        <w:tc>
          <w:tcPr>
            <w:tcW w:w="2603" w:type="dxa"/>
            <w:vAlign w:val="center"/>
          </w:tcPr>
          <w:p>
            <w:pPr>
              <w:widowControl/>
              <w:spacing w:line="20" w:lineRule="atLeast"/>
              <w:jc w:val="center"/>
              <w:rPr>
                <w:kern w:val="0"/>
                <w:szCs w:val="21"/>
              </w:rPr>
            </w:pPr>
            <w:r>
              <w:rPr>
                <w:kern w:val="0"/>
                <w:szCs w:val="21"/>
              </w:rPr>
              <w:t>13893263663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80" w:type="dxa"/>
            <w:vAlign w:val="center"/>
          </w:tcPr>
          <w:p>
            <w:pPr>
              <w:widowControl/>
              <w:spacing w:line="20" w:lineRule="atLeast"/>
              <w:jc w:val="center"/>
              <w:rPr>
                <w:kern w:val="0"/>
                <w:szCs w:val="21"/>
              </w:rPr>
            </w:pPr>
            <w:r>
              <w:rPr>
                <w:kern w:val="0"/>
                <w:szCs w:val="21"/>
              </w:rPr>
              <w:t>采样日期</w:t>
            </w:r>
          </w:p>
        </w:tc>
        <w:tc>
          <w:tcPr>
            <w:tcW w:w="2529" w:type="dxa"/>
            <w:vAlign w:val="center"/>
          </w:tcPr>
          <w:p>
            <w:pPr>
              <w:widowControl/>
              <w:spacing w:line="20" w:lineRule="atLeast"/>
              <w:jc w:val="center"/>
              <w:rPr>
                <w:kern w:val="0"/>
                <w:szCs w:val="21"/>
              </w:rPr>
            </w:pPr>
            <w:r>
              <w:rPr>
                <w:kern w:val="0"/>
                <w:szCs w:val="21"/>
              </w:rPr>
              <w:t>2019年09月18-19日</w:t>
            </w:r>
          </w:p>
        </w:tc>
        <w:tc>
          <w:tcPr>
            <w:tcW w:w="1710" w:type="dxa"/>
            <w:vAlign w:val="center"/>
          </w:tcPr>
          <w:p>
            <w:pPr>
              <w:widowControl/>
              <w:spacing w:line="20" w:lineRule="atLeast"/>
              <w:jc w:val="center"/>
              <w:rPr>
                <w:kern w:val="0"/>
                <w:szCs w:val="21"/>
              </w:rPr>
            </w:pPr>
            <w:r>
              <w:rPr>
                <w:kern w:val="0"/>
                <w:szCs w:val="21"/>
              </w:rPr>
              <w:t>分析日期</w:t>
            </w:r>
          </w:p>
        </w:tc>
        <w:tc>
          <w:tcPr>
            <w:tcW w:w="2603" w:type="dxa"/>
            <w:vAlign w:val="center"/>
          </w:tcPr>
          <w:p>
            <w:pPr>
              <w:widowControl/>
              <w:spacing w:line="20" w:lineRule="atLeast"/>
              <w:jc w:val="center"/>
              <w:rPr>
                <w:kern w:val="0"/>
                <w:szCs w:val="21"/>
              </w:rPr>
            </w:pPr>
            <w:r>
              <w:rPr>
                <w:kern w:val="0"/>
                <w:szCs w:val="21"/>
              </w:rPr>
              <w:t>2019年09月19-30日</w:t>
            </w:r>
          </w:p>
        </w:tc>
      </w:tr>
    </w:tbl>
    <w:p>
      <w:pPr>
        <w:spacing w:line="360" w:lineRule="auto"/>
        <w:rPr>
          <w:b/>
          <w:bCs/>
          <w:sz w:val="28"/>
        </w:rPr>
      </w:pPr>
      <w:r>
        <w:rPr>
          <w:b/>
          <w:bCs/>
          <w:sz w:val="28"/>
        </w:rPr>
        <w:t>二、检测内容</w:t>
      </w:r>
    </w:p>
    <w:p>
      <w:pPr>
        <w:spacing w:line="360" w:lineRule="auto"/>
        <w:ind w:firstLine="562" w:firstLineChars="200"/>
        <w:rPr>
          <w:b/>
          <w:sz w:val="28"/>
        </w:rPr>
      </w:pPr>
      <w:r>
        <w:rPr>
          <w:b/>
          <w:bCs/>
          <w:sz w:val="28"/>
        </w:rPr>
        <w:t>1、地表水</w:t>
      </w:r>
      <w:r>
        <w:rPr>
          <w:b/>
          <w:sz w:val="28"/>
        </w:rPr>
        <w:t>检测内容</w:t>
      </w:r>
    </w:p>
    <w:p>
      <w:pPr>
        <w:spacing w:line="360" w:lineRule="auto"/>
        <w:ind w:firstLine="560" w:firstLineChars="200"/>
        <w:rPr>
          <w:bCs/>
          <w:sz w:val="28"/>
        </w:rPr>
      </w:pPr>
      <w:r>
        <w:rPr>
          <w:sz w:val="28"/>
        </w:rPr>
        <w:t>本项目地表水检测点位、因子及频次见表2-1，检测点位图见附图1。</w:t>
      </w:r>
    </w:p>
    <w:p>
      <w:pPr>
        <w:spacing w:beforeLines="50"/>
        <w:jc w:val="center"/>
        <w:rPr>
          <w:bCs/>
          <w:sz w:val="28"/>
        </w:rPr>
      </w:pPr>
      <w:r>
        <w:rPr>
          <w:b/>
          <w:bCs/>
          <w:sz w:val="24"/>
        </w:rPr>
        <w:t>表2-1   地表水检测点位、因子及频次一览表</w:t>
      </w:r>
    </w:p>
    <w:tbl>
      <w:tblPr>
        <w:tblStyle w:val="11"/>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9"/>
        <w:gridCol w:w="2264"/>
        <w:gridCol w:w="1985"/>
        <w:gridCol w:w="2410"/>
        <w:gridCol w:w="11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79" w:type="dxa"/>
            <w:vAlign w:val="center"/>
          </w:tcPr>
          <w:p>
            <w:pPr>
              <w:adjustRightInd w:val="0"/>
              <w:snapToGrid w:val="0"/>
              <w:jc w:val="center"/>
              <w:rPr>
                <w:b/>
                <w:szCs w:val="21"/>
              </w:rPr>
            </w:pPr>
            <w:r>
              <w:rPr>
                <w:b/>
                <w:szCs w:val="21"/>
              </w:rPr>
              <w:t>类别</w:t>
            </w:r>
          </w:p>
        </w:tc>
        <w:tc>
          <w:tcPr>
            <w:tcW w:w="2264" w:type="dxa"/>
            <w:vAlign w:val="center"/>
          </w:tcPr>
          <w:p>
            <w:pPr>
              <w:adjustRightInd w:val="0"/>
              <w:snapToGrid w:val="0"/>
              <w:jc w:val="center"/>
              <w:rPr>
                <w:b/>
                <w:szCs w:val="21"/>
              </w:rPr>
            </w:pPr>
            <w:r>
              <w:rPr>
                <w:b/>
                <w:szCs w:val="21"/>
              </w:rPr>
              <w:t>采样点位</w:t>
            </w:r>
          </w:p>
        </w:tc>
        <w:tc>
          <w:tcPr>
            <w:tcW w:w="1985" w:type="dxa"/>
            <w:vAlign w:val="center"/>
          </w:tcPr>
          <w:p>
            <w:pPr>
              <w:adjustRightInd w:val="0"/>
              <w:snapToGrid w:val="0"/>
              <w:jc w:val="center"/>
              <w:rPr>
                <w:b/>
                <w:szCs w:val="21"/>
              </w:rPr>
            </w:pPr>
            <w:r>
              <w:rPr>
                <w:b/>
                <w:szCs w:val="21"/>
              </w:rPr>
              <w:t>测点经纬度</w:t>
            </w:r>
          </w:p>
        </w:tc>
        <w:tc>
          <w:tcPr>
            <w:tcW w:w="2410" w:type="dxa"/>
            <w:vAlign w:val="center"/>
          </w:tcPr>
          <w:p>
            <w:pPr>
              <w:adjustRightInd w:val="0"/>
              <w:snapToGrid w:val="0"/>
              <w:jc w:val="center"/>
              <w:rPr>
                <w:b/>
                <w:szCs w:val="21"/>
              </w:rPr>
            </w:pPr>
            <w:r>
              <w:rPr>
                <w:b/>
                <w:szCs w:val="21"/>
              </w:rPr>
              <w:t>检测因子</w:t>
            </w:r>
          </w:p>
        </w:tc>
        <w:tc>
          <w:tcPr>
            <w:tcW w:w="1184" w:type="dxa"/>
            <w:vAlign w:val="center"/>
          </w:tcPr>
          <w:p>
            <w:pPr>
              <w:adjustRightInd w:val="0"/>
              <w:snapToGrid w:val="0"/>
              <w:jc w:val="center"/>
              <w:rPr>
                <w:b/>
                <w:szCs w:val="21"/>
              </w:rPr>
            </w:pPr>
            <w:r>
              <w:rPr>
                <w:b/>
                <w:szCs w:val="21"/>
              </w:rPr>
              <w:t>检测时间及频次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0" w:hRule="atLeast"/>
          <w:jc w:val="center"/>
        </w:trPr>
        <w:tc>
          <w:tcPr>
            <w:tcW w:w="679" w:type="dxa"/>
            <w:vMerge w:val="restart"/>
            <w:vAlign w:val="center"/>
          </w:tcPr>
          <w:p>
            <w:pPr>
              <w:adjustRightInd w:val="0"/>
              <w:snapToGrid w:val="0"/>
              <w:jc w:val="center"/>
              <w:rPr>
                <w:szCs w:val="21"/>
              </w:rPr>
            </w:pPr>
            <w:r>
              <w:rPr>
                <w:szCs w:val="21"/>
              </w:rPr>
              <w:t>地表水</w:t>
            </w:r>
          </w:p>
        </w:tc>
        <w:tc>
          <w:tcPr>
            <w:tcW w:w="2264" w:type="dxa"/>
            <w:vAlign w:val="center"/>
          </w:tcPr>
          <w:p>
            <w:pPr>
              <w:adjustRightInd w:val="0"/>
              <w:snapToGrid w:val="0"/>
              <w:jc w:val="center"/>
              <w:rPr>
                <w:bCs/>
                <w:szCs w:val="21"/>
              </w:rPr>
            </w:pPr>
            <w:r>
              <w:t>固城河固城出境断面</w:t>
            </w:r>
            <w:r>
              <w:rPr>
                <w:bCs/>
                <w:szCs w:val="21"/>
              </w:rPr>
              <w:t>S</w:t>
            </w:r>
            <w:r>
              <w:rPr>
                <w:bCs/>
                <w:szCs w:val="21"/>
                <w:vertAlign w:val="subscript"/>
              </w:rPr>
              <w:t>1</w:t>
            </w:r>
          </w:p>
        </w:tc>
        <w:tc>
          <w:tcPr>
            <w:tcW w:w="1985" w:type="dxa"/>
            <w:vAlign w:val="center"/>
          </w:tcPr>
          <w:p>
            <w:pPr>
              <w:adjustRightInd w:val="0"/>
              <w:snapToGrid w:val="0"/>
              <w:jc w:val="left"/>
              <w:rPr>
                <w:szCs w:val="21"/>
              </w:rPr>
            </w:pPr>
            <w:r>
              <w:rPr>
                <w:szCs w:val="21"/>
              </w:rPr>
              <w:t>E:108°03′08.57″</w:t>
            </w:r>
          </w:p>
          <w:p>
            <w:pPr>
              <w:adjustRightInd w:val="0"/>
              <w:snapToGrid w:val="0"/>
              <w:jc w:val="left"/>
              <w:rPr>
                <w:szCs w:val="21"/>
              </w:rPr>
            </w:pPr>
            <w:r>
              <w:rPr>
                <w:szCs w:val="21"/>
              </w:rPr>
              <w:t>N: 35°47′08.28″</w:t>
            </w:r>
          </w:p>
        </w:tc>
        <w:tc>
          <w:tcPr>
            <w:tcW w:w="2410" w:type="dxa"/>
            <w:vMerge w:val="restart"/>
            <w:vAlign w:val="center"/>
          </w:tcPr>
          <w:p>
            <w:pPr>
              <w:adjustRightInd w:val="0"/>
              <w:snapToGrid w:val="0"/>
              <w:jc w:val="left"/>
              <w:rPr>
                <w:szCs w:val="21"/>
              </w:rPr>
            </w:pPr>
            <w:r>
              <w:rPr>
                <w:szCs w:val="21"/>
              </w:rPr>
              <w:t>水温、pH值、COD</w:t>
            </w:r>
            <w:r>
              <w:rPr>
                <w:szCs w:val="21"/>
                <w:vertAlign w:val="subscript"/>
              </w:rPr>
              <w:t>Mn</w:t>
            </w:r>
            <w:r>
              <w:rPr>
                <w:szCs w:val="21"/>
              </w:rPr>
              <w:t>、溶解氧、COD</w:t>
            </w:r>
            <w:r>
              <w:rPr>
                <w:szCs w:val="21"/>
                <w:vertAlign w:val="subscript"/>
              </w:rPr>
              <w:t>Cr</w:t>
            </w:r>
            <w:r>
              <w:rPr>
                <w:szCs w:val="21"/>
              </w:rPr>
              <w:t>、BOD</w:t>
            </w:r>
            <w:r>
              <w:rPr>
                <w:szCs w:val="21"/>
                <w:vertAlign w:val="subscript"/>
              </w:rPr>
              <w:t>5</w:t>
            </w:r>
            <w:r>
              <w:rPr>
                <w:szCs w:val="21"/>
              </w:rPr>
              <w:t>、氨氮、总磷、总氮、氟化物、氰化物、铜、锌、硒、砷、汞、镉、铅、挥发酚、石油类、六价铬、LAS、硫化物、粪大肠菌群，共24项。</w:t>
            </w:r>
          </w:p>
        </w:tc>
        <w:tc>
          <w:tcPr>
            <w:tcW w:w="1184" w:type="dxa"/>
            <w:vMerge w:val="restart"/>
            <w:vAlign w:val="center"/>
          </w:tcPr>
          <w:p>
            <w:pPr>
              <w:widowControl/>
              <w:adjustRightInd w:val="0"/>
              <w:snapToGrid w:val="0"/>
              <w:jc w:val="center"/>
              <w:rPr>
                <w:szCs w:val="21"/>
              </w:rPr>
            </w:pPr>
            <w:r>
              <w:rPr>
                <w:szCs w:val="21"/>
              </w:rPr>
              <w:t>2019年09月18日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57" w:hRule="atLeast"/>
          <w:jc w:val="center"/>
        </w:trPr>
        <w:tc>
          <w:tcPr>
            <w:tcW w:w="679" w:type="dxa"/>
            <w:vMerge w:val="continue"/>
            <w:vAlign w:val="center"/>
          </w:tcPr>
          <w:p>
            <w:pPr>
              <w:adjustRightInd w:val="0"/>
              <w:snapToGrid w:val="0"/>
              <w:jc w:val="center"/>
              <w:rPr>
                <w:szCs w:val="21"/>
              </w:rPr>
            </w:pPr>
          </w:p>
        </w:tc>
        <w:tc>
          <w:tcPr>
            <w:tcW w:w="2264" w:type="dxa"/>
            <w:vAlign w:val="center"/>
          </w:tcPr>
          <w:p>
            <w:pPr>
              <w:adjustRightInd w:val="0"/>
              <w:snapToGrid w:val="0"/>
              <w:jc w:val="center"/>
              <w:rPr>
                <w:bCs/>
                <w:szCs w:val="21"/>
                <w:highlight w:val="yellow"/>
              </w:rPr>
            </w:pPr>
            <w:r>
              <w:t>固城河吉岘出境断面</w:t>
            </w:r>
            <w:r>
              <w:rPr>
                <w:bCs/>
                <w:szCs w:val="21"/>
              </w:rPr>
              <w:t>S</w:t>
            </w:r>
            <w:r>
              <w:rPr>
                <w:bCs/>
                <w:szCs w:val="21"/>
                <w:vertAlign w:val="subscript"/>
              </w:rPr>
              <w:t>2</w:t>
            </w:r>
          </w:p>
        </w:tc>
        <w:tc>
          <w:tcPr>
            <w:tcW w:w="1985" w:type="dxa"/>
            <w:vAlign w:val="center"/>
          </w:tcPr>
          <w:p>
            <w:pPr>
              <w:adjustRightInd w:val="0"/>
              <w:snapToGrid w:val="0"/>
              <w:jc w:val="left"/>
              <w:rPr>
                <w:szCs w:val="21"/>
              </w:rPr>
            </w:pPr>
            <w:r>
              <w:rPr>
                <w:szCs w:val="21"/>
              </w:rPr>
              <w:t>E:108°00′13.53″</w:t>
            </w:r>
          </w:p>
          <w:p>
            <w:pPr>
              <w:adjustRightInd w:val="0"/>
              <w:snapToGrid w:val="0"/>
              <w:jc w:val="left"/>
              <w:rPr>
                <w:szCs w:val="21"/>
              </w:rPr>
            </w:pPr>
            <w:r>
              <w:rPr>
                <w:szCs w:val="21"/>
              </w:rPr>
              <w:t>N: 35°42′24.28″</w:t>
            </w:r>
          </w:p>
        </w:tc>
        <w:tc>
          <w:tcPr>
            <w:tcW w:w="2410" w:type="dxa"/>
            <w:vMerge w:val="continue"/>
            <w:vAlign w:val="center"/>
          </w:tcPr>
          <w:p>
            <w:pPr>
              <w:adjustRightInd w:val="0"/>
              <w:snapToGrid w:val="0"/>
              <w:jc w:val="left"/>
              <w:rPr>
                <w:szCs w:val="21"/>
              </w:rPr>
            </w:pPr>
          </w:p>
        </w:tc>
        <w:tc>
          <w:tcPr>
            <w:tcW w:w="1184" w:type="dxa"/>
            <w:vMerge w:val="continue"/>
            <w:vAlign w:val="center"/>
          </w:tcPr>
          <w:p>
            <w:pPr>
              <w:widowControl/>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7" w:hRule="atLeast"/>
          <w:jc w:val="center"/>
        </w:trPr>
        <w:tc>
          <w:tcPr>
            <w:tcW w:w="679" w:type="dxa"/>
            <w:vMerge w:val="continue"/>
            <w:vAlign w:val="center"/>
          </w:tcPr>
          <w:p>
            <w:pPr>
              <w:adjustRightInd w:val="0"/>
              <w:snapToGrid w:val="0"/>
              <w:jc w:val="center"/>
              <w:rPr>
                <w:szCs w:val="21"/>
              </w:rPr>
            </w:pPr>
          </w:p>
        </w:tc>
        <w:tc>
          <w:tcPr>
            <w:tcW w:w="2264" w:type="dxa"/>
            <w:vAlign w:val="center"/>
          </w:tcPr>
          <w:p>
            <w:pPr>
              <w:adjustRightInd w:val="0"/>
              <w:snapToGrid w:val="0"/>
              <w:jc w:val="center"/>
              <w:rPr>
                <w:bCs/>
                <w:szCs w:val="21"/>
                <w:highlight w:val="yellow"/>
              </w:rPr>
            </w:pPr>
            <w:r>
              <w:t>固城河肖咀出境断面</w:t>
            </w:r>
            <w:r>
              <w:rPr>
                <w:bCs/>
                <w:szCs w:val="21"/>
              </w:rPr>
              <w:t>S</w:t>
            </w:r>
            <w:r>
              <w:rPr>
                <w:bCs/>
                <w:szCs w:val="21"/>
                <w:vertAlign w:val="subscript"/>
              </w:rPr>
              <w:t>3</w:t>
            </w:r>
          </w:p>
        </w:tc>
        <w:tc>
          <w:tcPr>
            <w:tcW w:w="1985" w:type="dxa"/>
            <w:vAlign w:val="center"/>
          </w:tcPr>
          <w:p>
            <w:pPr>
              <w:adjustRightInd w:val="0"/>
              <w:snapToGrid w:val="0"/>
              <w:jc w:val="left"/>
              <w:rPr>
                <w:szCs w:val="21"/>
              </w:rPr>
            </w:pPr>
            <w:r>
              <w:rPr>
                <w:szCs w:val="21"/>
              </w:rPr>
              <w:t>E:108°00′03.76″</w:t>
            </w:r>
          </w:p>
          <w:p>
            <w:pPr>
              <w:adjustRightInd w:val="0"/>
              <w:snapToGrid w:val="0"/>
              <w:jc w:val="left"/>
              <w:rPr>
                <w:szCs w:val="21"/>
              </w:rPr>
            </w:pPr>
            <w:r>
              <w:rPr>
                <w:szCs w:val="21"/>
              </w:rPr>
              <w:t>N: 35°41′02.90″</w:t>
            </w:r>
          </w:p>
        </w:tc>
        <w:tc>
          <w:tcPr>
            <w:tcW w:w="2410" w:type="dxa"/>
            <w:vMerge w:val="continue"/>
            <w:vAlign w:val="center"/>
          </w:tcPr>
          <w:p>
            <w:pPr>
              <w:adjustRightInd w:val="0"/>
              <w:snapToGrid w:val="0"/>
              <w:jc w:val="left"/>
              <w:rPr>
                <w:szCs w:val="21"/>
              </w:rPr>
            </w:pPr>
          </w:p>
        </w:tc>
        <w:tc>
          <w:tcPr>
            <w:tcW w:w="1184" w:type="dxa"/>
            <w:vMerge w:val="continue"/>
            <w:vAlign w:val="center"/>
          </w:tcPr>
          <w:p>
            <w:pPr>
              <w:widowControl/>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5" w:hRule="atLeast"/>
          <w:jc w:val="center"/>
        </w:trPr>
        <w:tc>
          <w:tcPr>
            <w:tcW w:w="679" w:type="dxa"/>
            <w:vMerge w:val="continue"/>
            <w:vAlign w:val="center"/>
          </w:tcPr>
          <w:p>
            <w:pPr>
              <w:adjustRightInd w:val="0"/>
              <w:snapToGrid w:val="0"/>
              <w:jc w:val="center"/>
              <w:rPr>
                <w:szCs w:val="21"/>
              </w:rPr>
            </w:pPr>
          </w:p>
        </w:tc>
        <w:tc>
          <w:tcPr>
            <w:tcW w:w="2264" w:type="dxa"/>
            <w:vAlign w:val="center"/>
          </w:tcPr>
          <w:p>
            <w:pPr>
              <w:adjustRightInd w:val="0"/>
              <w:snapToGrid w:val="0"/>
              <w:jc w:val="center"/>
              <w:rPr>
                <w:bCs/>
                <w:szCs w:val="21"/>
                <w:highlight w:val="yellow"/>
              </w:rPr>
            </w:pPr>
            <w:r>
              <w:t>马莲河吉岘出境断面</w:t>
            </w:r>
            <w:r>
              <w:rPr>
                <w:bCs/>
                <w:szCs w:val="21"/>
              </w:rPr>
              <w:t>S</w:t>
            </w:r>
            <w:r>
              <w:rPr>
                <w:bCs/>
                <w:szCs w:val="21"/>
                <w:vertAlign w:val="subscript"/>
              </w:rPr>
              <w:t>4</w:t>
            </w:r>
          </w:p>
        </w:tc>
        <w:tc>
          <w:tcPr>
            <w:tcW w:w="1985" w:type="dxa"/>
            <w:vAlign w:val="center"/>
          </w:tcPr>
          <w:p>
            <w:pPr>
              <w:adjustRightInd w:val="0"/>
              <w:snapToGrid w:val="0"/>
              <w:jc w:val="left"/>
              <w:rPr>
                <w:szCs w:val="21"/>
              </w:rPr>
            </w:pPr>
            <w:r>
              <w:rPr>
                <w:szCs w:val="21"/>
              </w:rPr>
              <w:t>E:107°55′20.94″</w:t>
            </w:r>
          </w:p>
          <w:p>
            <w:pPr>
              <w:adjustRightInd w:val="0"/>
              <w:snapToGrid w:val="0"/>
              <w:jc w:val="left"/>
              <w:rPr>
                <w:szCs w:val="21"/>
              </w:rPr>
            </w:pPr>
            <w:r>
              <w:rPr>
                <w:szCs w:val="21"/>
              </w:rPr>
              <w:t>N: 35°40′40.94″</w:t>
            </w:r>
          </w:p>
        </w:tc>
        <w:tc>
          <w:tcPr>
            <w:tcW w:w="2410" w:type="dxa"/>
            <w:vMerge w:val="continue"/>
            <w:vAlign w:val="center"/>
          </w:tcPr>
          <w:p>
            <w:pPr>
              <w:adjustRightInd w:val="0"/>
              <w:snapToGrid w:val="0"/>
              <w:jc w:val="left"/>
              <w:rPr>
                <w:szCs w:val="21"/>
              </w:rPr>
            </w:pPr>
          </w:p>
        </w:tc>
        <w:tc>
          <w:tcPr>
            <w:tcW w:w="1184" w:type="dxa"/>
            <w:vMerge w:val="continue"/>
            <w:vAlign w:val="center"/>
          </w:tcPr>
          <w:p>
            <w:pPr>
              <w:widowControl/>
              <w:adjustRightInd w:val="0"/>
              <w:snapToGrid w:val="0"/>
              <w:jc w:val="center"/>
              <w:rPr>
                <w:szCs w:val="21"/>
                <w:highlight w:val="yellow"/>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5" w:hRule="atLeast"/>
          <w:jc w:val="center"/>
        </w:trPr>
        <w:tc>
          <w:tcPr>
            <w:tcW w:w="679" w:type="dxa"/>
            <w:vMerge w:val="continue"/>
            <w:vAlign w:val="center"/>
          </w:tcPr>
          <w:p>
            <w:pPr>
              <w:adjustRightInd w:val="0"/>
              <w:snapToGrid w:val="0"/>
              <w:jc w:val="center"/>
              <w:rPr>
                <w:szCs w:val="21"/>
              </w:rPr>
            </w:pPr>
          </w:p>
        </w:tc>
        <w:tc>
          <w:tcPr>
            <w:tcW w:w="2264" w:type="dxa"/>
            <w:vAlign w:val="center"/>
          </w:tcPr>
          <w:p>
            <w:pPr>
              <w:adjustRightInd w:val="0"/>
              <w:snapToGrid w:val="0"/>
              <w:jc w:val="center"/>
              <w:rPr>
                <w:bCs/>
                <w:szCs w:val="21"/>
                <w:highlight w:val="yellow"/>
              </w:rPr>
            </w:pPr>
            <w:r>
              <w:t>马莲河西华池镇出境断面</w:t>
            </w:r>
            <w:r>
              <w:rPr>
                <w:bCs/>
                <w:szCs w:val="21"/>
              </w:rPr>
              <w:t>S</w:t>
            </w:r>
            <w:r>
              <w:rPr>
                <w:bCs/>
                <w:szCs w:val="21"/>
                <w:vertAlign w:val="subscript"/>
              </w:rPr>
              <w:t>5</w:t>
            </w:r>
          </w:p>
        </w:tc>
        <w:tc>
          <w:tcPr>
            <w:tcW w:w="1985" w:type="dxa"/>
            <w:vAlign w:val="center"/>
          </w:tcPr>
          <w:p>
            <w:pPr>
              <w:adjustRightInd w:val="0"/>
              <w:snapToGrid w:val="0"/>
              <w:jc w:val="left"/>
              <w:rPr>
                <w:szCs w:val="21"/>
              </w:rPr>
            </w:pPr>
            <w:r>
              <w:rPr>
                <w:szCs w:val="21"/>
              </w:rPr>
              <w:t>E:107°56′20.47″</w:t>
            </w:r>
          </w:p>
          <w:p>
            <w:pPr>
              <w:adjustRightInd w:val="0"/>
              <w:snapToGrid w:val="0"/>
              <w:jc w:val="left"/>
              <w:rPr>
                <w:szCs w:val="21"/>
              </w:rPr>
            </w:pPr>
            <w:r>
              <w:rPr>
                <w:szCs w:val="21"/>
              </w:rPr>
              <w:t>N: 35°47′20.03″</w:t>
            </w:r>
          </w:p>
        </w:tc>
        <w:tc>
          <w:tcPr>
            <w:tcW w:w="2410" w:type="dxa"/>
            <w:vMerge w:val="continue"/>
            <w:vAlign w:val="center"/>
          </w:tcPr>
          <w:p>
            <w:pPr>
              <w:adjustRightInd w:val="0"/>
              <w:snapToGrid w:val="0"/>
              <w:jc w:val="left"/>
              <w:rPr>
                <w:szCs w:val="21"/>
              </w:rPr>
            </w:pPr>
          </w:p>
        </w:tc>
        <w:tc>
          <w:tcPr>
            <w:tcW w:w="1184" w:type="dxa"/>
            <w:vMerge w:val="restart"/>
            <w:vAlign w:val="center"/>
          </w:tcPr>
          <w:p>
            <w:pPr>
              <w:widowControl/>
              <w:adjustRightInd w:val="0"/>
              <w:snapToGrid w:val="0"/>
              <w:jc w:val="center"/>
              <w:rPr>
                <w:szCs w:val="21"/>
                <w:highlight w:val="yellow"/>
              </w:rPr>
            </w:pPr>
            <w:r>
              <w:rPr>
                <w:szCs w:val="21"/>
              </w:rPr>
              <w:t>2019年09月19日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5" w:hRule="atLeast"/>
          <w:jc w:val="center"/>
        </w:trPr>
        <w:tc>
          <w:tcPr>
            <w:tcW w:w="679" w:type="dxa"/>
            <w:vMerge w:val="continue"/>
            <w:vAlign w:val="center"/>
          </w:tcPr>
          <w:p>
            <w:pPr>
              <w:adjustRightInd w:val="0"/>
              <w:snapToGrid w:val="0"/>
              <w:jc w:val="center"/>
              <w:rPr>
                <w:szCs w:val="21"/>
              </w:rPr>
            </w:pPr>
          </w:p>
        </w:tc>
        <w:tc>
          <w:tcPr>
            <w:tcW w:w="2264" w:type="dxa"/>
            <w:vAlign w:val="center"/>
          </w:tcPr>
          <w:p>
            <w:pPr>
              <w:adjustRightInd w:val="0"/>
              <w:snapToGrid w:val="0"/>
              <w:jc w:val="center"/>
              <w:rPr>
                <w:bCs/>
                <w:szCs w:val="21"/>
                <w:highlight w:val="yellow"/>
              </w:rPr>
            </w:pPr>
            <w:r>
              <w:t>葫芦河出境断面</w:t>
            </w:r>
            <w:r>
              <w:rPr>
                <w:bCs/>
                <w:szCs w:val="21"/>
              </w:rPr>
              <w:t>S</w:t>
            </w:r>
            <w:r>
              <w:rPr>
                <w:bCs/>
                <w:szCs w:val="21"/>
                <w:vertAlign w:val="subscript"/>
              </w:rPr>
              <w:t>6</w:t>
            </w:r>
          </w:p>
        </w:tc>
        <w:tc>
          <w:tcPr>
            <w:tcW w:w="1985" w:type="dxa"/>
            <w:vAlign w:val="center"/>
          </w:tcPr>
          <w:p>
            <w:pPr>
              <w:adjustRightInd w:val="0"/>
              <w:snapToGrid w:val="0"/>
              <w:jc w:val="left"/>
              <w:rPr>
                <w:szCs w:val="21"/>
              </w:rPr>
            </w:pPr>
            <w:r>
              <w:rPr>
                <w:szCs w:val="21"/>
              </w:rPr>
              <w:t>E:108°41′28.02″</w:t>
            </w:r>
          </w:p>
          <w:p>
            <w:pPr>
              <w:adjustRightInd w:val="0"/>
              <w:snapToGrid w:val="0"/>
              <w:jc w:val="left"/>
              <w:rPr>
                <w:szCs w:val="21"/>
              </w:rPr>
            </w:pPr>
            <w:r>
              <w:rPr>
                <w:szCs w:val="21"/>
              </w:rPr>
              <w:t>N: 36°07′04.96″</w:t>
            </w:r>
          </w:p>
        </w:tc>
        <w:tc>
          <w:tcPr>
            <w:tcW w:w="2410" w:type="dxa"/>
            <w:vMerge w:val="continue"/>
            <w:vAlign w:val="center"/>
          </w:tcPr>
          <w:p>
            <w:pPr>
              <w:adjustRightInd w:val="0"/>
              <w:snapToGrid w:val="0"/>
              <w:jc w:val="left"/>
              <w:rPr>
                <w:szCs w:val="21"/>
              </w:rPr>
            </w:pPr>
          </w:p>
        </w:tc>
        <w:tc>
          <w:tcPr>
            <w:tcW w:w="1184" w:type="dxa"/>
            <w:vMerge w:val="continue"/>
            <w:vAlign w:val="center"/>
          </w:tcPr>
          <w:p>
            <w:pPr>
              <w:widowControl/>
              <w:adjustRightInd w:val="0"/>
              <w:snapToGrid w:val="0"/>
              <w:jc w:val="center"/>
              <w:rPr>
                <w:szCs w:val="21"/>
                <w:highlight w:val="yellow"/>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5" w:hRule="atLeast"/>
          <w:jc w:val="center"/>
        </w:trPr>
        <w:tc>
          <w:tcPr>
            <w:tcW w:w="679" w:type="dxa"/>
            <w:vMerge w:val="continue"/>
            <w:vAlign w:val="center"/>
          </w:tcPr>
          <w:p>
            <w:pPr>
              <w:adjustRightInd w:val="0"/>
              <w:snapToGrid w:val="0"/>
              <w:jc w:val="center"/>
              <w:rPr>
                <w:szCs w:val="21"/>
              </w:rPr>
            </w:pPr>
          </w:p>
        </w:tc>
        <w:tc>
          <w:tcPr>
            <w:tcW w:w="2264" w:type="dxa"/>
            <w:vAlign w:val="center"/>
          </w:tcPr>
          <w:p>
            <w:pPr>
              <w:adjustRightInd w:val="0"/>
              <w:snapToGrid w:val="0"/>
              <w:jc w:val="center"/>
              <w:rPr>
                <w:bCs/>
                <w:szCs w:val="21"/>
              </w:rPr>
            </w:pPr>
            <w:r>
              <w:t>葫芦河入境断面</w:t>
            </w:r>
            <w:r>
              <w:rPr>
                <w:bCs/>
                <w:szCs w:val="21"/>
              </w:rPr>
              <w:t>S</w:t>
            </w:r>
            <w:r>
              <w:rPr>
                <w:bCs/>
                <w:szCs w:val="21"/>
                <w:vertAlign w:val="subscript"/>
              </w:rPr>
              <w:t>7</w:t>
            </w:r>
          </w:p>
        </w:tc>
        <w:tc>
          <w:tcPr>
            <w:tcW w:w="1985" w:type="dxa"/>
            <w:vAlign w:val="center"/>
          </w:tcPr>
          <w:p>
            <w:pPr>
              <w:adjustRightInd w:val="0"/>
              <w:snapToGrid w:val="0"/>
              <w:jc w:val="left"/>
              <w:rPr>
                <w:szCs w:val="21"/>
              </w:rPr>
            </w:pPr>
            <w:r>
              <w:rPr>
                <w:szCs w:val="21"/>
              </w:rPr>
              <w:t>E:108°29′48.32″</w:t>
            </w:r>
          </w:p>
          <w:p>
            <w:pPr>
              <w:adjustRightInd w:val="0"/>
              <w:snapToGrid w:val="0"/>
              <w:jc w:val="left"/>
              <w:rPr>
                <w:szCs w:val="21"/>
              </w:rPr>
            </w:pPr>
            <w:r>
              <w:rPr>
                <w:szCs w:val="21"/>
              </w:rPr>
              <w:t>N: 36°12′45.16″</w:t>
            </w:r>
          </w:p>
        </w:tc>
        <w:tc>
          <w:tcPr>
            <w:tcW w:w="2410" w:type="dxa"/>
            <w:vMerge w:val="continue"/>
            <w:vAlign w:val="center"/>
          </w:tcPr>
          <w:p>
            <w:pPr>
              <w:adjustRightInd w:val="0"/>
              <w:snapToGrid w:val="0"/>
              <w:jc w:val="left"/>
              <w:rPr>
                <w:szCs w:val="21"/>
              </w:rPr>
            </w:pPr>
          </w:p>
        </w:tc>
        <w:tc>
          <w:tcPr>
            <w:tcW w:w="1184" w:type="dxa"/>
            <w:vMerge w:val="continue"/>
            <w:vAlign w:val="center"/>
          </w:tcPr>
          <w:p>
            <w:pPr>
              <w:widowControl/>
              <w:adjustRightInd w:val="0"/>
              <w:snapToGrid w:val="0"/>
              <w:jc w:val="center"/>
              <w:rPr>
                <w:szCs w:val="21"/>
                <w:highlight w:val="yellow"/>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5" w:hRule="atLeast"/>
          <w:jc w:val="center"/>
        </w:trPr>
        <w:tc>
          <w:tcPr>
            <w:tcW w:w="679" w:type="dxa"/>
            <w:vMerge w:val="continue"/>
            <w:vAlign w:val="center"/>
          </w:tcPr>
          <w:p>
            <w:pPr>
              <w:adjustRightInd w:val="0"/>
              <w:snapToGrid w:val="0"/>
              <w:jc w:val="center"/>
              <w:rPr>
                <w:szCs w:val="21"/>
              </w:rPr>
            </w:pPr>
          </w:p>
        </w:tc>
        <w:tc>
          <w:tcPr>
            <w:tcW w:w="2264" w:type="dxa"/>
            <w:vAlign w:val="center"/>
          </w:tcPr>
          <w:p>
            <w:pPr>
              <w:adjustRightInd w:val="0"/>
              <w:snapToGrid w:val="0"/>
              <w:jc w:val="center"/>
              <w:rPr>
                <w:bCs/>
                <w:szCs w:val="21"/>
                <w:highlight w:val="yellow"/>
              </w:rPr>
            </w:pPr>
            <w:r>
              <w:t>县川河蒿咀铺出境断面</w:t>
            </w:r>
            <w:r>
              <w:rPr>
                <w:bCs/>
                <w:szCs w:val="21"/>
              </w:rPr>
              <w:t>S</w:t>
            </w:r>
            <w:r>
              <w:rPr>
                <w:bCs/>
                <w:szCs w:val="21"/>
                <w:vertAlign w:val="subscript"/>
              </w:rPr>
              <w:t>8</w:t>
            </w:r>
          </w:p>
        </w:tc>
        <w:tc>
          <w:tcPr>
            <w:tcW w:w="1985" w:type="dxa"/>
            <w:vAlign w:val="center"/>
          </w:tcPr>
          <w:p>
            <w:pPr>
              <w:adjustRightInd w:val="0"/>
              <w:snapToGrid w:val="0"/>
              <w:jc w:val="left"/>
              <w:rPr>
                <w:szCs w:val="21"/>
              </w:rPr>
            </w:pPr>
            <w:r>
              <w:rPr>
                <w:szCs w:val="21"/>
              </w:rPr>
              <w:t>E:108°10′08.81″</w:t>
            </w:r>
          </w:p>
          <w:p>
            <w:pPr>
              <w:adjustRightInd w:val="0"/>
              <w:snapToGrid w:val="0"/>
              <w:jc w:val="left"/>
              <w:rPr>
                <w:szCs w:val="21"/>
              </w:rPr>
            </w:pPr>
            <w:r>
              <w:rPr>
                <w:szCs w:val="21"/>
              </w:rPr>
              <w:t>N: 36°01′44.63″</w:t>
            </w:r>
          </w:p>
        </w:tc>
        <w:tc>
          <w:tcPr>
            <w:tcW w:w="2410" w:type="dxa"/>
            <w:vMerge w:val="continue"/>
            <w:vAlign w:val="center"/>
          </w:tcPr>
          <w:p>
            <w:pPr>
              <w:adjustRightInd w:val="0"/>
              <w:snapToGrid w:val="0"/>
              <w:jc w:val="left"/>
              <w:rPr>
                <w:szCs w:val="21"/>
              </w:rPr>
            </w:pPr>
          </w:p>
        </w:tc>
        <w:tc>
          <w:tcPr>
            <w:tcW w:w="1184" w:type="dxa"/>
            <w:vMerge w:val="continue"/>
            <w:vAlign w:val="center"/>
          </w:tcPr>
          <w:p>
            <w:pPr>
              <w:widowControl/>
              <w:adjustRightInd w:val="0"/>
              <w:snapToGrid w:val="0"/>
              <w:jc w:val="center"/>
              <w:rPr>
                <w:szCs w:val="21"/>
                <w:highlight w:val="yellow"/>
              </w:rPr>
            </w:pPr>
          </w:p>
        </w:tc>
      </w:tr>
    </w:tbl>
    <w:p>
      <w:pPr>
        <w:spacing w:beforeLines="50"/>
        <w:jc w:val="center"/>
        <w:rPr>
          <w:bCs/>
          <w:sz w:val="28"/>
        </w:rPr>
      </w:pPr>
      <w:r>
        <w:rPr>
          <w:b/>
          <w:bCs/>
          <w:sz w:val="24"/>
        </w:rPr>
        <w:t>（续）表2-1   地表水检测点位、因子及频次一览表</w:t>
      </w:r>
    </w:p>
    <w:tbl>
      <w:tblPr>
        <w:tblStyle w:val="11"/>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9"/>
        <w:gridCol w:w="2264"/>
        <w:gridCol w:w="1843"/>
        <w:gridCol w:w="2552"/>
        <w:gridCol w:w="11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79" w:type="dxa"/>
            <w:vAlign w:val="center"/>
          </w:tcPr>
          <w:p>
            <w:pPr>
              <w:adjustRightInd w:val="0"/>
              <w:snapToGrid w:val="0"/>
              <w:jc w:val="center"/>
              <w:rPr>
                <w:b/>
                <w:szCs w:val="21"/>
              </w:rPr>
            </w:pPr>
            <w:r>
              <w:rPr>
                <w:b/>
                <w:szCs w:val="21"/>
              </w:rPr>
              <w:t>类别</w:t>
            </w:r>
          </w:p>
        </w:tc>
        <w:tc>
          <w:tcPr>
            <w:tcW w:w="2264" w:type="dxa"/>
            <w:vAlign w:val="center"/>
          </w:tcPr>
          <w:p>
            <w:pPr>
              <w:adjustRightInd w:val="0"/>
              <w:snapToGrid w:val="0"/>
              <w:jc w:val="center"/>
              <w:rPr>
                <w:b/>
                <w:szCs w:val="21"/>
              </w:rPr>
            </w:pPr>
            <w:r>
              <w:rPr>
                <w:b/>
                <w:szCs w:val="21"/>
              </w:rPr>
              <w:t>采样点位</w:t>
            </w:r>
          </w:p>
        </w:tc>
        <w:tc>
          <w:tcPr>
            <w:tcW w:w="1843" w:type="dxa"/>
            <w:vAlign w:val="center"/>
          </w:tcPr>
          <w:p>
            <w:pPr>
              <w:adjustRightInd w:val="0"/>
              <w:snapToGrid w:val="0"/>
              <w:jc w:val="center"/>
              <w:rPr>
                <w:b/>
                <w:szCs w:val="21"/>
              </w:rPr>
            </w:pPr>
            <w:r>
              <w:rPr>
                <w:b/>
                <w:szCs w:val="21"/>
              </w:rPr>
              <w:t>测点经纬度</w:t>
            </w:r>
          </w:p>
        </w:tc>
        <w:tc>
          <w:tcPr>
            <w:tcW w:w="2552" w:type="dxa"/>
            <w:vAlign w:val="center"/>
          </w:tcPr>
          <w:p>
            <w:pPr>
              <w:adjustRightInd w:val="0"/>
              <w:snapToGrid w:val="0"/>
              <w:jc w:val="center"/>
              <w:rPr>
                <w:b/>
                <w:szCs w:val="21"/>
              </w:rPr>
            </w:pPr>
            <w:r>
              <w:rPr>
                <w:b/>
                <w:szCs w:val="21"/>
              </w:rPr>
              <w:t>检测因子</w:t>
            </w:r>
          </w:p>
        </w:tc>
        <w:tc>
          <w:tcPr>
            <w:tcW w:w="1184" w:type="dxa"/>
            <w:vAlign w:val="center"/>
          </w:tcPr>
          <w:p>
            <w:pPr>
              <w:adjustRightInd w:val="0"/>
              <w:snapToGrid w:val="0"/>
              <w:jc w:val="center"/>
              <w:rPr>
                <w:b/>
                <w:szCs w:val="21"/>
              </w:rPr>
            </w:pPr>
            <w:r>
              <w:rPr>
                <w:b/>
                <w:szCs w:val="21"/>
              </w:rPr>
              <w:t>检测时间及频次</w:t>
            </w:r>
          </w:p>
        </w:tc>
      </w:tr>
      <w:tr>
        <w:tblPrEx>
          <w:tblCellMar>
            <w:top w:w="0" w:type="dxa"/>
            <w:left w:w="108" w:type="dxa"/>
            <w:bottom w:w="0" w:type="dxa"/>
            <w:right w:w="108" w:type="dxa"/>
          </w:tblCellMar>
        </w:tblPrEx>
        <w:trPr>
          <w:cantSplit/>
          <w:trHeight w:val="277" w:hRule="atLeast"/>
          <w:jc w:val="center"/>
        </w:trPr>
        <w:tc>
          <w:tcPr>
            <w:tcW w:w="679" w:type="dxa"/>
            <w:vMerge w:val="restart"/>
            <w:vAlign w:val="center"/>
          </w:tcPr>
          <w:p>
            <w:pPr>
              <w:adjustRightInd w:val="0"/>
              <w:snapToGrid w:val="0"/>
              <w:jc w:val="center"/>
              <w:rPr>
                <w:szCs w:val="21"/>
              </w:rPr>
            </w:pPr>
            <w:r>
              <w:rPr>
                <w:szCs w:val="21"/>
              </w:rPr>
              <w:t>地表水</w:t>
            </w:r>
          </w:p>
        </w:tc>
        <w:tc>
          <w:tcPr>
            <w:tcW w:w="2264" w:type="dxa"/>
            <w:vAlign w:val="center"/>
          </w:tcPr>
          <w:p>
            <w:pPr>
              <w:adjustRightInd w:val="0"/>
              <w:snapToGrid w:val="0"/>
              <w:jc w:val="center"/>
              <w:rPr>
                <w:bCs/>
                <w:szCs w:val="21"/>
                <w:highlight w:val="yellow"/>
              </w:rPr>
            </w:pPr>
            <w:r>
              <w:t>县川河老城镇出境断面</w:t>
            </w:r>
            <w:r>
              <w:rPr>
                <w:bCs/>
                <w:szCs w:val="21"/>
              </w:rPr>
              <w:t>S</w:t>
            </w:r>
            <w:r>
              <w:rPr>
                <w:bCs/>
                <w:szCs w:val="21"/>
                <w:vertAlign w:val="subscript"/>
              </w:rPr>
              <w:t>9</w:t>
            </w:r>
          </w:p>
        </w:tc>
        <w:tc>
          <w:tcPr>
            <w:tcW w:w="1843" w:type="dxa"/>
            <w:vAlign w:val="center"/>
          </w:tcPr>
          <w:p>
            <w:pPr>
              <w:adjustRightInd w:val="0"/>
              <w:snapToGrid w:val="0"/>
              <w:jc w:val="left"/>
              <w:rPr>
                <w:szCs w:val="21"/>
              </w:rPr>
            </w:pPr>
            <w:r>
              <w:rPr>
                <w:szCs w:val="21"/>
              </w:rPr>
              <w:t>E:108°03′59.10″</w:t>
            </w:r>
          </w:p>
          <w:p>
            <w:pPr>
              <w:adjustRightInd w:val="0"/>
              <w:snapToGrid w:val="0"/>
              <w:jc w:val="left"/>
              <w:rPr>
                <w:szCs w:val="21"/>
              </w:rPr>
            </w:pPr>
            <w:r>
              <w:rPr>
                <w:szCs w:val="21"/>
              </w:rPr>
              <w:t>N: 35°57′03.34″</w:t>
            </w:r>
          </w:p>
        </w:tc>
        <w:tc>
          <w:tcPr>
            <w:tcW w:w="2552" w:type="dxa"/>
            <w:vMerge w:val="restart"/>
            <w:vAlign w:val="center"/>
          </w:tcPr>
          <w:p>
            <w:pPr>
              <w:adjustRightInd w:val="0"/>
              <w:snapToGrid w:val="0"/>
              <w:jc w:val="left"/>
              <w:rPr>
                <w:szCs w:val="21"/>
              </w:rPr>
            </w:pPr>
            <w:r>
              <w:rPr>
                <w:szCs w:val="21"/>
              </w:rPr>
              <w:t>水温、pH值、COD</w:t>
            </w:r>
            <w:r>
              <w:rPr>
                <w:szCs w:val="21"/>
                <w:vertAlign w:val="subscript"/>
              </w:rPr>
              <w:t>Mn</w:t>
            </w:r>
            <w:r>
              <w:rPr>
                <w:szCs w:val="21"/>
              </w:rPr>
              <w:t>、溶解氧、COD</w:t>
            </w:r>
            <w:r>
              <w:rPr>
                <w:szCs w:val="21"/>
                <w:vertAlign w:val="subscript"/>
              </w:rPr>
              <w:t>Cr</w:t>
            </w:r>
            <w:r>
              <w:rPr>
                <w:szCs w:val="21"/>
              </w:rPr>
              <w:t>、BOD</w:t>
            </w:r>
            <w:r>
              <w:rPr>
                <w:szCs w:val="21"/>
                <w:vertAlign w:val="subscript"/>
              </w:rPr>
              <w:t>5</w:t>
            </w:r>
            <w:r>
              <w:rPr>
                <w:szCs w:val="21"/>
              </w:rPr>
              <w:t>、氨氮、总磷、总氮、氟化物、氰化物、铜、锌、硒、砷、汞、镉、铅、挥发酚、石油类、六价铬、LAS、硫化物、粪大肠菌群，共24项。</w:t>
            </w:r>
          </w:p>
        </w:tc>
        <w:tc>
          <w:tcPr>
            <w:tcW w:w="1184" w:type="dxa"/>
            <w:vMerge w:val="restart"/>
            <w:vAlign w:val="center"/>
          </w:tcPr>
          <w:p>
            <w:pPr>
              <w:widowControl/>
              <w:adjustRightInd w:val="0"/>
              <w:snapToGrid w:val="0"/>
              <w:jc w:val="center"/>
              <w:rPr>
                <w:szCs w:val="21"/>
                <w:highlight w:val="yellow"/>
              </w:rPr>
            </w:pPr>
            <w:r>
              <w:rPr>
                <w:szCs w:val="21"/>
              </w:rPr>
              <w:t>2019年09月19日</w:t>
            </w:r>
          </w:p>
        </w:tc>
      </w:tr>
      <w:tr>
        <w:tblPrEx>
          <w:tblCellMar>
            <w:top w:w="0" w:type="dxa"/>
            <w:left w:w="108" w:type="dxa"/>
            <w:bottom w:w="0" w:type="dxa"/>
            <w:right w:w="108" w:type="dxa"/>
          </w:tblCellMar>
        </w:tblPrEx>
        <w:trPr>
          <w:cantSplit/>
          <w:trHeight w:val="515" w:hRule="atLeast"/>
          <w:jc w:val="center"/>
        </w:trPr>
        <w:tc>
          <w:tcPr>
            <w:tcW w:w="679" w:type="dxa"/>
            <w:vMerge w:val="continue"/>
            <w:vAlign w:val="center"/>
          </w:tcPr>
          <w:p>
            <w:pPr>
              <w:adjustRightInd w:val="0"/>
              <w:snapToGrid w:val="0"/>
              <w:jc w:val="center"/>
              <w:rPr>
                <w:szCs w:val="21"/>
              </w:rPr>
            </w:pPr>
          </w:p>
        </w:tc>
        <w:tc>
          <w:tcPr>
            <w:tcW w:w="2264" w:type="dxa"/>
            <w:vAlign w:val="center"/>
          </w:tcPr>
          <w:p>
            <w:pPr>
              <w:adjustRightInd w:val="0"/>
              <w:snapToGrid w:val="0"/>
              <w:jc w:val="center"/>
              <w:rPr>
                <w:bCs/>
                <w:szCs w:val="21"/>
                <w:highlight w:val="yellow"/>
              </w:rPr>
            </w:pPr>
            <w:r>
              <w:t>县川河板桥出境断面</w:t>
            </w:r>
            <w:r>
              <w:rPr>
                <w:bCs/>
                <w:szCs w:val="21"/>
              </w:rPr>
              <w:t>S</w:t>
            </w:r>
            <w:r>
              <w:rPr>
                <w:bCs/>
                <w:szCs w:val="21"/>
                <w:vertAlign w:val="subscript"/>
              </w:rPr>
              <w:t>10</w:t>
            </w:r>
          </w:p>
        </w:tc>
        <w:tc>
          <w:tcPr>
            <w:tcW w:w="1843" w:type="dxa"/>
            <w:vAlign w:val="center"/>
          </w:tcPr>
          <w:p>
            <w:pPr>
              <w:adjustRightInd w:val="0"/>
              <w:snapToGrid w:val="0"/>
              <w:jc w:val="left"/>
              <w:rPr>
                <w:szCs w:val="21"/>
              </w:rPr>
            </w:pPr>
            <w:r>
              <w:rPr>
                <w:szCs w:val="21"/>
              </w:rPr>
              <w:t>E:107°58′09.85″</w:t>
            </w:r>
          </w:p>
          <w:p>
            <w:pPr>
              <w:adjustRightInd w:val="0"/>
              <w:snapToGrid w:val="0"/>
              <w:jc w:val="left"/>
              <w:rPr>
                <w:szCs w:val="21"/>
              </w:rPr>
            </w:pPr>
            <w:r>
              <w:rPr>
                <w:szCs w:val="21"/>
              </w:rPr>
              <w:t>N: 35°53′21.53″</w:t>
            </w:r>
          </w:p>
        </w:tc>
        <w:tc>
          <w:tcPr>
            <w:tcW w:w="2552" w:type="dxa"/>
            <w:vMerge w:val="continue"/>
            <w:vAlign w:val="center"/>
          </w:tcPr>
          <w:p>
            <w:pPr>
              <w:adjustRightInd w:val="0"/>
              <w:snapToGrid w:val="0"/>
              <w:jc w:val="left"/>
              <w:rPr>
                <w:szCs w:val="21"/>
              </w:rPr>
            </w:pPr>
          </w:p>
        </w:tc>
        <w:tc>
          <w:tcPr>
            <w:tcW w:w="1184" w:type="dxa"/>
            <w:vMerge w:val="continue"/>
            <w:vAlign w:val="center"/>
          </w:tcPr>
          <w:p>
            <w:pPr>
              <w:widowControl/>
              <w:adjustRightInd w:val="0"/>
              <w:snapToGrid w:val="0"/>
              <w:jc w:val="center"/>
              <w:rPr>
                <w:szCs w:val="21"/>
                <w:highlight w:val="yellow"/>
              </w:rPr>
            </w:pPr>
          </w:p>
        </w:tc>
      </w:tr>
      <w:tr>
        <w:tblPrEx>
          <w:tblCellMar>
            <w:top w:w="0" w:type="dxa"/>
            <w:left w:w="108" w:type="dxa"/>
            <w:bottom w:w="0" w:type="dxa"/>
            <w:right w:w="108" w:type="dxa"/>
          </w:tblCellMar>
        </w:tblPrEx>
        <w:trPr>
          <w:cantSplit/>
          <w:trHeight w:val="515" w:hRule="atLeast"/>
          <w:jc w:val="center"/>
        </w:trPr>
        <w:tc>
          <w:tcPr>
            <w:tcW w:w="679" w:type="dxa"/>
            <w:vMerge w:val="continue"/>
            <w:vAlign w:val="center"/>
          </w:tcPr>
          <w:p>
            <w:pPr>
              <w:adjustRightInd w:val="0"/>
              <w:snapToGrid w:val="0"/>
              <w:jc w:val="center"/>
              <w:rPr>
                <w:szCs w:val="21"/>
              </w:rPr>
            </w:pPr>
          </w:p>
        </w:tc>
        <w:tc>
          <w:tcPr>
            <w:tcW w:w="2264" w:type="dxa"/>
            <w:vAlign w:val="center"/>
          </w:tcPr>
          <w:p>
            <w:pPr>
              <w:adjustRightInd w:val="0"/>
              <w:snapToGrid w:val="0"/>
              <w:jc w:val="center"/>
              <w:rPr>
                <w:bCs/>
                <w:szCs w:val="21"/>
                <w:highlight w:val="yellow"/>
              </w:rPr>
            </w:pPr>
            <w:r>
              <w:t>马莲河板桥入境断面</w:t>
            </w:r>
            <w:r>
              <w:rPr>
                <w:bCs/>
                <w:szCs w:val="21"/>
              </w:rPr>
              <w:t>S</w:t>
            </w:r>
            <w:r>
              <w:rPr>
                <w:bCs/>
                <w:szCs w:val="21"/>
                <w:vertAlign w:val="subscript"/>
              </w:rPr>
              <w:t>11</w:t>
            </w:r>
          </w:p>
        </w:tc>
        <w:tc>
          <w:tcPr>
            <w:tcW w:w="1843" w:type="dxa"/>
            <w:vAlign w:val="center"/>
          </w:tcPr>
          <w:p>
            <w:pPr>
              <w:adjustRightInd w:val="0"/>
              <w:snapToGrid w:val="0"/>
              <w:jc w:val="left"/>
              <w:rPr>
                <w:szCs w:val="21"/>
              </w:rPr>
            </w:pPr>
            <w:r>
              <w:rPr>
                <w:szCs w:val="21"/>
              </w:rPr>
              <w:t>E:107°57′25.30″</w:t>
            </w:r>
          </w:p>
          <w:p>
            <w:pPr>
              <w:adjustRightInd w:val="0"/>
              <w:snapToGrid w:val="0"/>
              <w:jc w:val="left"/>
              <w:rPr>
                <w:szCs w:val="21"/>
              </w:rPr>
            </w:pPr>
            <w:r>
              <w:rPr>
                <w:szCs w:val="21"/>
              </w:rPr>
              <w:t>N: 35°55′24.29″</w:t>
            </w:r>
          </w:p>
        </w:tc>
        <w:tc>
          <w:tcPr>
            <w:tcW w:w="2552" w:type="dxa"/>
            <w:vMerge w:val="continue"/>
            <w:vAlign w:val="center"/>
          </w:tcPr>
          <w:p>
            <w:pPr>
              <w:adjustRightInd w:val="0"/>
              <w:snapToGrid w:val="0"/>
              <w:jc w:val="left"/>
              <w:rPr>
                <w:szCs w:val="21"/>
              </w:rPr>
            </w:pPr>
          </w:p>
        </w:tc>
        <w:tc>
          <w:tcPr>
            <w:tcW w:w="1184" w:type="dxa"/>
            <w:vMerge w:val="continue"/>
            <w:vAlign w:val="center"/>
          </w:tcPr>
          <w:p>
            <w:pPr>
              <w:widowControl/>
              <w:adjustRightInd w:val="0"/>
              <w:snapToGrid w:val="0"/>
              <w:jc w:val="center"/>
              <w:rPr>
                <w:szCs w:val="21"/>
                <w:highlight w:val="yellow"/>
              </w:rPr>
            </w:pPr>
          </w:p>
        </w:tc>
      </w:tr>
      <w:tr>
        <w:tblPrEx>
          <w:tblCellMar>
            <w:top w:w="0" w:type="dxa"/>
            <w:left w:w="108" w:type="dxa"/>
            <w:bottom w:w="0" w:type="dxa"/>
            <w:right w:w="108" w:type="dxa"/>
          </w:tblCellMar>
        </w:tblPrEx>
        <w:trPr>
          <w:cantSplit/>
          <w:trHeight w:val="515" w:hRule="atLeast"/>
          <w:jc w:val="center"/>
        </w:trPr>
        <w:tc>
          <w:tcPr>
            <w:tcW w:w="679" w:type="dxa"/>
            <w:vMerge w:val="continue"/>
            <w:vAlign w:val="center"/>
          </w:tcPr>
          <w:p>
            <w:pPr>
              <w:adjustRightInd w:val="0"/>
              <w:snapToGrid w:val="0"/>
              <w:jc w:val="center"/>
              <w:rPr>
                <w:szCs w:val="21"/>
              </w:rPr>
            </w:pPr>
          </w:p>
        </w:tc>
        <w:tc>
          <w:tcPr>
            <w:tcW w:w="2264" w:type="dxa"/>
            <w:vAlign w:val="center"/>
          </w:tcPr>
          <w:p>
            <w:pPr>
              <w:adjustRightInd w:val="0"/>
              <w:snapToGrid w:val="0"/>
              <w:jc w:val="center"/>
              <w:rPr>
                <w:bCs/>
                <w:szCs w:val="21"/>
                <w:highlight w:val="yellow"/>
              </w:rPr>
            </w:pPr>
            <w:r>
              <w:t>马莲河板桥出境断面</w:t>
            </w:r>
            <w:r>
              <w:rPr>
                <w:bCs/>
                <w:szCs w:val="21"/>
              </w:rPr>
              <w:t>S</w:t>
            </w:r>
            <w:r>
              <w:rPr>
                <w:bCs/>
                <w:szCs w:val="21"/>
                <w:vertAlign w:val="subscript"/>
              </w:rPr>
              <w:t>12</w:t>
            </w:r>
          </w:p>
        </w:tc>
        <w:tc>
          <w:tcPr>
            <w:tcW w:w="1843" w:type="dxa"/>
            <w:vAlign w:val="center"/>
          </w:tcPr>
          <w:p>
            <w:pPr>
              <w:adjustRightInd w:val="0"/>
              <w:snapToGrid w:val="0"/>
              <w:jc w:val="left"/>
              <w:rPr>
                <w:szCs w:val="21"/>
              </w:rPr>
            </w:pPr>
            <w:r>
              <w:rPr>
                <w:szCs w:val="21"/>
              </w:rPr>
              <w:t>E:107°57′49.51″</w:t>
            </w:r>
          </w:p>
          <w:p>
            <w:pPr>
              <w:adjustRightInd w:val="0"/>
              <w:snapToGrid w:val="0"/>
              <w:jc w:val="left"/>
              <w:rPr>
                <w:szCs w:val="21"/>
              </w:rPr>
            </w:pPr>
            <w:r>
              <w:rPr>
                <w:szCs w:val="21"/>
              </w:rPr>
              <w:t>N: 35°51′37.50″</w:t>
            </w:r>
          </w:p>
        </w:tc>
        <w:tc>
          <w:tcPr>
            <w:tcW w:w="2552" w:type="dxa"/>
            <w:vMerge w:val="continue"/>
            <w:vAlign w:val="center"/>
          </w:tcPr>
          <w:p>
            <w:pPr>
              <w:adjustRightInd w:val="0"/>
              <w:snapToGrid w:val="0"/>
              <w:jc w:val="left"/>
              <w:rPr>
                <w:szCs w:val="21"/>
              </w:rPr>
            </w:pPr>
          </w:p>
        </w:tc>
        <w:tc>
          <w:tcPr>
            <w:tcW w:w="1184" w:type="dxa"/>
            <w:vMerge w:val="continue"/>
            <w:vAlign w:val="center"/>
          </w:tcPr>
          <w:p>
            <w:pPr>
              <w:widowControl/>
              <w:adjustRightInd w:val="0"/>
              <w:snapToGrid w:val="0"/>
              <w:jc w:val="center"/>
              <w:rPr>
                <w:szCs w:val="21"/>
                <w:highlight w:val="yellow"/>
              </w:rPr>
            </w:pPr>
          </w:p>
        </w:tc>
      </w:tr>
    </w:tbl>
    <w:p>
      <w:pPr>
        <w:spacing w:line="360" w:lineRule="auto"/>
        <w:ind w:firstLine="562" w:firstLineChars="200"/>
        <w:rPr>
          <w:b/>
          <w:sz w:val="28"/>
        </w:rPr>
      </w:pPr>
      <w:r>
        <w:rPr>
          <w:b/>
          <w:bCs/>
          <w:sz w:val="28"/>
        </w:rPr>
        <w:t>2、地表水饮用水源地水质</w:t>
      </w:r>
      <w:r>
        <w:rPr>
          <w:b/>
          <w:sz w:val="28"/>
        </w:rPr>
        <w:t>检测内容</w:t>
      </w:r>
    </w:p>
    <w:p>
      <w:pPr>
        <w:spacing w:line="360" w:lineRule="auto"/>
        <w:ind w:firstLine="560" w:firstLineChars="200"/>
        <w:rPr>
          <w:bCs/>
          <w:sz w:val="28"/>
        </w:rPr>
      </w:pPr>
      <w:r>
        <w:rPr>
          <w:sz w:val="28"/>
        </w:rPr>
        <w:t xml:space="preserve">  本项目地表水饮用水源地水质检测点位、因子及频次见表2-2，检测点位图见附图2。</w:t>
      </w:r>
    </w:p>
    <w:p>
      <w:pPr>
        <w:spacing w:beforeLines="50"/>
        <w:jc w:val="center"/>
        <w:rPr>
          <w:bCs/>
          <w:sz w:val="28"/>
        </w:rPr>
      </w:pPr>
      <w:r>
        <w:rPr>
          <w:b/>
          <w:bCs/>
          <w:sz w:val="24"/>
        </w:rPr>
        <w:t>表2-2   地表水饮用水源地检测点位、因子及频次一览表</w:t>
      </w:r>
    </w:p>
    <w:tbl>
      <w:tblPr>
        <w:tblStyle w:val="11"/>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03"/>
        <w:gridCol w:w="1165"/>
        <w:gridCol w:w="1843"/>
        <w:gridCol w:w="3855"/>
        <w:gridCol w:w="11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3" w:type="dxa"/>
            <w:vAlign w:val="center"/>
          </w:tcPr>
          <w:p>
            <w:pPr>
              <w:adjustRightInd w:val="0"/>
              <w:snapToGrid w:val="0"/>
              <w:jc w:val="center"/>
              <w:rPr>
                <w:b/>
                <w:szCs w:val="21"/>
              </w:rPr>
            </w:pPr>
            <w:r>
              <w:rPr>
                <w:b/>
                <w:szCs w:val="21"/>
              </w:rPr>
              <w:t>类别</w:t>
            </w:r>
          </w:p>
        </w:tc>
        <w:tc>
          <w:tcPr>
            <w:tcW w:w="1165" w:type="dxa"/>
            <w:vAlign w:val="center"/>
          </w:tcPr>
          <w:p>
            <w:pPr>
              <w:adjustRightInd w:val="0"/>
              <w:snapToGrid w:val="0"/>
              <w:jc w:val="center"/>
              <w:rPr>
                <w:b/>
                <w:szCs w:val="21"/>
              </w:rPr>
            </w:pPr>
            <w:r>
              <w:rPr>
                <w:b/>
                <w:szCs w:val="21"/>
              </w:rPr>
              <w:t>采样</w:t>
            </w:r>
          </w:p>
          <w:p>
            <w:pPr>
              <w:adjustRightInd w:val="0"/>
              <w:snapToGrid w:val="0"/>
              <w:jc w:val="center"/>
              <w:rPr>
                <w:b/>
                <w:szCs w:val="21"/>
              </w:rPr>
            </w:pPr>
            <w:r>
              <w:rPr>
                <w:b/>
                <w:szCs w:val="21"/>
              </w:rPr>
              <w:t>点位</w:t>
            </w:r>
          </w:p>
        </w:tc>
        <w:tc>
          <w:tcPr>
            <w:tcW w:w="1843" w:type="dxa"/>
            <w:vAlign w:val="center"/>
          </w:tcPr>
          <w:p>
            <w:pPr>
              <w:adjustRightInd w:val="0"/>
              <w:snapToGrid w:val="0"/>
              <w:jc w:val="center"/>
              <w:rPr>
                <w:b/>
                <w:szCs w:val="21"/>
              </w:rPr>
            </w:pPr>
            <w:r>
              <w:rPr>
                <w:b/>
                <w:szCs w:val="21"/>
              </w:rPr>
              <w:t>测点经纬度</w:t>
            </w:r>
          </w:p>
        </w:tc>
        <w:tc>
          <w:tcPr>
            <w:tcW w:w="3855" w:type="dxa"/>
            <w:vAlign w:val="center"/>
          </w:tcPr>
          <w:p>
            <w:pPr>
              <w:adjustRightInd w:val="0"/>
              <w:snapToGrid w:val="0"/>
              <w:jc w:val="center"/>
              <w:rPr>
                <w:b/>
                <w:szCs w:val="21"/>
              </w:rPr>
            </w:pPr>
            <w:r>
              <w:rPr>
                <w:b/>
                <w:szCs w:val="21"/>
              </w:rPr>
              <w:t>检测因子</w:t>
            </w:r>
          </w:p>
        </w:tc>
        <w:tc>
          <w:tcPr>
            <w:tcW w:w="1156" w:type="dxa"/>
            <w:vAlign w:val="center"/>
          </w:tcPr>
          <w:p>
            <w:pPr>
              <w:adjustRightInd w:val="0"/>
              <w:snapToGrid w:val="0"/>
              <w:jc w:val="center"/>
              <w:rPr>
                <w:b/>
                <w:szCs w:val="21"/>
              </w:rPr>
            </w:pPr>
            <w:r>
              <w:rPr>
                <w:b/>
                <w:szCs w:val="21"/>
              </w:rPr>
              <w:t>检测时间及频次</w:t>
            </w:r>
          </w:p>
        </w:tc>
      </w:tr>
      <w:tr>
        <w:tblPrEx>
          <w:tblCellMar>
            <w:top w:w="0" w:type="dxa"/>
            <w:left w:w="108" w:type="dxa"/>
            <w:bottom w:w="0" w:type="dxa"/>
            <w:right w:w="108" w:type="dxa"/>
          </w:tblCellMar>
        </w:tblPrEx>
        <w:trPr>
          <w:cantSplit/>
          <w:trHeight w:val="1182" w:hRule="atLeast"/>
          <w:jc w:val="center"/>
        </w:trPr>
        <w:tc>
          <w:tcPr>
            <w:tcW w:w="503" w:type="dxa"/>
            <w:vMerge w:val="restart"/>
            <w:vAlign w:val="center"/>
          </w:tcPr>
          <w:p>
            <w:pPr>
              <w:adjustRightInd w:val="0"/>
              <w:snapToGrid w:val="0"/>
              <w:jc w:val="center"/>
              <w:rPr>
                <w:szCs w:val="21"/>
              </w:rPr>
            </w:pPr>
            <w:r>
              <w:rPr>
                <w:szCs w:val="21"/>
              </w:rPr>
              <w:t>地表水</w:t>
            </w:r>
          </w:p>
        </w:tc>
        <w:tc>
          <w:tcPr>
            <w:tcW w:w="1165" w:type="dxa"/>
            <w:vAlign w:val="center"/>
          </w:tcPr>
          <w:p>
            <w:pPr>
              <w:adjustRightInd w:val="0"/>
              <w:snapToGrid w:val="0"/>
              <w:jc w:val="center"/>
              <w:rPr>
                <w:bCs/>
                <w:szCs w:val="21"/>
              </w:rPr>
            </w:pPr>
            <w:r>
              <w:t>瓦岗川饮用水源地</w:t>
            </w:r>
            <w:r>
              <w:rPr>
                <w:bCs/>
                <w:szCs w:val="21"/>
              </w:rPr>
              <w:t>（S</w:t>
            </w:r>
            <w:r>
              <w:rPr>
                <w:bCs/>
                <w:szCs w:val="21"/>
                <w:vertAlign w:val="subscript"/>
              </w:rPr>
              <w:t>13</w:t>
            </w:r>
            <w:r>
              <w:rPr>
                <w:bCs/>
                <w:szCs w:val="21"/>
              </w:rPr>
              <w:t>）</w:t>
            </w:r>
          </w:p>
        </w:tc>
        <w:tc>
          <w:tcPr>
            <w:tcW w:w="1843" w:type="dxa"/>
            <w:vAlign w:val="center"/>
          </w:tcPr>
          <w:p>
            <w:pPr>
              <w:adjustRightInd w:val="0"/>
              <w:snapToGrid w:val="0"/>
              <w:jc w:val="left"/>
              <w:rPr>
                <w:szCs w:val="21"/>
              </w:rPr>
            </w:pPr>
            <w:r>
              <w:rPr>
                <w:szCs w:val="21"/>
              </w:rPr>
              <w:t>E:108°03′03.76″</w:t>
            </w:r>
          </w:p>
          <w:p>
            <w:pPr>
              <w:adjustRightInd w:val="0"/>
              <w:snapToGrid w:val="0"/>
              <w:jc w:val="left"/>
              <w:rPr>
                <w:szCs w:val="21"/>
              </w:rPr>
            </w:pPr>
            <w:r>
              <w:rPr>
                <w:szCs w:val="21"/>
              </w:rPr>
              <w:t>N: 35°55′11.63″</w:t>
            </w:r>
          </w:p>
        </w:tc>
        <w:tc>
          <w:tcPr>
            <w:tcW w:w="3855" w:type="dxa"/>
            <w:vMerge w:val="restart"/>
            <w:vAlign w:val="center"/>
          </w:tcPr>
          <w:p>
            <w:pPr>
              <w:adjustRightInd w:val="0"/>
              <w:snapToGrid w:val="0"/>
              <w:jc w:val="left"/>
              <w:rPr>
                <w:szCs w:val="21"/>
              </w:rPr>
            </w:pPr>
            <w:r>
              <w:rPr>
                <w:szCs w:val="21"/>
              </w:rPr>
              <w:t>水温、pH值、溶解氧、COD</w:t>
            </w:r>
            <w:r>
              <w:rPr>
                <w:szCs w:val="21"/>
                <w:vertAlign w:val="subscript"/>
              </w:rPr>
              <w:t>Mn</w:t>
            </w:r>
            <w:r>
              <w:rPr>
                <w:szCs w:val="21"/>
              </w:rPr>
              <w:t>、BOD</w:t>
            </w:r>
            <w:r>
              <w:rPr>
                <w:szCs w:val="21"/>
                <w:vertAlign w:val="subscript"/>
              </w:rPr>
              <w:t>5</w:t>
            </w:r>
            <w:r>
              <w:rPr>
                <w:szCs w:val="21"/>
              </w:rPr>
              <w:t>、氨氮、总磷、 总氮、铜、锌、氟化物、硒、砷、汞、镉、六价铬、铅、氰化物、挥发酚、石油类、LAS、硫化物、粪大肠菌群、硫酸盐、氯化物、硝酸盐、铁、锰、三氯甲烷、四氯化碳、三氯乙烯、四氯乙烯、甲醛、苯乙烯、苯、甲苯、乙苯、二甲苯、异丙苯、氯苯、1，2-二氯苯、1，4-二氯苯、三氯苯（1，2，3-三氯苯、1，3，5-三氯苯、1，2，4-三氯苯）、硝基苯、二硝基苯（对-二硝基苯、间-二硝基苯、邻-二硝基苯）、硝基氯苯（对-硝基氯苯、间-硝基氯苯、邻-硝基氯苯）、邻苯二甲酸二丁酯、邻苯二甲酸二（2-乙基己基）酯、滴滴涕（ρ，ρ′-DDE、ρ，ρ′-DDD、ο，ρ′-DDT、ρ，ρ′-DDT ）、林丹、阿特拉津、苯并(a)芘、钼、钴、铍、硼、锑、镍、钡、钒、铊， 61项。</w:t>
            </w:r>
          </w:p>
        </w:tc>
        <w:tc>
          <w:tcPr>
            <w:tcW w:w="1156" w:type="dxa"/>
            <w:vAlign w:val="center"/>
          </w:tcPr>
          <w:p>
            <w:pPr>
              <w:widowControl/>
              <w:adjustRightInd w:val="0"/>
              <w:snapToGrid w:val="0"/>
              <w:jc w:val="center"/>
              <w:rPr>
                <w:szCs w:val="21"/>
              </w:rPr>
            </w:pPr>
            <w:r>
              <w:rPr>
                <w:szCs w:val="21"/>
              </w:rPr>
              <w:t xml:space="preserve"> 2019年09月19日</w:t>
            </w:r>
          </w:p>
        </w:tc>
      </w:tr>
      <w:tr>
        <w:tblPrEx>
          <w:tblCellMar>
            <w:top w:w="0" w:type="dxa"/>
            <w:left w:w="108" w:type="dxa"/>
            <w:bottom w:w="0" w:type="dxa"/>
            <w:right w:w="108" w:type="dxa"/>
          </w:tblCellMar>
        </w:tblPrEx>
        <w:trPr>
          <w:cantSplit/>
          <w:trHeight w:val="1269" w:hRule="atLeast"/>
          <w:jc w:val="center"/>
        </w:trPr>
        <w:tc>
          <w:tcPr>
            <w:tcW w:w="503" w:type="dxa"/>
            <w:vMerge w:val="continue"/>
            <w:vAlign w:val="center"/>
          </w:tcPr>
          <w:p>
            <w:pPr>
              <w:adjustRightInd w:val="0"/>
              <w:snapToGrid w:val="0"/>
              <w:jc w:val="center"/>
              <w:rPr>
                <w:szCs w:val="21"/>
              </w:rPr>
            </w:pPr>
          </w:p>
        </w:tc>
        <w:tc>
          <w:tcPr>
            <w:tcW w:w="1165" w:type="dxa"/>
            <w:vAlign w:val="center"/>
          </w:tcPr>
          <w:p>
            <w:pPr>
              <w:adjustRightInd w:val="0"/>
              <w:snapToGrid w:val="0"/>
              <w:jc w:val="center"/>
              <w:rPr>
                <w:bCs/>
                <w:szCs w:val="21"/>
              </w:rPr>
            </w:pPr>
            <w:r>
              <w:t>香水饮用水源地</w:t>
            </w:r>
            <w:r>
              <w:rPr>
                <w:bCs/>
                <w:szCs w:val="21"/>
              </w:rPr>
              <w:t>（S</w:t>
            </w:r>
            <w:r>
              <w:rPr>
                <w:bCs/>
                <w:szCs w:val="21"/>
                <w:vertAlign w:val="subscript"/>
              </w:rPr>
              <w:t>14</w:t>
            </w:r>
            <w:r>
              <w:rPr>
                <w:bCs/>
                <w:szCs w:val="21"/>
              </w:rPr>
              <w:t>）</w:t>
            </w:r>
          </w:p>
        </w:tc>
        <w:tc>
          <w:tcPr>
            <w:tcW w:w="1843" w:type="dxa"/>
            <w:vAlign w:val="center"/>
          </w:tcPr>
          <w:p>
            <w:pPr>
              <w:adjustRightInd w:val="0"/>
              <w:snapToGrid w:val="0"/>
              <w:jc w:val="left"/>
              <w:rPr>
                <w:szCs w:val="21"/>
              </w:rPr>
            </w:pPr>
            <w:r>
              <w:rPr>
                <w:szCs w:val="21"/>
              </w:rPr>
              <w:t>E:108°17′19.36″</w:t>
            </w:r>
          </w:p>
          <w:p>
            <w:pPr>
              <w:adjustRightInd w:val="0"/>
              <w:snapToGrid w:val="0"/>
              <w:jc w:val="left"/>
              <w:rPr>
                <w:szCs w:val="21"/>
              </w:rPr>
            </w:pPr>
            <w:r>
              <w:rPr>
                <w:szCs w:val="21"/>
              </w:rPr>
              <w:t>N: 35°54′44.14″</w:t>
            </w:r>
          </w:p>
        </w:tc>
        <w:tc>
          <w:tcPr>
            <w:tcW w:w="3855" w:type="dxa"/>
            <w:vMerge w:val="continue"/>
            <w:vAlign w:val="center"/>
          </w:tcPr>
          <w:p>
            <w:pPr>
              <w:adjustRightInd w:val="0"/>
              <w:snapToGrid w:val="0"/>
              <w:jc w:val="left"/>
              <w:rPr>
                <w:szCs w:val="21"/>
              </w:rPr>
            </w:pPr>
          </w:p>
        </w:tc>
        <w:tc>
          <w:tcPr>
            <w:tcW w:w="1156" w:type="dxa"/>
            <w:vMerge w:val="restart"/>
            <w:vAlign w:val="center"/>
          </w:tcPr>
          <w:p>
            <w:pPr>
              <w:widowControl/>
              <w:adjustRightInd w:val="0"/>
              <w:snapToGrid w:val="0"/>
              <w:jc w:val="center"/>
              <w:rPr>
                <w:szCs w:val="21"/>
              </w:rPr>
            </w:pPr>
            <w:r>
              <w:rPr>
                <w:szCs w:val="21"/>
              </w:rPr>
              <w:t>2019年09月18日</w:t>
            </w:r>
          </w:p>
        </w:tc>
      </w:tr>
      <w:tr>
        <w:tblPrEx>
          <w:tblCellMar>
            <w:top w:w="0" w:type="dxa"/>
            <w:left w:w="108" w:type="dxa"/>
            <w:bottom w:w="0" w:type="dxa"/>
            <w:right w:w="108" w:type="dxa"/>
          </w:tblCellMar>
        </w:tblPrEx>
        <w:trPr>
          <w:cantSplit/>
          <w:trHeight w:val="1319" w:hRule="atLeast"/>
          <w:jc w:val="center"/>
        </w:trPr>
        <w:tc>
          <w:tcPr>
            <w:tcW w:w="503" w:type="dxa"/>
            <w:vMerge w:val="continue"/>
            <w:vAlign w:val="center"/>
          </w:tcPr>
          <w:p>
            <w:pPr>
              <w:adjustRightInd w:val="0"/>
              <w:snapToGrid w:val="0"/>
              <w:jc w:val="center"/>
              <w:rPr>
                <w:szCs w:val="21"/>
              </w:rPr>
            </w:pPr>
          </w:p>
        </w:tc>
        <w:tc>
          <w:tcPr>
            <w:tcW w:w="1165" w:type="dxa"/>
            <w:vAlign w:val="center"/>
          </w:tcPr>
          <w:p>
            <w:pPr>
              <w:adjustRightInd w:val="0"/>
              <w:snapToGrid w:val="0"/>
              <w:jc w:val="center"/>
              <w:rPr>
                <w:bCs/>
                <w:szCs w:val="21"/>
              </w:rPr>
            </w:pPr>
            <w:r>
              <w:t>徐阳沟饮用水源地</w:t>
            </w:r>
            <w:r>
              <w:rPr>
                <w:bCs/>
                <w:szCs w:val="21"/>
              </w:rPr>
              <w:t>（S</w:t>
            </w:r>
            <w:r>
              <w:rPr>
                <w:bCs/>
                <w:szCs w:val="21"/>
                <w:vertAlign w:val="subscript"/>
              </w:rPr>
              <w:t>15</w:t>
            </w:r>
            <w:r>
              <w:rPr>
                <w:bCs/>
                <w:szCs w:val="21"/>
              </w:rPr>
              <w:t>）</w:t>
            </w:r>
          </w:p>
        </w:tc>
        <w:tc>
          <w:tcPr>
            <w:tcW w:w="1843" w:type="dxa"/>
            <w:vAlign w:val="center"/>
          </w:tcPr>
          <w:p>
            <w:pPr>
              <w:adjustRightInd w:val="0"/>
              <w:snapToGrid w:val="0"/>
              <w:jc w:val="left"/>
              <w:rPr>
                <w:szCs w:val="21"/>
              </w:rPr>
            </w:pPr>
            <w:r>
              <w:rPr>
                <w:szCs w:val="21"/>
              </w:rPr>
              <w:t>E:108°15′27.26″</w:t>
            </w:r>
          </w:p>
          <w:p>
            <w:pPr>
              <w:adjustRightInd w:val="0"/>
              <w:snapToGrid w:val="0"/>
              <w:jc w:val="left"/>
              <w:rPr>
                <w:szCs w:val="21"/>
              </w:rPr>
            </w:pPr>
            <w:r>
              <w:rPr>
                <w:szCs w:val="21"/>
              </w:rPr>
              <w:t>N: 35°50′47.38″</w:t>
            </w:r>
          </w:p>
        </w:tc>
        <w:tc>
          <w:tcPr>
            <w:tcW w:w="3855" w:type="dxa"/>
            <w:vMerge w:val="continue"/>
            <w:vAlign w:val="center"/>
          </w:tcPr>
          <w:p>
            <w:pPr>
              <w:adjustRightInd w:val="0"/>
              <w:snapToGrid w:val="0"/>
              <w:jc w:val="left"/>
              <w:rPr>
                <w:szCs w:val="21"/>
              </w:rPr>
            </w:pPr>
          </w:p>
        </w:tc>
        <w:tc>
          <w:tcPr>
            <w:tcW w:w="1156" w:type="dxa"/>
            <w:vMerge w:val="continue"/>
            <w:vAlign w:val="center"/>
          </w:tcPr>
          <w:p>
            <w:pPr>
              <w:widowControl/>
              <w:adjustRightInd w:val="0"/>
              <w:snapToGrid w:val="0"/>
              <w:jc w:val="center"/>
              <w:rPr>
                <w:szCs w:val="21"/>
              </w:rPr>
            </w:pPr>
          </w:p>
        </w:tc>
      </w:tr>
      <w:tr>
        <w:tblPrEx>
          <w:tblCellMar>
            <w:top w:w="0" w:type="dxa"/>
            <w:left w:w="108" w:type="dxa"/>
            <w:bottom w:w="0" w:type="dxa"/>
            <w:right w:w="108" w:type="dxa"/>
          </w:tblCellMar>
        </w:tblPrEx>
        <w:trPr>
          <w:cantSplit/>
          <w:trHeight w:val="856" w:hRule="atLeast"/>
          <w:jc w:val="center"/>
        </w:trPr>
        <w:tc>
          <w:tcPr>
            <w:tcW w:w="503" w:type="dxa"/>
            <w:vMerge w:val="continue"/>
            <w:vAlign w:val="center"/>
          </w:tcPr>
          <w:p>
            <w:pPr>
              <w:adjustRightInd w:val="0"/>
              <w:snapToGrid w:val="0"/>
              <w:jc w:val="center"/>
              <w:rPr>
                <w:szCs w:val="21"/>
              </w:rPr>
            </w:pPr>
          </w:p>
        </w:tc>
        <w:tc>
          <w:tcPr>
            <w:tcW w:w="1165" w:type="dxa"/>
            <w:vAlign w:val="center"/>
          </w:tcPr>
          <w:p>
            <w:pPr>
              <w:adjustRightInd w:val="0"/>
              <w:snapToGrid w:val="0"/>
              <w:jc w:val="center"/>
              <w:rPr>
                <w:bCs/>
                <w:szCs w:val="21"/>
              </w:rPr>
            </w:pPr>
            <w:r>
              <w:t>新村饮用水源地</w:t>
            </w:r>
            <w:r>
              <w:rPr>
                <w:bCs/>
                <w:szCs w:val="21"/>
              </w:rPr>
              <w:t>（S</w:t>
            </w:r>
            <w:r>
              <w:rPr>
                <w:bCs/>
                <w:szCs w:val="21"/>
                <w:vertAlign w:val="subscript"/>
              </w:rPr>
              <w:t>16</w:t>
            </w:r>
            <w:r>
              <w:rPr>
                <w:bCs/>
                <w:szCs w:val="21"/>
              </w:rPr>
              <w:t>）</w:t>
            </w:r>
          </w:p>
        </w:tc>
        <w:tc>
          <w:tcPr>
            <w:tcW w:w="1843" w:type="dxa"/>
            <w:vAlign w:val="center"/>
          </w:tcPr>
          <w:p>
            <w:pPr>
              <w:adjustRightInd w:val="0"/>
              <w:snapToGrid w:val="0"/>
              <w:jc w:val="left"/>
              <w:rPr>
                <w:szCs w:val="21"/>
              </w:rPr>
            </w:pPr>
            <w:r>
              <w:rPr>
                <w:szCs w:val="21"/>
              </w:rPr>
              <w:t>E:108°15′48.62″</w:t>
            </w:r>
          </w:p>
          <w:p>
            <w:pPr>
              <w:adjustRightInd w:val="0"/>
              <w:snapToGrid w:val="0"/>
              <w:jc w:val="left"/>
              <w:rPr>
                <w:szCs w:val="21"/>
              </w:rPr>
            </w:pPr>
            <w:r>
              <w:rPr>
                <w:szCs w:val="21"/>
              </w:rPr>
              <w:t>N: 35°51′10.38″</w:t>
            </w:r>
          </w:p>
        </w:tc>
        <w:tc>
          <w:tcPr>
            <w:tcW w:w="3855" w:type="dxa"/>
            <w:vMerge w:val="continue"/>
            <w:vAlign w:val="center"/>
          </w:tcPr>
          <w:p>
            <w:pPr>
              <w:adjustRightInd w:val="0"/>
              <w:snapToGrid w:val="0"/>
              <w:jc w:val="left"/>
              <w:rPr>
                <w:szCs w:val="21"/>
              </w:rPr>
            </w:pPr>
          </w:p>
        </w:tc>
        <w:tc>
          <w:tcPr>
            <w:tcW w:w="1156" w:type="dxa"/>
            <w:vMerge w:val="continue"/>
            <w:vAlign w:val="center"/>
          </w:tcPr>
          <w:p>
            <w:pPr>
              <w:widowControl/>
              <w:adjustRightInd w:val="0"/>
              <w:snapToGrid w:val="0"/>
              <w:jc w:val="center"/>
              <w:rPr>
                <w:szCs w:val="21"/>
              </w:rPr>
            </w:pPr>
          </w:p>
        </w:tc>
      </w:tr>
    </w:tbl>
    <w:p>
      <w:pPr>
        <w:spacing w:line="360" w:lineRule="auto"/>
        <w:rPr>
          <w:b/>
          <w:bCs/>
          <w:sz w:val="28"/>
        </w:rPr>
      </w:pPr>
      <w:r>
        <w:rPr>
          <w:b/>
          <w:bCs/>
          <w:sz w:val="28"/>
        </w:rPr>
        <w:t>三、分析方法及检测依据</w:t>
      </w:r>
    </w:p>
    <w:p>
      <w:pPr>
        <w:spacing w:line="360" w:lineRule="auto"/>
        <w:ind w:firstLine="560" w:firstLineChars="200"/>
        <w:rPr>
          <w:bCs/>
          <w:sz w:val="28"/>
        </w:rPr>
      </w:pPr>
      <w:r>
        <w:rPr>
          <w:bCs/>
          <w:sz w:val="28"/>
          <w:szCs w:val="28"/>
        </w:rPr>
        <w:t>依据国家有关环境监测技术规范、分析方法及评价标准进行检测，</w:t>
      </w:r>
      <w:r>
        <w:rPr>
          <w:bCs/>
          <w:sz w:val="28"/>
        </w:rPr>
        <w:t>详见表3-1。</w:t>
      </w:r>
    </w:p>
    <w:p>
      <w:pPr>
        <w:spacing w:beforeLines="50"/>
        <w:jc w:val="center"/>
        <w:rPr>
          <w:b/>
          <w:bCs/>
          <w:sz w:val="24"/>
        </w:rPr>
      </w:pPr>
    </w:p>
    <w:p>
      <w:pPr>
        <w:spacing w:beforeLines="50"/>
        <w:jc w:val="center"/>
        <w:rPr>
          <w:bCs/>
          <w:sz w:val="28"/>
        </w:rPr>
      </w:pPr>
      <w:bookmarkStart w:id="4" w:name="_GoBack"/>
      <w:bookmarkEnd w:id="4"/>
      <w:r>
        <w:rPr>
          <w:b/>
          <w:bCs/>
          <w:sz w:val="24"/>
        </w:rPr>
        <w:t>表3-1   检测分析方法及使用仪器一览表</w:t>
      </w:r>
    </w:p>
    <w:tbl>
      <w:tblPr>
        <w:tblStyle w:val="11"/>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7"/>
        <w:gridCol w:w="707"/>
        <w:gridCol w:w="1135"/>
        <w:gridCol w:w="2551"/>
        <w:gridCol w:w="2409"/>
        <w:gridCol w:w="10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77" w:type="dxa"/>
            <w:vAlign w:val="center"/>
          </w:tcPr>
          <w:p>
            <w:pPr>
              <w:adjustRightInd w:val="0"/>
              <w:snapToGrid w:val="0"/>
              <w:jc w:val="center"/>
              <w:rPr>
                <w:b/>
                <w:szCs w:val="21"/>
              </w:rPr>
            </w:pPr>
            <w:r>
              <w:rPr>
                <w:b/>
                <w:szCs w:val="21"/>
              </w:rPr>
              <w:t>类别</w:t>
            </w:r>
          </w:p>
        </w:tc>
        <w:tc>
          <w:tcPr>
            <w:tcW w:w="707" w:type="dxa"/>
            <w:vAlign w:val="center"/>
          </w:tcPr>
          <w:p>
            <w:pPr>
              <w:adjustRightInd w:val="0"/>
              <w:snapToGrid w:val="0"/>
              <w:jc w:val="center"/>
              <w:rPr>
                <w:b/>
                <w:szCs w:val="21"/>
              </w:rPr>
            </w:pPr>
            <w:r>
              <w:rPr>
                <w:b/>
                <w:szCs w:val="21"/>
              </w:rPr>
              <w:t>序号</w:t>
            </w:r>
          </w:p>
        </w:tc>
        <w:tc>
          <w:tcPr>
            <w:tcW w:w="1135" w:type="dxa"/>
            <w:vAlign w:val="center"/>
          </w:tcPr>
          <w:p>
            <w:pPr>
              <w:adjustRightInd w:val="0"/>
              <w:snapToGrid w:val="0"/>
              <w:jc w:val="center"/>
              <w:rPr>
                <w:b/>
                <w:szCs w:val="21"/>
              </w:rPr>
            </w:pPr>
            <w:r>
              <w:rPr>
                <w:b/>
                <w:szCs w:val="21"/>
              </w:rPr>
              <w:t>检测项目</w:t>
            </w:r>
          </w:p>
        </w:tc>
        <w:tc>
          <w:tcPr>
            <w:tcW w:w="2551" w:type="dxa"/>
            <w:vAlign w:val="center"/>
          </w:tcPr>
          <w:p>
            <w:pPr>
              <w:adjustRightInd w:val="0"/>
              <w:snapToGrid w:val="0"/>
              <w:jc w:val="center"/>
              <w:rPr>
                <w:b/>
                <w:szCs w:val="21"/>
              </w:rPr>
            </w:pPr>
            <w:r>
              <w:rPr>
                <w:b/>
                <w:szCs w:val="21"/>
              </w:rPr>
              <w:t>分析方法及来源</w:t>
            </w:r>
          </w:p>
        </w:tc>
        <w:tc>
          <w:tcPr>
            <w:tcW w:w="2409" w:type="dxa"/>
            <w:vAlign w:val="center"/>
          </w:tcPr>
          <w:p>
            <w:pPr>
              <w:adjustRightInd w:val="0"/>
              <w:snapToGrid w:val="0"/>
              <w:jc w:val="center"/>
              <w:rPr>
                <w:b/>
                <w:szCs w:val="21"/>
              </w:rPr>
            </w:pPr>
            <w:r>
              <w:rPr>
                <w:b/>
                <w:szCs w:val="21"/>
              </w:rPr>
              <w:t>使用仪器及编号</w:t>
            </w:r>
          </w:p>
        </w:tc>
        <w:tc>
          <w:tcPr>
            <w:tcW w:w="1043" w:type="dxa"/>
            <w:vAlign w:val="center"/>
          </w:tcPr>
          <w:p>
            <w:pPr>
              <w:adjustRightInd w:val="0"/>
              <w:snapToGrid w:val="0"/>
              <w:jc w:val="center"/>
              <w:rPr>
                <w:b/>
                <w:szCs w:val="21"/>
              </w:rPr>
            </w:pPr>
            <w:r>
              <w:rPr>
                <w:b/>
                <w:szCs w:val="21"/>
              </w:rPr>
              <w:t>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77" w:type="dxa"/>
            <w:vMerge w:val="restart"/>
            <w:vAlign w:val="center"/>
          </w:tcPr>
          <w:p>
            <w:pPr>
              <w:adjustRightInd w:val="0"/>
              <w:snapToGrid w:val="0"/>
              <w:jc w:val="center"/>
              <w:rPr>
                <w:szCs w:val="21"/>
              </w:rPr>
            </w:pPr>
            <w:r>
              <w:rPr>
                <w:szCs w:val="21"/>
              </w:rPr>
              <w:t>地表水</w:t>
            </w:r>
          </w:p>
        </w:tc>
        <w:tc>
          <w:tcPr>
            <w:tcW w:w="707" w:type="dxa"/>
            <w:vAlign w:val="center"/>
          </w:tcPr>
          <w:p>
            <w:pPr>
              <w:adjustRightInd w:val="0"/>
              <w:snapToGrid w:val="0"/>
              <w:jc w:val="center"/>
              <w:rPr>
                <w:szCs w:val="21"/>
              </w:rPr>
            </w:pPr>
            <w:r>
              <w:rPr>
                <w:szCs w:val="21"/>
              </w:rPr>
              <w:t>1</w:t>
            </w:r>
          </w:p>
        </w:tc>
        <w:tc>
          <w:tcPr>
            <w:tcW w:w="1135" w:type="dxa"/>
            <w:vAlign w:val="center"/>
          </w:tcPr>
          <w:p>
            <w:pPr>
              <w:adjustRightInd w:val="0"/>
              <w:snapToGrid w:val="0"/>
              <w:jc w:val="center"/>
              <w:rPr>
                <w:szCs w:val="21"/>
              </w:rPr>
            </w:pPr>
            <w:r>
              <w:rPr>
                <w:szCs w:val="21"/>
              </w:rPr>
              <w:t>水温</w:t>
            </w:r>
          </w:p>
        </w:tc>
        <w:tc>
          <w:tcPr>
            <w:tcW w:w="2551" w:type="dxa"/>
            <w:vAlign w:val="center"/>
          </w:tcPr>
          <w:p>
            <w:pPr>
              <w:adjustRightInd w:val="0"/>
              <w:snapToGrid w:val="0"/>
              <w:jc w:val="center"/>
              <w:rPr>
                <w:szCs w:val="21"/>
              </w:rPr>
            </w:pPr>
            <w:r>
              <w:rPr>
                <w:szCs w:val="21"/>
              </w:rPr>
              <w:t>水质 水温的测定</w:t>
            </w:r>
          </w:p>
          <w:p>
            <w:pPr>
              <w:adjustRightInd w:val="0"/>
              <w:snapToGrid w:val="0"/>
              <w:jc w:val="center"/>
              <w:rPr>
                <w:szCs w:val="21"/>
              </w:rPr>
            </w:pPr>
            <w:r>
              <w:rPr>
                <w:szCs w:val="21"/>
              </w:rPr>
              <w:t>温度计或颠倒温度计测定法GB13195-1991</w:t>
            </w:r>
          </w:p>
        </w:tc>
        <w:tc>
          <w:tcPr>
            <w:tcW w:w="2409" w:type="dxa"/>
            <w:vAlign w:val="center"/>
          </w:tcPr>
          <w:p>
            <w:pPr>
              <w:adjustRightInd w:val="0"/>
              <w:snapToGrid w:val="0"/>
              <w:jc w:val="center"/>
              <w:rPr>
                <w:szCs w:val="21"/>
              </w:rPr>
            </w:pPr>
            <w:r>
              <w:rPr>
                <w:szCs w:val="21"/>
              </w:rPr>
              <w:t>LCD-105型数显温度计</w:t>
            </w:r>
          </w:p>
        </w:tc>
        <w:tc>
          <w:tcPr>
            <w:tcW w:w="1043" w:type="dxa"/>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77" w:type="dxa"/>
            <w:vMerge w:val="continue"/>
            <w:vAlign w:val="center"/>
          </w:tcPr>
          <w:p>
            <w:pPr>
              <w:adjustRightInd w:val="0"/>
              <w:snapToGrid w:val="0"/>
              <w:jc w:val="center"/>
              <w:rPr>
                <w:szCs w:val="21"/>
              </w:rPr>
            </w:pPr>
          </w:p>
        </w:tc>
        <w:tc>
          <w:tcPr>
            <w:tcW w:w="707" w:type="dxa"/>
            <w:vAlign w:val="center"/>
          </w:tcPr>
          <w:p>
            <w:pPr>
              <w:adjustRightInd w:val="0"/>
              <w:snapToGrid w:val="0"/>
              <w:jc w:val="center"/>
              <w:rPr>
                <w:szCs w:val="21"/>
              </w:rPr>
            </w:pPr>
            <w:r>
              <w:rPr>
                <w:szCs w:val="21"/>
              </w:rPr>
              <w:t>2</w:t>
            </w:r>
          </w:p>
        </w:tc>
        <w:tc>
          <w:tcPr>
            <w:tcW w:w="1135" w:type="dxa"/>
            <w:vAlign w:val="center"/>
          </w:tcPr>
          <w:p>
            <w:pPr>
              <w:adjustRightInd w:val="0"/>
              <w:snapToGrid w:val="0"/>
              <w:jc w:val="center"/>
              <w:rPr>
                <w:szCs w:val="21"/>
              </w:rPr>
            </w:pPr>
            <w:r>
              <w:rPr>
                <w:szCs w:val="21"/>
              </w:rPr>
              <w:t>pH值</w:t>
            </w:r>
          </w:p>
        </w:tc>
        <w:tc>
          <w:tcPr>
            <w:tcW w:w="2551" w:type="dxa"/>
            <w:vAlign w:val="center"/>
          </w:tcPr>
          <w:p>
            <w:pPr>
              <w:adjustRightInd w:val="0"/>
              <w:snapToGrid w:val="0"/>
              <w:jc w:val="center"/>
              <w:rPr>
                <w:szCs w:val="21"/>
              </w:rPr>
            </w:pPr>
            <w:r>
              <w:rPr>
                <w:szCs w:val="21"/>
              </w:rPr>
              <w:t>便携式pH计法</w:t>
            </w:r>
          </w:p>
          <w:p>
            <w:pPr>
              <w:adjustRightInd w:val="0"/>
              <w:snapToGrid w:val="0"/>
              <w:jc w:val="center"/>
              <w:rPr>
                <w:szCs w:val="21"/>
              </w:rPr>
            </w:pPr>
            <w:r>
              <w:rPr>
                <w:szCs w:val="21"/>
              </w:rPr>
              <w:t>《水和废水监测分析方法》（第四版）国家环境保护总局（2002年）</w:t>
            </w:r>
          </w:p>
        </w:tc>
        <w:tc>
          <w:tcPr>
            <w:tcW w:w="2409" w:type="dxa"/>
            <w:vAlign w:val="center"/>
          </w:tcPr>
          <w:p>
            <w:pPr>
              <w:adjustRightInd w:val="0"/>
              <w:snapToGrid w:val="0"/>
              <w:jc w:val="center"/>
              <w:rPr>
                <w:szCs w:val="21"/>
              </w:rPr>
            </w:pPr>
            <w:r>
              <w:rPr>
                <w:szCs w:val="21"/>
              </w:rPr>
              <w:t>PHB-4便携式pH计</w:t>
            </w:r>
          </w:p>
          <w:p>
            <w:pPr>
              <w:adjustRightInd w:val="0"/>
              <w:snapToGrid w:val="0"/>
              <w:jc w:val="center"/>
              <w:rPr>
                <w:szCs w:val="21"/>
              </w:rPr>
            </w:pPr>
            <w:r>
              <w:rPr>
                <w:szCs w:val="21"/>
              </w:rPr>
              <w:t>（编号：GFJ-ZC-024）</w:t>
            </w:r>
          </w:p>
        </w:tc>
        <w:tc>
          <w:tcPr>
            <w:tcW w:w="1043" w:type="dxa"/>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77" w:type="dxa"/>
            <w:vMerge w:val="continue"/>
            <w:vAlign w:val="center"/>
          </w:tcPr>
          <w:p>
            <w:pPr>
              <w:adjustRightInd w:val="0"/>
              <w:snapToGrid w:val="0"/>
              <w:jc w:val="center"/>
              <w:rPr>
                <w:b/>
                <w:szCs w:val="21"/>
              </w:rPr>
            </w:pPr>
          </w:p>
        </w:tc>
        <w:tc>
          <w:tcPr>
            <w:tcW w:w="707" w:type="dxa"/>
            <w:vAlign w:val="center"/>
          </w:tcPr>
          <w:p>
            <w:pPr>
              <w:adjustRightInd w:val="0"/>
              <w:snapToGrid w:val="0"/>
              <w:jc w:val="center"/>
              <w:rPr>
                <w:szCs w:val="21"/>
              </w:rPr>
            </w:pPr>
            <w:r>
              <w:rPr>
                <w:szCs w:val="21"/>
              </w:rPr>
              <w:t>3</w:t>
            </w:r>
          </w:p>
        </w:tc>
        <w:tc>
          <w:tcPr>
            <w:tcW w:w="1135" w:type="dxa"/>
            <w:vAlign w:val="center"/>
          </w:tcPr>
          <w:p>
            <w:pPr>
              <w:adjustRightInd w:val="0"/>
              <w:snapToGrid w:val="0"/>
              <w:jc w:val="center"/>
              <w:rPr>
                <w:szCs w:val="21"/>
              </w:rPr>
            </w:pPr>
            <w:r>
              <w:rPr>
                <w:szCs w:val="21"/>
              </w:rPr>
              <w:t>COD</w:t>
            </w:r>
            <w:r>
              <w:rPr>
                <w:szCs w:val="21"/>
                <w:vertAlign w:val="subscript"/>
              </w:rPr>
              <w:t>Mn</w:t>
            </w:r>
          </w:p>
        </w:tc>
        <w:tc>
          <w:tcPr>
            <w:tcW w:w="2551" w:type="dxa"/>
            <w:vAlign w:val="center"/>
          </w:tcPr>
          <w:p>
            <w:pPr>
              <w:adjustRightInd w:val="0"/>
              <w:snapToGrid w:val="0"/>
              <w:jc w:val="center"/>
              <w:rPr>
                <w:szCs w:val="21"/>
              </w:rPr>
            </w:pPr>
            <w:r>
              <w:rPr>
                <w:szCs w:val="21"/>
              </w:rPr>
              <w:t>水质 高锰酸盐指数的测定GB11892-1989</w:t>
            </w:r>
          </w:p>
        </w:tc>
        <w:tc>
          <w:tcPr>
            <w:tcW w:w="2409" w:type="dxa"/>
            <w:vAlign w:val="center"/>
          </w:tcPr>
          <w:p>
            <w:pPr>
              <w:adjustRightInd w:val="0"/>
              <w:snapToGrid w:val="0"/>
              <w:jc w:val="center"/>
              <w:rPr>
                <w:szCs w:val="21"/>
              </w:rPr>
            </w:pPr>
            <w:r>
              <w:rPr>
                <w:szCs w:val="21"/>
              </w:rPr>
              <w:t>/</w:t>
            </w:r>
          </w:p>
        </w:tc>
        <w:tc>
          <w:tcPr>
            <w:tcW w:w="1043" w:type="dxa"/>
            <w:vAlign w:val="center"/>
          </w:tcPr>
          <w:p>
            <w:pPr>
              <w:adjustRightInd w:val="0"/>
              <w:snapToGrid w:val="0"/>
              <w:jc w:val="center"/>
              <w:rPr>
                <w:szCs w:val="21"/>
              </w:rPr>
            </w:pPr>
            <w:r>
              <w:rPr>
                <w:szCs w:val="21"/>
              </w:rPr>
              <w:t>0.5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77" w:type="dxa"/>
            <w:vMerge w:val="continue"/>
            <w:vAlign w:val="center"/>
          </w:tcPr>
          <w:p>
            <w:pPr>
              <w:adjustRightInd w:val="0"/>
              <w:snapToGrid w:val="0"/>
              <w:jc w:val="center"/>
              <w:rPr>
                <w:b/>
                <w:szCs w:val="21"/>
              </w:rPr>
            </w:pPr>
          </w:p>
        </w:tc>
        <w:tc>
          <w:tcPr>
            <w:tcW w:w="707" w:type="dxa"/>
            <w:vAlign w:val="center"/>
          </w:tcPr>
          <w:p>
            <w:pPr>
              <w:adjustRightInd w:val="0"/>
              <w:snapToGrid w:val="0"/>
              <w:jc w:val="center"/>
              <w:rPr>
                <w:szCs w:val="21"/>
              </w:rPr>
            </w:pPr>
            <w:r>
              <w:rPr>
                <w:szCs w:val="21"/>
              </w:rPr>
              <w:t>4</w:t>
            </w:r>
          </w:p>
        </w:tc>
        <w:tc>
          <w:tcPr>
            <w:tcW w:w="1135" w:type="dxa"/>
            <w:vAlign w:val="center"/>
          </w:tcPr>
          <w:p>
            <w:pPr>
              <w:adjustRightInd w:val="0"/>
              <w:snapToGrid w:val="0"/>
              <w:jc w:val="center"/>
              <w:rPr>
                <w:szCs w:val="21"/>
              </w:rPr>
            </w:pPr>
            <w:r>
              <w:rPr>
                <w:szCs w:val="21"/>
              </w:rPr>
              <w:t>COD</w:t>
            </w:r>
            <w:r>
              <w:rPr>
                <w:szCs w:val="21"/>
                <w:vertAlign w:val="subscript"/>
              </w:rPr>
              <w:t>Cr</w:t>
            </w:r>
          </w:p>
        </w:tc>
        <w:tc>
          <w:tcPr>
            <w:tcW w:w="2551" w:type="dxa"/>
            <w:vAlign w:val="center"/>
          </w:tcPr>
          <w:p>
            <w:pPr>
              <w:adjustRightInd w:val="0"/>
              <w:snapToGrid w:val="0"/>
              <w:jc w:val="center"/>
              <w:rPr>
                <w:szCs w:val="21"/>
              </w:rPr>
            </w:pPr>
            <w:r>
              <w:rPr>
                <w:szCs w:val="21"/>
              </w:rPr>
              <w:t>水质 化学需氧量的测定 重铬酸盐法HJ828-2017</w:t>
            </w:r>
          </w:p>
        </w:tc>
        <w:tc>
          <w:tcPr>
            <w:tcW w:w="2409" w:type="dxa"/>
            <w:vAlign w:val="center"/>
          </w:tcPr>
          <w:p>
            <w:pPr>
              <w:adjustRightInd w:val="0"/>
              <w:snapToGrid w:val="0"/>
              <w:jc w:val="center"/>
              <w:rPr>
                <w:szCs w:val="21"/>
              </w:rPr>
            </w:pPr>
            <w:r>
              <w:rPr>
                <w:szCs w:val="21"/>
              </w:rPr>
              <w:t>YHCOD-8Z型COD消解装置</w:t>
            </w:r>
          </w:p>
          <w:p>
            <w:pPr>
              <w:adjustRightInd w:val="0"/>
              <w:snapToGrid w:val="0"/>
              <w:jc w:val="center"/>
              <w:rPr>
                <w:szCs w:val="21"/>
              </w:rPr>
            </w:pPr>
            <w:r>
              <w:rPr>
                <w:szCs w:val="21"/>
              </w:rPr>
              <w:t>（编号：GFJ-ZC-090）</w:t>
            </w:r>
          </w:p>
        </w:tc>
        <w:tc>
          <w:tcPr>
            <w:tcW w:w="1043" w:type="dxa"/>
            <w:vAlign w:val="center"/>
          </w:tcPr>
          <w:p>
            <w:pPr>
              <w:widowControl/>
              <w:adjustRightInd w:val="0"/>
              <w:snapToGrid w:val="0"/>
              <w:jc w:val="center"/>
              <w:rPr>
                <w:szCs w:val="21"/>
              </w:rPr>
            </w:pPr>
            <w:r>
              <w:rPr>
                <w:szCs w:val="21"/>
              </w:rPr>
              <w:t>4mg/L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77" w:type="dxa"/>
            <w:vMerge w:val="continue"/>
            <w:vAlign w:val="center"/>
          </w:tcPr>
          <w:p>
            <w:pPr>
              <w:adjustRightInd w:val="0"/>
              <w:snapToGrid w:val="0"/>
              <w:jc w:val="center"/>
              <w:rPr>
                <w:b/>
                <w:szCs w:val="21"/>
              </w:rPr>
            </w:pPr>
          </w:p>
        </w:tc>
        <w:tc>
          <w:tcPr>
            <w:tcW w:w="707" w:type="dxa"/>
            <w:vAlign w:val="center"/>
          </w:tcPr>
          <w:p>
            <w:pPr>
              <w:adjustRightInd w:val="0"/>
              <w:snapToGrid w:val="0"/>
              <w:jc w:val="center"/>
              <w:rPr>
                <w:szCs w:val="21"/>
              </w:rPr>
            </w:pPr>
            <w:r>
              <w:rPr>
                <w:szCs w:val="21"/>
              </w:rPr>
              <w:t>5</w:t>
            </w:r>
          </w:p>
        </w:tc>
        <w:tc>
          <w:tcPr>
            <w:tcW w:w="1135" w:type="dxa"/>
            <w:vAlign w:val="center"/>
          </w:tcPr>
          <w:p>
            <w:pPr>
              <w:adjustRightInd w:val="0"/>
              <w:snapToGrid w:val="0"/>
              <w:jc w:val="center"/>
              <w:rPr>
                <w:szCs w:val="21"/>
              </w:rPr>
            </w:pPr>
            <w:r>
              <w:rPr>
                <w:szCs w:val="21"/>
              </w:rPr>
              <w:t>BOD</w:t>
            </w:r>
            <w:r>
              <w:rPr>
                <w:szCs w:val="21"/>
                <w:vertAlign w:val="subscript"/>
              </w:rPr>
              <w:t>5</w:t>
            </w:r>
          </w:p>
        </w:tc>
        <w:tc>
          <w:tcPr>
            <w:tcW w:w="2551" w:type="dxa"/>
            <w:vAlign w:val="center"/>
          </w:tcPr>
          <w:p>
            <w:pPr>
              <w:adjustRightInd w:val="0"/>
              <w:snapToGrid w:val="0"/>
              <w:jc w:val="center"/>
              <w:rPr>
                <w:szCs w:val="21"/>
              </w:rPr>
            </w:pPr>
            <w:r>
              <w:rPr>
                <w:szCs w:val="21"/>
              </w:rPr>
              <w:t>水质 五日生化需氧量（BOD</w:t>
            </w:r>
            <w:r>
              <w:rPr>
                <w:szCs w:val="21"/>
                <w:vertAlign w:val="subscript"/>
              </w:rPr>
              <w:t>5</w:t>
            </w:r>
            <w:r>
              <w:rPr>
                <w:szCs w:val="21"/>
              </w:rPr>
              <w:t>）的测定</w:t>
            </w:r>
          </w:p>
          <w:p>
            <w:pPr>
              <w:adjustRightInd w:val="0"/>
              <w:snapToGrid w:val="0"/>
              <w:jc w:val="center"/>
              <w:rPr>
                <w:szCs w:val="21"/>
              </w:rPr>
            </w:pPr>
            <w:r>
              <w:rPr>
                <w:szCs w:val="21"/>
              </w:rPr>
              <w:t>稀释与接种法HJ505-2009</w:t>
            </w:r>
          </w:p>
        </w:tc>
        <w:tc>
          <w:tcPr>
            <w:tcW w:w="2409" w:type="dxa"/>
            <w:vAlign w:val="center"/>
          </w:tcPr>
          <w:p>
            <w:pPr>
              <w:widowControl/>
              <w:adjustRightInd w:val="0"/>
              <w:snapToGrid w:val="0"/>
              <w:jc w:val="center"/>
              <w:rPr>
                <w:szCs w:val="21"/>
              </w:rPr>
            </w:pPr>
            <w:r>
              <w:rPr>
                <w:szCs w:val="21"/>
              </w:rPr>
              <w:t>SPX-250B-Z生化培养箱</w:t>
            </w:r>
          </w:p>
          <w:p>
            <w:pPr>
              <w:widowControl/>
              <w:adjustRightInd w:val="0"/>
              <w:snapToGrid w:val="0"/>
              <w:jc w:val="center"/>
              <w:rPr>
                <w:szCs w:val="21"/>
              </w:rPr>
            </w:pPr>
            <w:r>
              <w:rPr>
                <w:szCs w:val="21"/>
              </w:rPr>
              <w:t>（编号：GFJ-ZC-018）</w:t>
            </w:r>
          </w:p>
        </w:tc>
        <w:tc>
          <w:tcPr>
            <w:tcW w:w="1043" w:type="dxa"/>
            <w:vAlign w:val="center"/>
          </w:tcPr>
          <w:p>
            <w:pPr>
              <w:widowControl/>
              <w:adjustRightInd w:val="0"/>
              <w:snapToGrid w:val="0"/>
              <w:jc w:val="center"/>
              <w:rPr>
                <w:szCs w:val="21"/>
              </w:rPr>
            </w:pPr>
            <w:r>
              <w:rPr>
                <w:szCs w:val="21"/>
              </w:rPr>
              <w:t>0.5</w:t>
            </w:r>
          </w:p>
          <w:p>
            <w:pPr>
              <w:widowControl/>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77" w:type="dxa"/>
            <w:vMerge w:val="continue"/>
            <w:vAlign w:val="center"/>
          </w:tcPr>
          <w:p>
            <w:pPr>
              <w:adjustRightInd w:val="0"/>
              <w:snapToGrid w:val="0"/>
              <w:jc w:val="center"/>
              <w:rPr>
                <w:b/>
                <w:szCs w:val="21"/>
              </w:rPr>
            </w:pPr>
          </w:p>
        </w:tc>
        <w:tc>
          <w:tcPr>
            <w:tcW w:w="707" w:type="dxa"/>
            <w:vAlign w:val="center"/>
          </w:tcPr>
          <w:p>
            <w:pPr>
              <w:adjustRightInd w:val="0"/>
              <w:snapToGrid w:val="0"/>
              <w:jc w:val="center"/>
              <w:rPr>
                <w:szCs w:val="21"/>
              </w:rPr>
            </w:pPr>
            <w:r>
              <w:rPr>
                <w:szCs w:val="21"/>
              </w:rPr>
              <w:t>6</w:t>
            </w:r>
          </w:p>
        </w:tc>
        <w:tc>
          <w:tcPr>
            <w:tcW w:w="1135" w:type="dxa"/>
            <w:vAlign w:val="center"/>
          </w:tcPr>
          <w:p>
            <w:pPr>
              <w:adjustRightInd w:val="0"/>
              <w:snapToGrid w:val="0"/>
              <w:jc w:val="center"/>
              <w:rPr>
                <w:szCs w:val="21"/>
              </w:rPr>
            </w:pPr>
            <w:r>
              <w:rPr>
                <w:szCs w:val="21"/>
              </w:rPr>
              <w:t>溶解氧</w:t>
            </w:r>
          </w:p>
        </w:tc>
        <w:tc>
          <w:tcPr>
            <w:tcW w:w="2551" w:type="dxa"/>
            <w:vAlign w:val="center"/>
          </w:tcPr>
          <w:p>
            <w:pPr>
              <w:adjustRightInd w:val="0"/>
              <w:snapToGrid w:val="0"/>
              <w:jc w:val="center"/>
              <w:rPr>
                <w:szCs w:val="21"/>
              </w:rPr>
            </w:pPr>
            <w:r>
              <w:rPr>
                <w:szCs w:val="21"/>
              </w:rPr>
              <w:t>水质 溶解氧的测定</w:t>
            </w:r>
          </w:p>
          <w:p>
            <w:pPr>
              <w:adjustRightInd w:val="0"/>
              <w:snapToGrid w:val="0"/>
              <w:jc w:val="center"/>
              <w:rPr>
                <w:szCs w:val="21"/>
              </w:rPr>
            </w:pPr>
            <w:r>
              <w:rPr>
                <w:szCs w:val="21"/>
              </w:rPr>
              <w:t>碘量法</w:t>
            </w:r>
            <w:r>
              <w:rPr>
                <w:rFonts w:eastAsia="仿宋_GB2312"/>
                <w:szCs w:val="21"/>
              </w:rPr>
              <w:t>GB7489-1987</w:t>
            </w:r>
          </w:p>
        </w:tc>
        <w:tc>
          <w:tcPr>
            <w:tcW w:w="2409" w:type="dxa"/>
            <w:vAlign w:val="center"/>
          </w:tcPr>
          <w:p>
            <w:pPr>
              <w:widowControl/>
              <w:adjustRightInd w:val="0"/>
              <w:snapToGrid w:val="0"/>
              <w:jc w:val="center"/>
              <w:rPr>
                <w:szCs w:val="21"/>
              </w:rPr>
            </w:pPr>
            <w:r>
              <w:rPr>
                <w:szCs w:val="21"/>
              </w:rPr>
              <w:t>/</w:t>
            </w:r>
          </w:p>
        </w:tc>
        <w:tc>
          <w:tcPr>
            <w:tcW w:w="1043" w:type="dxa"/>
            <w:vAlign w:val="center"/>
          </w:tcPr>
          <w:p>
            <w:pPr>
              <w:widowControl/>
              <w:adjustRightInd w:val="0"/>
              <w:snapToGrid w:val="0"/>
              <w:jc w:val="center"/>
              <w:rPr>
                <w:szCs w:val="21"/>
              </w:rPr>
            </w:pPr>
            <w:r>
              <w:rPr>
                <w:szCs w:val="21"/>
              </w:rPr>
              <w:t>0.2</w:t>
            </w:r>
          </w:p>
          <w:p>
            <w:pPr>
              <w:widowControl/>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77" w:type="dxa"/>
            <w:vMerge w:val="continue"/>
            <w:vAlign w:val="center"/>
          </w:tcPr>
          <w:p>
            <w:pPr>
              <w:adjustRightInd w:val="0"/>
              <w:snapToGrid w:val="0"/>
              <w:jc w:val="center"/>
              <w:rPr>
                <w:b/>
                <w:szCs w:val="21"/>
              </w:rPr>
            </w:pPr>
          </w:p>
        </w:tc>
        <w:tc>
          <w:tcPr>
            <w:tcW w:w="707" w:type="dxa"/>
            <w:vAlign w:val="center"/>
          </w:tcPr>
          <w:p>
            <w:pPr>
              <w:adjustRightInd w:val="0"/>
              <w:snapToGrid w:val="0"/>
              <w:jc w:val="center"/>
              <w:rPr>
                <w:szCs w:val="21"/>
              </w:rPr>
            </w:pPr>
            <w:r>
              <w:rPr>
                <w:szCs w:val="21"/>
              </w:rPr>
              <w:t>7</w:t>
            </w:r>
          </w:p>
        </w:tc>
        <w:tc>
          <w:tcPr>
            <w:tcW w:w="1135" w:type="dxa"/>
            <w:vAlign w:val="center"/>
          </w:tcPr>
          <w:p>
            <w:pPr>
              <w:adjustRightInd w:val="0"/>
              <w:snapToGrid w:val="0"/>
              <w:jc w:val="center"/>
              <w:rPr>
                <w:szCs w:val="21"/>
              </w:rPr>
            </w:pPr>
            <w:r>
              <w:rPr>
                <w:szCs w:val="21"/>
              </w:rPr>
              <w:t>氨氮</w:t>
            </w:r>
          </w:p>
        </w:tc>
        <w:tc>
          <w:tcPr>
            <w:tcW w:w="2551" w:type="dxa"/>
            <w:vAlign w:val="center"/>
          </w:tcPr>
          <w:p>
            <w:pPr>
              <w:adjustRightInd w:val="0"/>
              <w:snapToGrid w:val="0"/>
              <w:jc w:val="center"/>
              <w:rPr>
                <w:szCs w:val="21"/>
              </w:rPr>
            </w:pPr>
            <w:r>
              <w:rPr>
                <w:szCs w:val="21"/>
              </w:rPr>
              <w:t>水质 氨氮的测定</w:t>
            </w:r>
          </w:p>
          <w:p>
            <w:pPr>
              <w:adjustRightInd w:val="0"/>
              <w:snapToGrid w:val="0"/>
              <w:jc w:val="center"/>
              <w:rPr>
                <w:szCs w:val="21"/>
              </w:rPr>
            </w:pPr>
            <w:r>
              <w:rPr>
                <w:szCs w:val="21"/>
              </w:rPr>
              <w:t>纳氏试剂分光光度法</w:t>
            </w:r>
            <w:r>
              <w:rPr>
                <w:kern w:val="0"/>
                <w:szCs w:val="21"/>
              </w:rPr>
              <w:t xml:space="preserve">   HJ535-2009</w:t>
            </w:r>
          </w:p>
        </w:tc>
        <w:tc>
          <w:tcPr>
            <w:tcW w:w="2409" w:type="dxa"/>
            <w:vAlign w:val="center"/>
          </w:tcPr>
          <w:p>
            <w:pPr>
              <w:adjustRightInd w:val="0"/>
              <w:snapToGrid w:val="0"/>
              <w:jc w:val="center"/>
              <w:rPr>
                <w:szCs w:val="21"/>
              </w:rPr>
            </w:pPr>
            <w:r>
              <w:rPr>
                <w:szCs w:val="21"/>
              </w:rPr>
              <w:t>T</w:t>
            </w:r>
            <w:r>
              <w:rPr>
                <w:szCs w:val="21"/>
                <w:vertAlign w:val="subscript"/>
              </w:rPr>
              <w:t>6</w:t>
            </w:r>
            <w:r>
              <w:rPr>
                <w:szCs w:val="21"/>
              </w:rPr>
              <w:t>新世纪紫外可见分光光度计</w:t>
            </w:r>
          </w:p>
          <w:p>
            <w:pPr>
              <w:adjustRightInd w:val="0"/>
              <w:snapToGrid w:val="0"/>
              <w:jc w:val="center"/>
              <w:rPr>
                <w:szCs w:val="21"/>
              </w:rPr>
            </w:pPr>
            <w:r>
              <w:rPr>
                <w:szCs w:val="21"/>
              </w:rPr>
              <w:t>（编号：GFJ-ZC-004）</w:t>
            </w:r>
          </w:p>
        </w:tc>
        <w:tc>
          <w:tcPr>
            <w:tcW w:w="1043" w:type="dxa"/>
            <w:vAlign w:val="center"/>
          </w:tcPr>
          <w:p>
            <w:pPr>
              <w:adjustRightInd w:val="0"/>
              <w:snapToGrid w:val="0"/>
              <w:jc w:val="center"/>
              <w:rPr>
                <w:szCs w:val="21"/>
              </w:rPr>
            </w:pPr>
            <w:r>
              <w:rPr>
                <w:szCs w:val="21"/>
              </w:rPr>
              <w:t>0.03</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77" w:type="dxa"/>
            <w:vMerge w:val="continue"/>
            <w:vAlign w:val="center"/>
          </w:tcPr>
          <w:p>
            <w:pPr>
              <w:adjustRightInd w:val="0"/>
              <w:snapToGrid w:val="0"/>
              <w:jc w:val="center"/>
              <w:rPr>
                <w:b/>
                <w:szCs w:val="21"/>
              </w:rPr>
            </w:pPr>
          </w:p>
        </w:tc>
        <w:tc>
          <w:tcPr>
            <w:tcW w:w="707" w:type="dxa"/>
            <w:vAlign w:val="center"/>
          </w:tcPr>
          <w:p>
            <w:pPr>
              <w:adjustRightInd w:val="0"/>
              <w:snapToGrid w:val="0"/>
              <w:jc w:val="center"/>
              <w:rPr>
                <w:szCs w:val="21"/>
              </w:rPr>
            </w:pPr>
            <w:r>
              <w:rPr>
                <w:szCs w:val="21"/>
              </w:rPr>
              <w:t>8</w:t>
            </w:r>
          </w:p>
        </w:tc>
        <w:tc>
          <w:tcPr>
            <w:tcW w:w="1135" w:type="dxa"/>
            <w:vAlign w:val="center"/>
          </w:tcPr>
          <w:p>
            <w:pPr>
              <w:adjustRightInd w:val="0"/>
              <w:snapToGrid w:val="0"/>
              <w:jc w:val="center"/>
              <w:rPr>
                <w:szCs w:val="21"/>
              </w:rPr>
            </w:pPr>
            <w:r>
              <w:rPr>
                <w:szCs w:val="21"/>
              </w:rPr>
              <w:t>总磷</w:t>
            </w:r>
          </w:p>
        </w:tc>
        <w:tc>
          <w:tcPr>
            <w:tcW w:w="2551" w:type="dxa"/>
            <w:vAlign w:val="center"/>
          </w:tcPr>
          <w:p>
            <w:pPr>
              <w:adjustRightInd w:val="0"/>
              <w:snapToGrid w:val="0"/>
              <w:jc w:val="center"/>
              <w:rPr>
                <w:szCs w:val="21"/>
              </w:rPr>
            </w:pPr>
            <w:r>
              <w:rPr>
                <w:szCs w:val="21"/>
              </w:rPr>
              <w:t>水质 总磷的测定</w:t>
            </w:r>
          </w:p>
          <w:p>
            <w:pPr>
              <w:adjustRightInd w:val="0"/>
              <w:snapToGrid w:val="0"/>
              <w:jc w:val="center"/>
              <w:rPr>
                <w:szCs w:val="21"/>
              </w:rPr>
            </w:pPr>
            <w:r>
              <w:rPr>
                <w:szCs w:val="21"/>
              </w:rPr>
              <w:t>钼酸铵分光光度法GB11893-1989</w:t>
            </w:r>
          </w:p>
        </w:tc>
        <w:tc>
          <w:tcPr>
            <w:tcW w:w="2409" w:type="dxa"/>
            <w:vAlign w:val="center"/>
          </w:tcPr>
          <w:p>
            <w:pPr>
              <w:adjustRightInd w:val="0"/>
              <w:snapToGrid w:val="0"/>
              <w:jc w:val="center"/>
              <w:rPr>
                <w:szCs w:val="21"/>
              </w:rPr>
            </w:pPr>
            <w:r>
              <w:rPr>
                <w:szCs w:val="21"/>
              </w:rPr>
              <w:t>T</w:t>
            </w:r>
            <w:r>
              <w:rPr>
                <w:szCs w:val="21"/>
                <w:vertAlign w:val="subscript"/>
              </w:rPr>
              <w:t>6</w:t>
            </w:r>
            <w:r>
              <w:rPr>
                <w:szCs w:val="21"/>
              </w:rPr>
              <w:t>新世纪紫外可见分光光度计</w:t>
            </w:r>
          </w:p>
          <w:p>
            <w:pPr>
              <w:adjustRightInd w:val="0"/>
              <w:snapToGrid w:val="0"/>
              <w:jc w:val="center"/>
              <w:rPr>
                <w:szCs w:val="21"/>
              </w:rPr>
            </w:pPr>
            <w:r>
              <w:rPr>
                <w:szCs w:val="21"/>
              </w:rPr>
              <w:t>（编号：GFJ-ZC-004）</w:t>
            </w:r>
          </w:p>
        </w:tc>
        <w:tc>
          <w:tcPr>
            <w:tcW w:w="1043" w:type="dxa"/>
            <w:vAlign w:val="center"/>
          </w:tcPr>
          <w:p>
            <w:pPr>
              <w:adjustRightInd w:val="0"/>
              <w:snapToGrid w:val="0"/>
              <w:jc w:val="center"/>
              <w:rPr>
                <w:szCs w:val="21"/>
              </w:rPr>
            </w:pPr>
            <w:r>
              <w:rPr>
                <w:szCs w:val="21"/>
              </w:rPr>
              <w:t>0.01</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77" w:type="dxa"/>
            <w:vMerge w:val="continue"/>
            <w:vAlign w:val="center"/>
          </w:tcPr>
          <w:p>
            <w:pPr>
              <w:adjustRightInd w:val="0"/>
              <w:snapToGrid w:val="0"/>
              <w:jc w:val="center"/>
              <w:rPr>
                <w:b/>
                <w:szCs w:val="21"/>
              </w:rPr>
            </w:pPr>
          </w:p>
        </w:tc>
        <w:tc>
          <w:tcPr>
            <w:tcW w:w="707" w:type="dxa"/>
            <w:vAlign w:val="center"/>
          </w:tcPr>
          <w:p>
            <w:pPr>
              <w:adjustRightInd w:val="0"/>
              <w:snapToGrid w:val="0"/>
              <w:jc w:val="center"/>
              <w:rPr>
                <w:szCs w:val="21"/>
              </w:rPr>
            </w:pPr>
            <w:r>
              <w:rPr>
                <w:szCs w:val="21"/>
              </w:rPr>
              <w:t>9</w:t>
            </w:r>
          </w:p>
        </w:tc>
        <w:tc>
          <w:tcPr>
            <w:tcW w:w="1135" w:type="dxa"/>
            <w:vAlign w:val="center"/>
          </w:tcPr>
          <w:p>
            <w:pPr>
              <w:adjustRightInd w:val="0"/>
              <w:snapToGrid w:val="0"/>
              <w:jc w:val="center"/>
              <w:rPr>
                <w:szCs w:val="21"/>
              </w:rPr>
            </w:pPr>
            <w:r>
              <w:rPr>
                <w:szCs w:val="21"/>
              </w:rPr>
              <w:t>总氮</w:t>
            </w:r>
          </w:p>
        </w:tc>
        <w:tc>
          <w:tcPr>
            <w:tcW w:w="2551" w:type="dxa"/>
            <w:vAlign w:val="center"/>
          </w:tcPr>
          <w:p>
            <w:pPr>
              <w:adjustRightInd w:val="0"/>
              <w:snapToGrid w:val="0"/>
              <w:jc w:val="center"/>
              <w:rPr>
                <w:kern w:val="0"/>
                <w:szCs w:val="21"/>
              </w:rPr>
            </w:pPr>
            <w:r>
              <w:rPr>
                <w:kern w:val="0"/>
                <w:szCs w:val="21"/>
              </w:rPr>
              <w:t>水质 总氮的测定</w:t>
            </w:r>
          </w:p>
          <w:p>
            <w:pPr>
              <w:adjustRightInd w:val="0"/>
              <w:snapToGrid w:val="0"/>
              <w:jc w:val="center"/>
              <w:rPr>
                <w:szCs w:val="21"/>
              </w:rPr>
            </w:pPr>
            <w:r>
              <w:rPr>
                <w:kern w:val="0"/>
                <w:szCs w:val="21"/>
              </w:rPr>
              <w:t>碱性过硫酸钾消解紫外分光光度法HJ636-2012</w:t>
            </w:r>
          </w:p>
        </w:tc>
        <w:tc>
          <w:tcPr>
            <w:tcW w:w="2409" w:type="dxa"/>
            <w:vAlign w:val="center"/>
          </w:tcPr>
          <w:p>
            <w:pPr>
              <w:adjustRightInd w:val="0"/>
              <w:snapToGrid w:val="0"/>
              <w:jc w:val="center"/>
              <w:rPr>
                <w:szCs w:val="21"/>
              </w:rPr>
            </w:pPr>
            <w:r>
              <w:rPr>
                <w:szCs w:val="21"/>
              </w:rPr>
              <w:t>T</w:t>
            </w:r>
            <w:r>
              <w:rPr>
                <w:szCs w:val="21"/>
                <w:vertAlign w:val="subscript"/>
              </w:rPr>
              <w:t>6</w:t>
            </w:r>
            <w:r>
              <w:rPr>
                <w:szCs w:val="21"/>
              </w:rPr>
              <w:t>新世纪紫外可见分光光度计</w:t>
            </w:r>
          </w:p>
          <w:p>
            <w:pPr>
              <w:adjustRightInd w:val="0"/>
              <w:snapToGrid w:val="0"/>
              <w:jc w:val="center"/>
              <w:rPr>
                <w:szCs w:val="21"/>
              </w:rPr>
            </w:pPr>
            <w:r>
              <w:rPr>
                <w:szCs w:val="21"/>
              </w:rPr>
              <w:t>（编号：GFJ-ZC-004）</w:t>
            </w:r>
          </w:p>
        </w:tc>
        <w:tc>
          <w:tcPr>
            <w:tcW w:w="1043" w:type="dxa"/>
            <w:vAlign w:val="center"/>
          </w:tcPr>
          <w:p>
            <w:pPr>
              <w:adjustRightInd w:val="0"/>
              <w:snapToGrid w:val="0"/>
              <w:jc w:val="center"/>
              <w:rPr>
                <w:szCs w:val="21"/>
              </w:rPr>
            </w:pPr>
            <w:r>
              <w:rPr>
                <w:szCs w:val="21"/>
              </w:rPr>
              <w:t>0.05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77" w:type="dxa"/>
            <w:vMerge w:val="continue"/>
            <w:vAlign w:val="center"/>
          </w:tcPr>
          <w:p>
            <w:pPr>
              <w:adjustRightInd w:val="0"/>
              <w:snapToGrid w:val="0"/>
              <w:jc w:val="center"/>
              <w:rPr>
                <w:b/>
                <w:szCs w:val="21"/>
              </w:rPr>
            </w:pPr>
          </w:p>
        </w:tc>
        <w:tc>
          <w:tcPr>
            <w:tcW w:w="707" w:type="dxa"/>
            <w:vAlign w:val="center"/>
          </w:tcPr>
          <w:p>
            <w:pPr>
              <w:adjustRightInd w:val="0"/>
              <w:snapToGrid w:val="0"/>
              <w:jc w:val="center"/>
              <w:rPr>
                <w:szCs w:val="21"/>
              </w:rPr>
            </w:pPr>
            <w:r>
              <w:rPr>
                <w:szCs w:val="21"/>
              </w:rPr>
              <w:t>10</w:t>
            </w:r>
          </w:p>
        </w:tc>
        <w:tc>
          <w:tcPr>
            <w:tcW w:w="1135" w:type="dxa"/>
            <w:vAlign w:val="center"/>
          </w:tcPr>
          <w:p>
            <w:pPr>
              <w:adjustRightInd w:val="0"/>
              <w:snapToGrid w:val="0"/>
              <w:jc w:val="center"/>
              <w:rPr>
                <w:szCs w:val="21"/>
              </w:rPr>
            </w:pPr>
            <w:r>
              <w:rPr>
                <w:szCs w:val="21"/>
              </w:rPr>
              <w:t>铜</w:t>
            </w:r>
          </w:p>
        </w:tc>
        <w:tc>
          <w:tcPr>
            <w:tcW w:w="2551" w:type="dxa"/>
            <w:vAlign w:val="center"/>
          </w:tcPr>
          <w:p>
            <w:pPr>
              <w:adjustRightInd w:val="0"/>
              <w:snapToGrid w:val="0"/>
              <w:jc w:val="center"/>
              <w:rPr>
                <w:szCs w:val="21"/>
              </w:rPr>
            </w:pPr>
            <w:r>
              <w:rPr>
                <w:kern w:val="0"/>
                <w:szCs w:val="21"/>
              </w:rPr>
              <w:t>水质 铜、锌、铅、镉的测定 原子吸收分光光度法GB7475-1987</w:t>
            </w:r>
          </w:p>
        </w:tc>
        <w:tc>
          <w:tcPr>
            <w:tcW w:w="2409" w:type="dxa"/>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1043" w:type="dxa"/>
            <w:vAlign w:val="center"/>
          </w:tcPr>
          <w:p>
            <w:pPr>
              <w:adjustRightInd w:val="0"/>
              <w:snapToGrid w:val="0"/>
              <w:jc w:val="center"/>
              <w:rPr>
                <w:szCs w:val="21"/>
              </w:rPr>
            </w:pPr>
            <w:r>
              <w:rPr>
                <w:szCs w:val="21"/>
              </w:rPr>
              <w:t>0.001</w:t>
            </w:r>
          </w:p>
          <w:p>
            <w:pPr>
              <w:adjustRightInd w:val="0"/>
              <w:snapToGrid w:val="0"/>
              <w:jc w:val="center"/>
              <w:rPr>
                <w:szCs w:val="21"/>
              </w:rPr>
            </w:pPr>
            <w:r>
              <w:rPr>
                <w:kern w:val="0"/>
                <w:szCs w:val="21"/>
              </w:rPr>
              <w:t>mg/L</w:t>
            </w:r>
          </w:p>
        </w:tc>
      </w:tr>
    </w:tbl>
    <w:p>
      <w:pPr>
        <w:spacing w:beforeLines="50"/>
        <w:ind w:firstLine="1063" w:firstLineChars="441"/>
        <w:rPr>
          <w:b/>
          <w:bCs/>
          <w:sz w:val="24"/>
        </w:rPr>
      </w:pPr>
    </w:p>
    <w:p>
      <w:pPr>
        <w:spacing w:beforeLines="50"/>
        <w:ind w:firstLine="1063" w:firstLineChars="441"/>
        <w:rPr>
          <w:b/>
          <w:bCs/>
          <w:sz w:val="24"/>
        </w:rPr>
      </w:pPr>
    </w:p>
    <w:p>
      <w:pPr>
        <w:spacing w:beforeLines="50"/>
        <w:ind w:firstLine="1063" w:firstLineChars="441"/>
        <w:rPr>
          <w:bCs/>
          <w:sz w:val="28"/>
        </w:rPr>
      </w:pPr>
      <w:r>
        <w:rPr>
          <w:b/>
          <w:bCs/>
          <w:sz w:val="24"/>
        </w:rPr>
        <w:t>（续）表3-1   检测分析方法及使用仪器一览表</w:t>
      </w:r>
    </w:p>
    <w:tbl>
      <w:tblPr>
        <w:tblStyle w:val="11"/>
        <w:tblW w:w="84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3"/>
        <w:gridCol w:w="567"/>
        <w:gridCol w:w="992"/>
        <w:gridCol w:w="2552"/>
        <w:gridCol w:w="2410"/>
        <w:gridCol w:w="1022"/>
        <w:gridCol w:w="1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8" w:type="dxa"/>
          <w:cantSplit/>
          <w:jc w:val="center"/>
        </w:trPr>
        <w:tc>
          <w:tcPr>
            <w:tcW w:w="763" w:type="dxa"/>
            <w:vAlign w:val="center"/>
          </w:tcPr>
          <w:p>
            <w:pPr>
              <w:adjustRightInd w:val="0"/>
              <w:snapToGrid w:val="0"/>
              <w:jc w:val="center"/>
              <w:rPr>
                <w:b/>
                <w:szCs w:val="21"/>
              </w:rPr>
            </w:pPr>
            <w:r>
              <w:rPr>
                <w:b/>
                <w:szCs w:val="21"/>
              </w:rPr>
              <w:t>类别</w:t>
            </w:r>
          </w:p>
        </w:tc>
        <w:tc>
          <w:tcPr>
            <w:tcW w:w="567" w:type="dxa"/>
            <w:vAlign w:val="center"/>
          </w:tcPr>
          <w:p>
            <w:pPr>
              <w:adjustRightInd w:val="0"/>
              <w:snapToGrid w:val="0"/>
              <w:jc w:val="center"/>
              <w:rPr>
                <w:b/>
                <w:szCs w:val="21"/>
              </w:rPr>
            </w:pPr>
            <w:r>
              <w:rPr>
                <w:b/>
                <w:szCs w:val="21"/>
              </w:rPr>
              <w:t>序号</w:t>
            </w:r>
          </w:p>
        </w:tc>
        <w:tc>
          <w:tcPr>
            <w:tcW w:w="992" w:type="dxa"/>
            <w:vAlign w:val="center"/>
          </w:tcPr>
          <w:p>
            <w:pPr>
              <w:adjustRightInd w:val="0"/>
              <w:snapToGrid w:val="0"/>
              <w:jc w:val="center"/>
              <w:rPr>
                <w:b/>
                <w:szCs w:val="21"/>
              </w:rPr>
            </w:pPr>
            <w:r>
              <w:rPr>
                <w:b/>
                <w:szCs w:val="21"/>
              </w:rPr>
              <w:t>检测</w:t>
            </w:r>
          </w:p>
          <w:p>
            <w:pPr>
              <w:adjustRightInd w:val="0"/>
              <w:snapToGrid w:val="0"/>
              <w:jc w:val="center"/>
              <w:rPr>
                <w:b/>
                <w:szCs w:val="21"/>
              </w:rPr>
            </w:pPr>
            <w:r>
              <w:rPr>
                <w:b/>
                <w:szCs w:val="21"/>
              </w:rPr>
              <w:t>项目</w:t>
            </w:r>
          </w:p>
        </w:tc>
        <w:tc>
          <w:tcPr>
            <w:tcW w:w="2552" w:type="dxa"/>
            <w:vAlign w:val="center"/>
          </w:tcPr>
          <w:p>
            <w:pPr>
              <w:adjustRightInd w:val="0"/>
              <w:snapToGrid w:val="0"/>
              <w:jc w:val="center"/>
              <w:rPr>
                <w:b/>
                <w:szCs w:val="21"/>
              </w:rPr>
            </w:pPr>
            <w:r>
              <w:rPr>
                <w:b/>
                <w:szCs w:val="21"/>
              </w:rPr>
              <w:t>分析方法及来源</w:t>
            </w:r>
          </w:p>
        </w:tc>
        <w:tc>
          <w:tcPr>
            <w:tcW w:w="2410" w:type="dxa"/>
            <w:vAlign w:val="center"/>
          </w:tcPr>
          <w:p>
            <w:pPr>
              <w:adjustRightInd w:val="0"/>
              <w:snapToGrid w:val="0"/>
              <w:jc w:val="center"/>
              <w:rPr>
                <w:b/>
                <w:szCs w:val="21"/>
              </w:rPr>
            </w:pPr>
            <w:r>
              <w:rPr>
                <w:b/>
                <w:szCs w:val="21"/>
              </w:rPr>
              <w:t>使用仪器及编号</w:t>
            </w:r>
          </w:p>
        </w:tc>
        <w:tc>
          <w:tcPr>
            <w:tcW w:w="1022" w:type="dxa"/>
            <w:vAlign w:val="center"/>
          </w:tcPr>
          <w:p>
            <w:pPr>
              <w:adjustRightInd w:val="0"/>
              <w:snapToGrid w:val="0"/>
              <w:jc w:val="center"/>
              <w:rPr>
                <w:b/>
                <w:szCs w:val="21"/>
              </w:rPr>
            </w:pPr>
            <w:r>
              <w:rPr>
                <w:b/>
                <w:szCs w:val="21"/>
              </w:rPr>
              <w:t>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8" w:type="dxa"/>
          <w:cantSplit/>
          <w:jc w:val="center"/>
        </w:trPr>
        <w:tc>
          <w:tcPr>
            <w:tcW w:w="763" w:type="dxa"/>
            <w:vMerge w:val="restart"/>
            <w:vAlign w:val="center"/>
          </w:tcPr>
          <w:p>
            <w:pPr>
              <w:adjustRightInd w:val="0"/>
              <w:snapToGrid w:val="0"/>
              <w:jc w:val="center"/>
              <w:rPr>
                <w:b/>
                <w:szCs w:val="21"/>
              </w:rPr>
            </w:pPr>
            <w:r>
              <w:rPr>
                <w:szCs w:val="21"/>
              </w:rPr>
              <w:t>地表水</w:t>
            </w:r>
          </w:p>
        </w:tc>
        <w:tc>
          <w:tcPr>
            <w:tcW w:w="567" w:type="dxa"/>
            <w:vAlign w:val="center"/>
          </w:tcPr>
          <w:p>
            <w:pPr>
              <w:adjustRightInd w:val="0"/>
              <w:snapToGrid w:val="0"/>
              <w:jc w:val="center"/>
              <w:rPr>
                <w:szCs w:val="21"/>
              </w:rPr>
            </w:pPr>
            <w:r>
              <w:rPr>
                <w:szCs w:val="21"/>
              </w:rPr>
              <w:t>11</w:t>
            </w:r>
          </w:p>
        </w:tc>
        <w:tc>
          <w:tcPr>
            <w:tcW w:w="992" w:type="dxa"/>
            <w:vAlign w:val="center"/>
          </w:tcPr>
          <w:p>
            <w:pPr>
              <w:adjustRightInd w:val="0"/>
              <w:snapToGrid w:val="0"/>
              <w:jc w:val="center"/>
              <w:rPr>
                <w:szCs w:val="21"/>
              </w:rPr>
            </w:pPr>
            <w:r>
              <w:rPr>
                <w:szCs w:val="21"/>
              </w:rPr>
              <w:t>锌</w:t>
            </w:r>
          </w:p>
        </w:tc>
        <w:tc>
          <w:tcPr>
            <w:tcW w:w="2552" w:type="dxa"/>
            <w:vAlign w:val="center"/>
          </w:tcPr>
          <w:p>
            <w:pPr>
              <w:adjustRightInd w:val="0"/>
              <w:snapToGrid w:val="0"/>
              <w:jc w:val="center"/>
              <w:rPr>
                <w:szCs w:val="21"/>
              </w:rPr>
            </w:pPr>
            <w:r>
              <w:rPr>
                <w:kern w:val="0"/>
                <w:szCs w:val="21"/>
              </w:rPr>
              <w:t>水质 铜、锌、铅、镉的测定 原子吸收分光光度法GB7475-1987</w:t>
            </w:r>
          </w:p>
        </w:tc>
        <w:tc>
          <w:tcPr>
            <w:tcW w:w="2410" w:type="dxa"/>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1022" w:type="dxa"/>
            <w:vAlign w:val="center"/>
          </w:tcPr>
          <w:p>
            <w:pPr>
              <w:adjustRightInd w:val="0"/>
              <w:snapToGrid w:val="0"/>
              <w:jc w:val="center"/>
              <w:rPr>
                <w:szCs w:val="21"/>
              </w:rPr>
            </w:pPr>
            <w:r>
              <w:rPr>
                <w:szCs w:val="21"/>
              </w:rPr>
              <w:t>0.05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8" w:type="dxa"/>
          <w:cantSplit/>
          <w:jc w:val="center"/>
        </w:trPr>
        <w:tc>
          <w:tcPr>
            <w:tcW w:w="763" w:type="dxa"/>
            <w:vMerge w:val="continue"/>
            <w:vAlign w:val="center"/>
          </w:tcPr>
          <w:p>
            <w:pPr>
              <w:adjustRightInd w:val="0"/>
              <w:snapToGrid w:val="0"/>
              <w:jc w:val="center"/>
              <w:rPr>
                <w:b/>
                <w:szCs w:val="21"/>
              </w:rPr>
            </w:pPr>
          </w:p>
        </w:tc>
        <w:tc>
          <w:tcPr>
            <w:tcW w:w="567" w:type="dxa"/>
            <w:vAlign w:val="center"/>
          </w:tcPr>
          <w:p>
            <w:pPr>
              <w:adjustRightInd w:val="0"/>
              <w:snapToGrid w:val="0"/>
              <w:jc w:val="center"/>
              <w:rPr>
                <w:szCs w:val="21"/>
              </w:rPr>
            </w:pPr>
            <w:r>
              <w:rPr>
                <w:szCs w:val="21"/>
              </w:rPr>
              <w:t>12</w:t>
            </w:r>
          </w:p>
        </w:tc>
        <w:tc>
          <w:tcPr>
            <w:tcW w:w="992" w:type="dxa"/>
            <w:vAlign w:val="center"/>
          </w:tcPr>
          <w:p>
            <w:pPr>
              <w:adjustRightInd w:val="0"/>
              <w:snapToGrid w:val="0"/>
              <w:jc w:val="center"/>
              <w:rPr>
                <w:szCs w:val="21"/>
              </w:rPr>
            </w:pPr>
            <w:r>
              <w:rPr>
                <w:szCs w:val="21"/>
              </w:rPr>
              <w:t>氟化物</w:t>
            </w:r>
          </w:p>
        </w:tc>
        <w:tc>
          <w:tcPr>
            <w:tcW w:w="2552" w:type="dxa"/>
            <w:vAlign w:val="center"/>
          </w:tcPr>
          <w:p>
            <w:pPr>
              <w:adjustRightInd w:val="0"/>
              <w:snapToGrid w:val="0"/>
              <w:jc w:val="center"/>
              <w:rPr>
                <w:szCs w:val="21"/>
              </w:rPr>
            </w:pPr>
            <w:r>
              <w:rPr>
                <w:szCs w:val="21"/>
              </w:rPr>
              <w:t xml:space="preserve">水质 氟化物的测定 </w:t>
            </w:r>
          </w:p>
          <w:p>
            <w:pPr>
              <w:adjustRightInd w:val="0"/>
              <w:snapToGrid w:val="0"/>
              <w:jc w:val="center"/>
              <w:rPr>
                <w:szCs w:val="21"/>
              </w:rPr>
            </w:pPr>
            <w:r>
              <w:rPr>
                <w:szCs w:val="21"/>
              </w:rPr>
              <w:t>离子选择电极法GB7484-1987</w:t>
            </w:r>
          </w:p>
        </w:tc>
        <w:tc>
          <w:tcPr>
            <w:tcW w:w="2410" w:type="dxa"/>
            <w:vAlign w:val="center"/>
          </w:tcPr>
          <w:p>
            <w:pPr>
              <w:adjustRightInd w:val="0"/>
              <w:snapToGrid w:val="0"/>
              <w:jc w:val="center"/>
              <w:rPr>
                <w:szCs w:val="21"/>
              </w:rPr>
            </w:pPr>
            <w:r>
              <w:rPr>
                <w:szCs w:val="21"/>
              </w:rPr>
              <w:t>PHS-3E型氟离子电极</w:t>
            </w:r>
          </w:p>
          <w:p>
            <w:pPr>
              <w:adjustRightInd w:val="0"/>
              <w:snapToGrid w:val="0"/>
              <w:jc w:val="center"/>
              <w:rPr>
                <w:szCs w:val="21"/>
              </w:rPr>
            </w:pPr>
            <w:r>
              <w:rPr>
                <w:szCs w:val="21"/>
              </w:rPr>
              <w:t>（编号：GFJ-ZC-025）</w:t>
            </w:r>
          </w:p>
        </w:tc>
        <w:tc>
          <w:tcPr>
            <w:tcW w:w="1022" w:type="dxa"/>
            <w:vAlign w:val="center"/>
          </w:tcPr>
          <w:p>
            <w:pPr>
              <w:adjustRightInd w:val="0"/>
              <w:snapToGrid w:val="0"/>
              <w:jc w:val="center"/>
              <w:rPr>
                <w:szCs w:val="21"/>
              </w:rPr>
            </w:pPr>
            <w:r>
              <w:rPr>
                <w:szCs w:val="21"/>
              </w:rPr>
              <w:t>0.05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8" w:type="dxa"/>
          <w:cantSplit/>
          <w:jc w:val="center"/>
        </w:trPr>
        <w:tc>
          <w:tcPr>
            <w:tcW w:w="763" w:type="dxa"/>
            <w:vMerge w:val="continue"/>
            <w:vAlign w:val="center"/>
          </w:tcPr>
          <w:p>
            <w:pPr>
              <w:adjustRightInd w:val="0"/>
              <w:snapToGrid w:val="0"/>
              <w:jc w:val="center"/>
              <w:rPr>
                <w:b/>
                <w:szCs w:val="21"/>
              </w:rPr>
            </w:pPr>
          </w:p>
        </w:tc>
        <w:tc>
          <w:tcPr>
            <w:tcW w:w="567" w:type="dxa"/>
            <w:vAlign w:val="center"/>
          </w:tcPr>
          <w:p>
            <w:pPr>
              <w:adjustRightInd w:val="0"/>
              <w:snapToGrid w:val="0"/>
              <w:jc w:val="center"/>
              <w:rPr>
                <w:szCs w:val="21"/>
              </w:rPr>
            </w:pPr>
            <w:r>
              <w:rPr>
                <w:szCs w:val="21"/>
              </w:rPr>
              <w:t>13</w:t>
            </w:r>
          </w:p>
        </w:tc>
        <w:tc>
          <w:tcPr>
            <w:tcW w:w="992" w:type="dxa"/>
            <w:vAlign w:val="center"/>
          </w:tcPr>
          <w:p>
            <w:pPr>
              <w:adjustRightInd w:val="0"/>
              <w:snapToGrid w:val="0"/>
              <w:jc w:val="center"/>
              <w:rPr>
                <w:szCs w:val="21"/>
              </w:rPr>
            </w:pPr>
            <w:r>
              <w:rPr>
                <w:szCs w:val="21"/>
              </w:rPr>
              <w:t>硒</w:t>
            </w:r>
          </w:p>
        </w:tc>
        <w:tc>
          <w:tcPr>
            <w:tcW w:w="2552" w:type="dxa"/>
            <w:vAlign w:val="center"/>
          </w:tcPr>
          <w:p>
            <w:pPr>
              <w:adjustRightInd w:val="0"/>
              <w:snapToGrid w:val="0"/>
              <w:jc w:val="center"/>
              <w:rPr>
                <w:szCs w:val="21"/>
              </w:rPr>
            </w:pPr>
            <w:r>
              <w:rPr>
                <w:szCs w:val="21"/>
              </w:rPr>
              <w:t>水质 汞、砷、硒、铋和锑的测定 原子荧光法</w:t>
            </w:r>
          </w:p>
          <w:p>
            <w:pPr>
              <w:adjustRightInd w:val="0"/>
              <w:snapToGrid w:val="0"/>
              <w:jc w:val="center"/>
              <w:rPr>
                <w:szCs w:val="21"/>
              </w:rPr>
            </w:pPr>
            <w:r>
              <w:rPr>
                <w:szCs w:val="21"/>
              </w:rPr>
              <w:t>HJ694-2014</w:t>
            </w:r>
          </w:p>
        </w:tc>
        <w:tc>
          <w:tcPr>
            <w:tcW w:w="2410" w:type="dxa"/>
            <w:vAlign w:val="center"/>
          </w:tcPr>
          <w:p>
            <w:pPr>
              <w:adjustRightInd w:val="0"/>
              <w:snapToGrid w:val="0"/>
              <w:jc w:val="center"/>
              <w:rPr>
                <w:szCs w:val="21"/>
              </w:rPr>
            </w:pPr>
            <w:r>
              <w:rPr>
                <w:szCs w:val="21"/>
              </w:rPr>
              <w:t>AFS-9700双道原子荧光光度计</w:t>
            </w:r>
          </w:p>
          <w:p>
            <w:pPr>
              <w:adjustRightInd w:val="0"/>
              <w:snapToGrid w:val="0"/>
              <w:jc w:val="center"/>
              <w:rPr>
                <w:szCs w:val="21"/>
              </w:rPr>
            </w:pPr>
            <w:r>
              <w:rPr>
                <w:szCs w:val="21"/>
              </w:rPr>
              <w:t>（编号：GFJ-ZC-014）</w:t>
            </w:r>
          </w:p>
        </w:tc>
        <w:tc>
          <w:tcPr>
            <w:tcW w:w="1022" w:type="dxa"/>
            <w:vAlign w:val="center"/>
          </w:tcPr>
          <w:p>
            <w:pPr>
              <w:adjustRightInd w:val="0"/>
              <w:snapToGrid w:val="0"/>
              <w:jc w:val="center"/>
              <w:rPr>
                <w:szCs w:val="21"/>
              </w:rPr>
            </w:pPr>
            <w:r>
              <w:rPr>
                <w:szCs w:val="21"/>
              </w:rPr>
              <w:t>0.4</w:t>
            </w:r>
          </w:p>
          <w:p>
            <w:pPr>
              <w:adjustRightInd w:val="0"/>
              <w:snapToGrid w:val="0"/>
              <w:jc w:val="center"/>
              <w:rPr>
                <w:szCs w:val="21"/>
              </w:rPr>
            </w:pP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8" w:type="dxa"/>
          <w:cantSplit/>
          <w:jc w:val="center"/>
        </w:trPr>
        <w:tc>
          <w:tcPr>
            <w:tcW w:w="763" w:type="dxa"/>
            <w:vMerge w:val="continue"/>
            <w:vAlign w:val="center"/>
          </w:tcPr>
          <w:p>
            <w:pPr>
              <w:adjustRightInd w:val="0"/>
              <w:snapToGrid w:val="0"/>
              <w:jc w:val="center"/>
              <w:rPr>
                <w:b/>
                <w:szCs w:val="21"/>
              </w:rPr>
            </w:pPr>
          </w:p>
        </w:tc>
        <w:tc>
          <w:tcPr>
            <w:tcW w:w="567" w:type="dxa"/>
            <w:vAlign w:val="center"/>
          </w:tcPr>
          <w:p>
            <w:pPr>
              <w:adjustRightInd w:val="0"/>
              <w:snapToGrid w:val="0"/>
              <w:jc w:val="center"/>
              <w:rPr>
                <w:szCs w:val="21"/>
              </w:rPr>
            </w:pPr>
            <w:r>
              <w:rPr>
                <w:szCs w:val="21"/>
              </w:rPr>
              <w:t>14</w:t>
            </w:r>
          </w:p>
        </w:tc>
        <w:tc>
          <w:tcPr>
            <w:tcW w:w="992" w:type="dxa"/>
            <w:vAlign w:val="center"/>
          </w:tcPr>
          <w:p>
            <w:pPr>
              <w:adjustRightInd w:val="0"/>
              <w:snapToGrid w:val="0"/>
              <w:jc w:val="center"/>
              <w:rPr>
                <w:szCs w:val="21"/>
              </w:rPr>
            </w:pPr>
            <w:r>
              <w:rPr>
                <w:szCs w:val="21"/>
              </w:rPr>
              <w:t>砷</w:t>
            </w:r>
          </w:p>
        </w:tc>
        <w:tc>
          <w:tcPr>
            <w:tcW w:w="2552" w:type="dxa"/>
            <w:vAlign w:val="center"/>
          </w:tcPr>
          <w:p>
            <w:pPr>
              <w:adjustRightInd w:val="0"/>
              <w:snapToGrid w:val="0"/>
              <w:jc w:val="center"/>
              <w:rPr>
                <w:szCs w:val="21"/>
              </w:rPr>
            </w:pPr>
            <w:r>
              <w:rPr>
                <w:szCs w:val="21"/>
              </w:rPr>
              <w:t>水质 汞、砷、硒、铋和锑的测定 原子荧光法</w:t>
            </w:r>
          </w:p>
          <w:p>
            <w:pPr>
              <w:adjustRightInd w:val="0"/>
              <w:snapToGrid w:val="0"/>
              <w:jc w:val="center"/>
              <w:rPr>
                <w:szCs w:val="21"/>
              </w:rPr>
            </w:pPr>
            <w:r>
              <w:rPr>
                <w:szCs w:val="21"/>
              </w:rPr>
              <w:t>HJ694-2014</w:t>
            </w:r>
          </w:p>
        </w:tc>
        <w:tc>
          <w:tcPr>
            <w:tcW w:w="2410" w:type="dxa"/>
            <w:vAlign w:val="center"/>
          </w:tcPr>
          <w:p>
            <w:pPr>
              <w:adjustRightInd w:val="0"/>
              <w:snapToGrid w:val="0"/>
              <w:jc w:val="center"/>
              <w:rPr>
                <w:szCs w:val="21"/>
              </w:rPr>
            </w:pPr>
            <w:r>
              <w:rPr>
                <w:szCs w:val="21"/>
              </w:rPr>
              <w:t>AFS-9700双道原子荧光光度计</w:t>
            </w:r>
          </w:p>
          <w:p>
            <w:pPr>
              <w:adjustRightInd w:val="0"/>
              <w:snapToGrid w:val="0"/>
              <w:jc w:val="center"/>
              <w:rPr>
                <w:szCs w:val="21"/>
              </w:rPr>
            </w:pPr>
            <w:r>
              <w:rPr>
                <w:szCs w:val="21"/>
              </w:rPr>
              <w:t>（编号：GFJ-ZC-014）</w:t>
            </w:r>
          </w:p>
        </w:tc>
        <w:tc>
          <w:tcPr>
            <w:tcW w:w="1022" w:type="dxa"/>
            <w:vAlign w:val="center"/>
          </w:tcPr>
          <w:p>
            <w:pPr>
              <w:adjustRightInd w:val="0"/>
              <w:snapToGrid w:val="0"/>
              <w:jc w:val="center"/>
              <w:rPr>
                <w:szCs w:val="21"/>
              </w:rPr>
            </w:pPr>
            <w:r>
              <w:rPr>
                <w:szCs w:val="21"/>
              </w:rPr>
              <w:t>0.3</w:t>
            </w:r>
          </w:p>
          <w:p>
            <w:pPr>
              <w:adjustRightInd w:val="0"/>
              <w:snapToGrid w:val="0"/>
              <w:jc w:val="center"/>
              <w:rPr>
                <w:szCs w:val="21"/>
              </w:rPr>
            </w:pP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8" w:type="dxa"/>
          <w:cantSplit/>
          <w:jc w:val="center"/>
        </w:trPr>
        <w:tc>
          <w:tcPr>
            <w:tcW w:w="763" w:type="dxa"/>
            <w:vMerge w:val="continue"/>
            <w:vAlign w:val="center"/>
          </w:tcPr>
          <w:p>
            <w:pPr>
              <w:adjustRightInd w:val="0"/>
              <w:snapToGrid w:val="0"/>
              <w:jc w:val="center"/>
              <w:rPr>
                <w:b/>
                <w:szCs w:val="21"/>
              </w:rPr>
            </w:pPr>
          </w:p>
        </w:tc>
        <w:tc>
          <w:tcPr>
            <w:tcW w:w="567" w:type="dxa"/>
            <w:vAlign w:val="center"/>
          </w:tcPr>
          <w:p>
            <w:pPr>
              <w:adjustRightInd w:val="0"/>
              <w:snapToGrid w:val="0"/>
              <w:jc w:val="center"/>
              <w:rPr>
                <w:szCs w:val="21"/>
              </w:rPr>
            </w:pPr>
            <w:r>
              <w:rPr>
                <w:szCs w:val="21"/>
              </w:rPr>
              <w:t>15</w:t>
            </w:r>
          </w:p>
        </w:tc>
        <w:tc>
          <w:tcPr>
            <w:tcW w:w="992" w:type="dxa"/>
            <w:vAlign w:val="center"/>
          </w:tcPr>
          <w:p>
            <w:pPr>
              <w:adjustRightInd w:val="0"/>
              <w:snapToGrid w:val="0"/>
              <w:jc w:val="center"/>
              <w:rPr>
                <w:szCs w:val="21"/>
              </w:rPr>
            </w:pPr>
            <w:r>
              <w:rPr>
                <w:szCs w:val="21"/>
              </w:rPr>
              <w:t>汞</w:t>
            </w:r>
          </w:p>
        </w:tc>
        <w:tc>
          <w:tcPr>
            <w:tcW w:w="2552" w:type="dxa"/>
            <w:vAlign w:val="center"/>
          </w:tcPr>
          <w:p>
            <w:pPr>
              <w:adjustRightInd w:val="0"/>
              <w:snapToGrid w:val="0"/>
              <w:jc w:val="center"/>
              <w:rPr>
                <w:szCs w:val="21"/>
              </w:rPr>
            </w:pPr>
            <w:r>
              <w:rPr>
                <w:szCs w:val="21"/>
              </w:rPr>
              <w:t>水质 汞、砷、硒、铋和锑的测定 原子荧光法</w:t>
            </w:r>
          </w:p>
          <w:p>
            <w:pPr>
              <w:adjustRightInd w:val="0"/>
              <w:snapToGrid w:val="0"/>
              <w:jc w:val="center"/>
              <w:rPr>
                <w:szCs w:val="21"/>
              </w:rPr>
            </w:pPr>
            <w:r>
              <w:rPr>
                <w:szCs w:val="21"/>
              </w:rPr>
              <w:t>HJ694-2014</w:t>
            </w:r>
          </w:p>
        </w:tc>
        <w:tc>
          <w:tcPr>
            <w:tcW w:w="2410" w:type="dxa"/>
            <w:vAlign w:val="center"/>
          </w:tcPr>
          <w:p>
            <w:pPr>
              <w:adjustRightInd w:val="0"/>
              <w:snapToGrid w:val="0"/>
              <w:jc w:val="center"/>
              <w:rPr>
                <w:szCs w:val="21"/>
              </w:rPr>
            </w:pPr>
            <w:r>
              <w:rPr>
                <w:szCs w:val="21"/>
              </w:rPr>
              <w:t>AFS-9700双道原子荧光光度计</w:t>
            </w:r>
          </w:p>
          <w:p>
            <w:pPr>
              <w:adjustRightInd w:val="0"/>
              <w:snapToGrid w:val="0"/>
              <w:jc w:val="center"/>
              <w:rPr>
                <w:szCs w:val="21"/>
              </w:rPr>
            </w:pPr>
            <w:r>
              <w:rPr>
                <w:szCs w:val="21"/>
              </w:rPr>
              <w:t>（编号：GFJ-ZC-014）</w:t>
            </w:r>
          </w:p>
        </w:tc>
        <w:tc>
          <w:tcPr>
            <w:tcW w:w="1022" w:type="dxa"/>
            <w:vAlign w:val="center"/>
          </w:tcPr>
          <w:p>
            <w:pPr>
              <w:adjustRightInd w:val="0"/>
              <w:snapToGrid w:val="0"/>
              <w:jc w:val="center"/>
              <w:rPr>
                <w:szCs w:val="21"/>
              </w:rPr>
            </w:pPr>
            <w:r>
              <w:rPr>
                <w:szCs w:val="21"/>
              </w:rPr>
              <w:t>0.04</w:t>
            </w:r>
          </w:p>
          <w:p>
            <w:pPr>
              <w:adjustRightInd w:val="0"/>
              <w:snapToGrid w:val="0"/>
              <w:jc w:val="center"/>
              <w:rPr>
                <w:szCs w:val="21"/>
              </w:rPr>
            </w:pP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8" w:type="dxa"/>
          <w:cantSplit/>
          <w:jc w:val="center"/>
        </w:trPr>
        <w:tc>
          <w:tcPr>
            <w:tcW w:w="763" w:type="dxa"/>
            <w:vMerge w:val="continue"/>
            <w:vAlign w:val="center"/>
          </w:tcPr>
          <w:p>
            <w:pPr>
              <w:adjustRightInd w:val="0"/>
              <w:snapToGrid w:val="0"/>
              <w:jc w:val="center"/>
              <w:rPr>
                <w:b/>
                <w:szCs w:val="21"/>
              </w:rPr>
            </w:pPr>
          </w:p>
        </w:tc>
        <w:tc>
          <w:tcPr>
            <w:tcW w:w="567" w:type="dxa"/>
            <w:vAlign w:val="center"/>
          </w:tcPr>
          <w:p>
            <w:pPr>
              <w:adjustRightInd w:val="0"/>
              <w:snapToGrid w:val="0"/>
              <w:jc w:val="center"/>
              <w:rPr>
                <w:szCs w:val="21"/>
              </w:rPr>
            </w:pPr>
            <w:r>
              <w:rPr>
                <w:szCs w:val="21"/>
              </w:rPr>
              <w:t>16</w:t>
            </w:r>
          </w:p>
        </w:tc>
        <w:tc>
          <w:tcPr>
            <w:tcW w:w="992" w:type="dxa"/>
            <w:vAlign w:val="center"/>
          </w:tcPr>
          <w:p>
            <w:pPr>
              <w:adjustRightInd w:val="0"/>
              <w:snapToGrid w:val="0"/>
              <w:jc w:val="center"/>
              <w:rPr>
                <w:szCs w:val="21"/>
              </w:rPr>
            </w:pPr>
            <w:r>
              <w:rPr>
                <w:szCs w:val="21"/>
              </w:rPr>
              <w:t>镉</w:t>
            </w:r>
          </w:p>
        </w:tc>
        <w:tc>
          <w:tcPr>
            <w:tcW w:w="2552" w:type="dxa"/>
            <w:vAlign w:val="center"/>
          </w:tcPr>
          <w:p>
            <w:pPr>
              <w:adjustRightInd w:val="0"/>
              <w:snapToGrid w:val="0"/>
              <w:jc w:val="center"/>
              <w:rPr>
                <w:szCs w:val="21"/>
              </w:rPr>
            </w:pPr>
            <w:r>
              <w:rPr>
                <w:kern w:val="0"/>
                <w:szCs w:val="21"/>
              </w:rPr>
              <w:t>镉 石墨炉原子吸收法《水和废水监测分析方法》（第四版增补版）国家环境保护总局（2002）</w:t>
            </w:r>
          </w:p>
        </w:tc>
        <w:tc>
          <w:tcPr>
            <w:tcW w:w="2410" w:type="dxa"/>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1022" w:type="dxa"/>
            <w:vAlign w:val="center"/>
          </w:tcPr>
          <w:p>
            <w:pPr>
              <w:adjustRightInd w:val="0"/>
              <w:snapToGrid w:val="0"/>
              <w:jc w:val="center"/>
              <w:rPr>
                <w:szCs w:val="21"/>
              </w:rPr>
            </w:pPr>
            <w:r>
              <w:rPr>
                <w:szCs w:val="21"/>
              </w:rPr>
              <w:t>0.0001</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63" w:type="dxa"/>
            <w:vMerge w:val="continue"/>
            <w:vAlign w:val="center"/>
          </w:tcPr>
          <w:p>
            <w:pPr>
              <w:adjustRightInd w:val="0"/>
              <w:snapToGrid w:val="0"/>
              <w:jc w:val="center"/>
              <w:rPr>
                <w:szCs w:val="21"/>
              </w:rPr>
            </w:pPr>
          </w:p>
        </w:tc>
        <w:tc>
          <w:tcPr>
            <w:tcW w:w="567" w:type="dxa"/>
            <w:vAlign w:val="center"/>
          </w:tcPr>
          <w:p>
            <w:pPr>
              <w:adjustRightInd w:val="0"/>
              <w:snapToGrid w:val="0"/>
              <w:jc w:val="center"/>
              <w:rPr>
                <w:szCs w:val="21"/>
              </w:rPr>
            </w:pPr>
            <w:r>
              <w:rPr>
                <w:szCs w:val="21"/>
              </w:rPr>
              <w:t>17</w:t>
            </w:r>
          </w:p>
        </w:tc>
        <w:tc>
          <w:tcPr>
            <w:tcW w:w="992" w:type="dxa"/>
            <w:vAlign w:val="center"/>
          </w:tcPr>
          <w:p>
            <w:pPr>
              <w:adjustRightInd w:val="0"/>
              <w:snapToGrid w:val="0"/>
              <w:jc w:val="center"/>
              <w:rPr>
                <w:szCs w:val="21"/>
              </w:rPr>
            </w:pPr>
            <w:r>
              <w:rPr>
                <w:szCs w:val="21"/>
              </w:rPr>
              <w:t>六价铬</w:t>
            </w:r>
          </w:p>
        </w:tc>
        <w:tc>
          <w:tcPr>
            <w:tcW w:w="2552" w:type="dxa"/>
            <w:vAlign w:val="center"/>
          </w:tcPr>
          <w:p>
            <w:pPr>
              <w:adjustRightInd w:val="0"/>
              <w:snapToGrid w:val="0"/>
              <w:jc w:val="center"/>
              <w:rPr>
                <w:szCs w:val="21"/>
              </w:rPr>
            </w:pPr>
            <w:r>
              <w:rPr>
                <w:szCs w:val="21"/>
              </w:rPr>
              <w:t>水质 六价铬的测定 二苯碳酰二肼分光光度法GB7467-1987</w:t>
            </w:r>
          </w:p>
        </w:tc>
        <w:tc>
          <w:tcPr>
            <w:tcW w:w="2410" w:type="dxa"/>
            <w:vAlign w:val="center"/>
          </w:tcPr>
          <w:p>
            <w:pPr>
              <w:adjustRightInd w:val="0"/>
              <w:snapToGrid w:val="0"/>
              <w:jc w:val="center"/>
              <w:rPr>
                <w:szCs w:val="21"/>
              </w:rPr>
            </w:pPr>
            <w:r>
              <w:rPr>
                <w:szCs w:val="21"/>
              </w:rPr>
              <w:t>723可见分光光度计</w:t>
            </w:r>
          </w:p>
          <w:p>
            <w:pPr>
              <w:adjustRightInd w:val="0"/>
              <w:snapToGrid w:val="0"/>
              <w:jc w:val="center"/>
              <w:rPr>
                <w:szCs w:val="21"/>
              </w:rPr>
            </w:pPr>
            <w:r>
              <w:rPr>
                <w:szCs w:val="21"/>
              </w:rPr>
              <w:t>（编号：GFJ-ZC-066）</w:t>
            </w:r>
          </w:p>
        </w:tc>
        <w:tc>
          <w:tcPr>
            <w:tcW w:w="1130" w:type="dxa"/>
            <w:gridSpan w:val="2"/>
            <w:vAlign w:val="center"/>
          </w:tcPr>
          <w:p>
            <w:pPr>
              <w:adjustRightInd w:val="0"/>
              <w:snapToGrid w:val="0"/>
              <w:jc w:val="center"/>
              <w:rPr>
                <w:szCs w:val="21"/>
              </w:rPr>
            </w:pPr>
            <w:r>
              <w:rPr>
                <w:szCs w:val="21"/>
              </w:rPr>
              <w:t>0.004</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63" w:type="dxa"/>
            <w:vMerge w:val="continue"/>
            <w:vAlign w:val="center"/>
          </w:tcPr>
          <w:p>
            <w:pPr>
              <w:adjustRightInd w:val="0"/>
              <w:snapToGrid w:val="0"/>
              <w:jc w:val="center"/>
              <w:rPr>
                <w:szCs w:val="21"/>
              </w:rPr>
            </w:pPr>
          </w:p>
        </w:tc>
        <w:tc>
          <w:tcPr>
            <w:tcW w:w="567" w:type="dxa"/>
            <w:vAlign w:val="center"/>
          </w:tcPr>
          <w:p>
            <w:pPr>
              <w:adjustRightInd w:val="0"/>
              <w:snapToGrid w:val="0"/>
              <w:jc w:val="center"/>
              <w:rPr>
                <w:szCs w:val="21"/>
              </w:rPr>
            </w:pPr>
            <w:r>
              <w:rPr>
                <w:szCs w:val="21"/>
              </w:rPr>
              <w:t>18</w:t>
            </w:r>
          </w:p>
        </w:tc>
        <w:tc>
          <w:tcPr>
            <w:tcW w:w="992" w:type="dxa"/>
            <w:vAlign w:val="center"/>
          </w:tcPr>
          <w:p>
            <w:pPr>
              <w:adjustRightInd w:val="0"/>
              <w:snapToGrid w:val="0"/>
              <w:jc w:val="center"/>
              <w:rPr>
                <w:szCs w:val="21"/>
              </w:rPr>
            </w:pPr>
            <w:r>
              <w:rPr>
                <w:szCs w:val="21"/>
              </w:rPr>
              <w:t xml:space="preserve">铅 </w:t>
            </w:r>
          </w:p>
        </w:tc>
        <w:tc>
          <w:tcPr>
            <w:tcW w:w="2552" w:type="dxa"/>
            <w:vAlign w:val="center"/>
          </w:tcPr>
          <w:p>
            <w:pPr>
              <w:adjustRightInd w:val="0"/>
              <w:snapToGrid w:val="0"/>
              <w:jc w:val="center"/>
              <w:rPr>
                <w:szCs w:val="21"/>
              </w:rPr>
            </w:pPr>
            <w:r>
              <w:rPr>
                <w:kern w:val="0"/>
                <w:szCs w:val="21"/>
              </w:rPr>
              <w:t>铅 石墨炉原子吸收法《水和废水监测分析方法》（第四版增补版）国家环境保护总局（2002）</w:t>
            </w:r>
          </w:p>
        </w:tc>
        <w:tc>
          <w:tcPr>
            <w:tcW w:w="2410" w:type="dxa"/>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1130" w:type="dxa"/>
            <w:gridSpan w:val="2"/>
            <w:vAlign w:val="center"/>
          </w:tcPr>
          <w:p>
            <w:pPr>
              <w:adjustRightInd w:val="0"/>
              <w:snapToGrid w:val="0"/>
              <w:jc w:val="center"/>
              <w:rPr>
                <w:szCs w:val="21"/>
              </w:rPr>
            </w:pPr>
            <w:r>
              <w:rPr>
                <w:szCs w:val="21"/>
              </w:rPr>
              <w:t>0.001</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63" w:type="dxa"/>
            <w:vMerge w:val="continue"/>
            <w:vAlign w:val="center"/>
          </w:tcPr>
          <w:p>
            <w:pPr>
              <w:adjustRightInd w:val="0"/>
              <w:snapToGrid w:val="0"/>
              <w:jc w:val="center"/>
              <w:rPr>
                <w:b/>
                <w:szCs w:val="21"/>
              </w:rPr>
            </w:pPr>
          </w:p>
        </w:tc>
        <w:tc>
          <w:tcPr>
            <w:tcW w:w="567" w:type="dxa"/>
            <w:vAlign w:val="center"/>
          </w:tcPr>
          <w:p>
            <w:pPr>
              <w:adjustRightInd w:val="0"/>
              <w:snapToGrid w:val="0"/>
              <w:jc w:val="center"/>
              <w:rPr>
                <w:szCs w:val="21"/>
              </w:rPr>
            </w:pPr>
            <w:r>
              <w:rPr>
                <w:szCs w:val="21"/>
              </w:rPr>
              <w:t>19</w:t>
            </w:r>
          </w:p>
        </w:tc>
        <w:tc>
          <w:tcPr>
            <w:tcW w:w="992" w:type="dxa"/>
            <w:vAlign w:val="center"/>
          </w:tcPr>
          <w:p>
            <w:pPr>
              <w:adjustRightInd w:val="0"/>
              <w:snapToGrid w:val="0"/>
              <w:jc w:val="center"/>
              <w:rPr>
                <w:szCs w:val="21"/>
              </w:rPr>
            </w:pPr>
            <w:r>
              <w:rPr>
                <w:szCs w:val="21"/>
              </w:rPr>
              <w:t>氰化物</w:t>
            </w:r>
          </w:p>
        </w:tc>
        <w:tc>
          <w:tcPr>
            <w:tcW w:w="2552" w:type="dxa"/>
            <w:vAlign w:val="center"/>
          </w:tcPr>
          <w:p>
            <w:pPr>
              <w:adjustRightInd w:val="0"/>
              <w:snapToGrid w:val="0"/>
              <w:jc w:val="center"/>
              <w:rPr>
                <w:kern w:val="0"/>
                <w:szCs w:val="21"/>
              </w:rPr>
            </w:pPr>
            <w:r>
              <w:rPr>
                <w:kern w:val="0"/>
                <w:szCs w:val="21"/>
              </w:rPr>
              <w:t>水质 氰化物的测定 容量法和分光光度法HJ484-2009</w:t>
            </w:r>
          </w:p>
        </w:tc>
        <w:tc>
          <w:tcPr>
            <w:tcW w:w="2410" w:type="dxa"/>
            <w:vAlign w:val="center"/>
          </w:tcPr>
          <w:p>
            <w:pPr>
              <w:adjustRightInd w:val="0"/>
              <w:snapToGrid w:val="0"/>
              <w:jc w:val="center"/>
              <w:rPr>
                <w:szCs w:val="21"/>
              </w:rPr>
            </w:pPr>
            <w:r>
              <w:rPr>
                <w:szCs w:val="21"/>
              </w:rPr>
              <w:t>723可见分光光度计</w:t>
            </w:r>
          </w:p>
          <w:p>
            <w:pPr>
              <w:adjustRightInd w:val="0"/>
              <w:snapToGrid w:val="0"/>
              <w:jc w:val="center"/>
              <w:rPr>
                <w:szCs w:val="21"/>
              </w:rPr>
            </w:pPr>
            <w:r>
              <w:rPr>
                <w:szCs w:val="21"/>
              </w:rPr>
              <w:t>（编号：GFJ-ZC-066）</w:t>
            </w:r>
          </w:p>
        </w:tc>
        <w:tc>
          <w:tcPr>
            <w:tcW w:w="1130" w:type="dxa"/>
            <w:gridSpan w:val="2"/>
            <w:vAlign w:val="center"/>
          </w:tcPr>
          <w:p>
            <w:pPr>
              <w:adjustRightInd w:val="0"/>
              <w:snapToGrid w:val="0"/>
              <w:jc w:val="center"/>
              <w:rPr>
                <w:szCs w:val="21"/>
              </w:rPr>
            </w:pPr>
            <w:r>
              <w:rPr>
                <w:szCs w:val="21"/>
              </w:rPr>
              <w:t>0.004</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63" w:type="dxa"/>
            <w:vMerge w:val="continue"/>
            <w:vAlign w:val="center"/>
          </w:tcPr>
          <w:p>
            <w:pPr>
              <w:adjustRightInd w:val="0"/>
              <w:snapToGrid w:val="0"/>
              <w:jc w:val="center"/>
              <w:rPr>
                <w:b/>
                <w:szCs w:val="21"/>
              </w:rPr>
            </w:pPr>
          </w:p>
        </w:tc>
        <w:tc>
          <w:tcPr>
            <w:tcW w:w="567" w:type="dxa"/>
            <w:vAlign w:val="center"/>
          </w:tcPr>
          <w:p>
            <w:pPr>
              <w:adjustRightInd w:val="0"/>
              <w:snapToGrid w:val="0"/>
              <w:jc w:val="center"/>
              <w:rPr>
                <w:szCs w:val="21"/>
              </w:rPr>
            </w:pPr>
            <w:r>
              <w:rPr>
                <w:szCs w:val="21"/>
              </w:rPr>
              <w:t>20</w:t>
            </w:r>
          </w:p>
        </w:tc>
        <w:tc>
          <w:tcPr>
            <w:tcW w:w="992" w:type="dxa"/>
            <w:vAlign w:val="center"/>
          </w:tcPr>
          <w:p>
            <w:pPr>
              <w:adjustRightInd w:val="0"/>
              <w:snapToGrid w:val="0"/>
              <w:jc w:val="center"/>
              <w:rPr>
                <w:szCs w:val="21"/>
              </w:rPr>
            </w:pPr>
            <w:r>
              <w:rPr>
                <w:szCs w:val="21"/>
              </w:rPr>
              <w:t>挥发酚</w:t>
            </w:r>
          </w:p>
        </w:tc>
        <w:tc>
          <w:tcPr>
            <w:tcW w:w="2552" w:type="dxa"/>
            <w:vAlign w:val="center"/>
          </w:tcPr>
          <w:p>
            <w:pPr>
              <w:adjustRightInd w:val="0"/>
              <w:snapToGrid w:val="0"/>
              <w:jc w:val="center"/>
              <w:rPr>
                <w:szCs w:val="21"/>
              </w:rPr>
            </w:pPr>
            <w:r>
              <w:rPr>
                <w:kern w:val="0"/>
                <w:szCs w:val="21"/>
              </w:rPr>
              <w:t xml:space="preserve">水质 </w:t>
            </w:r>
            <w:r>
              <w:rPr>
                <w:szCs w:val="21"/>
              </w:rPr>
              <w:t>挥发酚的测定</w:t>
            </w:r>
          </w:p>
          <w:p>
            <w:pPr>
              <w:adjustRightInd w:val="0"/>
              <w:snapToGrid w:val="0"/>
              <w:jc w:val="center"/>
              <w:rPr>
                <w:szCs w:val="21"/>
              </w:rPr>
            </w:pPr>
            <w:r>
              <w:rPr>
                <w:kern w:val="0"/>
                <w:szCs w:val="21"/>
              </w:rPr>
              <w:t>4-氨基安替比林分光光度法HJ503-2009</w:t>
            </w:r>
          </w:p>
        </w:tc>
        <w:tc>
          <w:tcPr>
            <w:tcW w:w="2410" w:type="dxa"/>
            <w:vAlign w:val="center"/>
          </w:tcPr>
          <w:p>
            <w:pPr>
              <w:adjustRightInd w:val="0"/>
              <w:snapToGrid w:val="0"/>
              <w:jc w:val="center"/>
              <w:rPr>
                <w:szCs w:val="21"/>
              </w:rPr>
            </w:pPr>
            <w:r>
              <w:rPr>
                <w:szCs w:val="21"/>
              </w:rPr>
              <w:t>T</w:t>
            </w:r>
            <w:r>
              <w:rPr>
                <w:szCs w:val="21"/>
                <w:vertAlign w:val="subscript"/>
              </w:rPr>
              <w:t>6</w:t>
            </w:r>
            <w:r>
              <w:rPr>
                <w:szCs w:val="21"/>
              </w:rPr>
              <w:t>新世纪紫外可见分光光度计</w:t>
            </w:r>
          </w:p>
          <w:p>
            <w:pPr>
              <w:adjustRightInd w:val="0"/>
              <w:snapToGrid w:val="0"/>
              <w:jc w:val="center"/>
              <w:rPr>
                <w:szCs w:val="21"/>
              </w:rPr>
            </w:pPr>
            <w:r>
              <w:rPr>
                <w:szCs w:val="21"/>
              </w:rPr>
              <w:t>（编号：GFJ-ZC-004）</w:t>
            </w:r>
          </w:p>
        </w:tc>
        <w:tc>
          <w:tcPr>
            <w:tcW w:w="1130" w:type="dxa"/>
            <w:gridSpan w:val="2"/>
            <w:vAlign w:val="center"/>
          </w:tcPr>
          <w:p>
            <w:pPr>
              <w:adjustRightInd w:val="0"/>
              <w:snapToGrid w:val="0"/>
              <w:jc w:val="center"/>
              <w:rPr>
                <w:szCs w:val="21"/>
              </w:rPr>
            </w:pPr>
            <w:r>
              <w:rPr>
                <w:szCs w:val="21"/>
              </w:rPr>
              <w:t>0.0003</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63" w:type="dxa"/>
            <w:vMerge w:val="continue"/>
            <w:vAlign w:val="center"/>
          </w:tcPr>
          <w:p>
            <w:pPr>
              <w:adjustRightInd w:val="0"/>
              <w:snapToGrid w:val="0"/>
              <w:jc w:val="center"/>
              <w:rPr>
                <w:b/>
                <w:szCs w:val="21"/>
              </w:rPr>
            </w:pPr>
          </w:p>
        </w:tc>
        <w:tc>
          <w:tcPr>
            <w:tcW w:w="567" w:type="dxa"/>
            <w:vAlign w:val="center"/>
          </w:tcPr>
          <w:p>
            <w:pPr>
              <w:adjustRightInd w:val="0"/>
              <w:snapToGrid w:val="0"/>
              <w:jc w:val="center"/>
              <w:rPr>
                <w:szCs w:val="21"/>
              </w:rPr>
            </w:pPr>
            <w:r>
              <w:rPr>
                <w:szCs w:val="21"/>
              </w:rPr>
              <w:t>21</w:t>
            </w:r>
          </w:p>
        </w:tc>
        <w:tc>
          <w:tcPr>
            <w:tcW w:w="992" w:type="dxa"/>
            <w:vAlign w:val="center"/>
          </w:tcPr>
          <w:p>
            <w:pPr>
              <w:adjustRightInd w:val="0"/>
              <w:snapToGrid w:val="0"/>
              <w:jc w:val="center"/>
              <w:rPr>
                <w:szCs w:val="21"/>
              </w:rPr>
            </w:pPr>
            <w:r>
              <w:rPr>
                <w:szCs w:val="21"/>
              </w:rPr>
              <w:t>石油类</w:t>
            </w:r>
          </w:p>
        </w:tc>
        <w:tc>
          <w:tcPr>
            <w:tcW w:w="2552" w:type="dxa"/>
            <w:vAlign w:val="center"/>
          </w:tcPr>
          <w:p>
            <w:pPr>
              <w:adjustRightInd w:val="0"/>
              <w:snapToGrid w:val="0"/>
              <w:jc w:val="center"/>
              <w:rPr>
                <w:kern w:val="0"/>
                <w:szCs w:val="21"/>
              </w:rPr>
            </w:pPr>
            <w:r>
              <w:rPr>
                <w:kern w:val="0"/>
                <w:szCs w:val="21"/>
              </w:rPr>
              <w:t>水质 石油类的测定</w:t>
            </w:r>
          </w:p>
          <w:p>
            <w:pPr>
              <w:adjustRightInd w:val="0"/>
              <w:snapToGrid w:val="0"/>
              <w:jc w:val="center"/>
              <w:rPr>
                <w:szCs w:val="21"/>
              </w:rPr>
            </w:pPr>
            <w:r>
              <w:rPr>
                <w:kern w:val="0"/>
                <w:szCs w:val="21"/>
              </w:rPr>
              <w:t>紫外分光光度法（试行）HJ970-2018</w:t>
            </w:r>
          </w:p>
        </w:tc>
        <w:tc>
          <w:tcPr>
            <w:tcW w:w="2410" w:type="dxa"/>
            <w:vAlign w:val="center"/>
          </w:tcPr>
          <w:p>
            <w:pPr>
              <w:adjustRightInd w:val="0"/>
              <w:snapToGrid w:val="0"/>
              <w:jc w:val="center"/>
              <w:rPr>
                <w:szCs w:val="21"/>
              </w:rPr>
            </w:pPr>
            <w:r>
              <w:rPr>
                <w:szCs w:val="21"/>
              </w:rPr>
              <w:t>T</w:t>
            </w:r>
            <w:r>
              <w:rPr>
                <w:szCs w:val="21"/>
                <w:vertAlign w:val="subscript"/>
              </w:rPr>
              <w:t>6</w:t>
            </w:r>
            <w:r>
              <w:rPr>
                <w:szCs w:val="21"/>
              </w:rPr>
              <w:t>新世纪紫外可见分光光度计</w:t>
            </w:r>
          </w:p>
          <w:p>
            <w:pPr>
              <w:adjustRightInd w:val="0"/>
              <w:snapToGrid w:val="0"/>
              <w:jc w:val="center"/>
              <w:rPr>
                <w:szCs w:val="21"/>
              </w:rPr>
            </w:pPr>
            <w:r>
              <w:rPr>
                <w:szCs w:val="21"/>
              </w:rPr>
              <w:t>（编号：GFJ-ZC-004）</w:t>
            </w:r>
          </w:p>
        </w:tc>
        <w:tc>
          <w:tcPr>
            <w:tcW w:w="1130" w:type="dxa"/>
            <w:gridSpan w:val="2"/>
            <w:vAlign w:val="center"/>
          </w:tcPr>
          <w:p>
            <w:pPr>
              <w:adjustRightInd w:val="0"/>
              <w:snapToGrid w:val="0"/>
              <w:jc w:val="center"/>
              <w:rPr>
                <w:szCs w:val="21"/>
              </w:rPr>
            </w:pPr>
            <w:r>
              <w:rPr>
                <w:szCs w:val="21"/>
              </w:rPr>
              <w:t>0.01</w:t>
            </w: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63" w:type="dxa"/>
            <w:vMerge w:val="continue"/>
            <w:vAlign w:val="center"/>
          </w:tcPr>
          <w:p>
            <w:pPr>
              <w:adjustRightInd w:val="0"/>
              <w:snapToGrid w:val="0"/>
              <w:jc w:val="center"/>
              <w:rPr>
                <w:b/>
                <w:szCs w:val="21"/>
              </w:rPr>
            </w:pPr>
          </w:p>
        </w:tc>
        <w:tc>
          <w:tcPr>
            <w:tcW w:w="567" w:type="dxa"/>
            <w:vAlign w:val="center"/>
          </w:tcPr>
          <w:p>
            <w:pPr>
              <w:adjustRightInd w:val="0"/>
              <w:snapToGrid w:val="0"/>
              <w:jc w:val="center"/>
              <w:rPr>
                <w:szCs w:val="21"/>
              </w:rPr>
            </w:pPr>
            <w:r>
              <w:rPr>
                <w:szCs w:val="21"/>
              </w:rPr>
              <w:t>22</w:t>
            </w:r>
          </w:p>
        </w:tc>
        <w:tc>
          <w:tcPr>
            <w:tcW w:w="992" w:type="dxa"/>
            <w:vAlign w:val="center"/>
          </w:tcPr>
          <w:p>
            <w:pPr>
              <w:adjustRightInd w:val="0"/>
              <w:snapToGrid w:val="0"/>
              <w:jc w:val="center"/>
              <w:rPr>
                <w:szCs w:val="21"/>
              </w:rPr>
            </w:pPr>
            <w:r>
              <w:rPr>
                <w:szCs w:val="21"/>
              </w:rPr>
              <w:t>硫化物</w:t>
            </w:r>
          </w:p>
        </w:tc>
        <w:tc>
          <w:tcPr>
            <w:tcW w:w="2552" w:type="dxa"/>
            <w:vAlign w:val="center"/>
          </w:tcPr>
          <w:p>
            <w:pPr>
              <w:adjustRightInd w:val="0"/>
              <w:snapToGrid w:val="0"/>
              <w:jc w:val="center"/>
              <w:rPr>
                <w:szCs w:val="21"/>
              </w:rPr>
            </w:pPr>
            <w:r>
              <w:rPr>
                <w:szCs w:val="21"/>
              </w:rPr>
              <w:t>水质 硫化物的测定</w:t>
            </w:r>
          </w:p>
          <w:p>
            <w:pPr>
              <w:adjustRightInd w:val="0"/>
              <w:snapToGrid w:val="0"/>
              <w:jc w:val="center"/>
              <w:rPr>
                <w:szCs w:val="21"/>
              </w:rPr>
            </w:pPr>
            <w:r>
              <w:rPr>
                <w:szCs w:val="21"/>
              </w:rPr>
              <w:t>亚甲基蓝分光光度法GB/T16489-1996</w:t>
            </w:r>
          </w:p>
        </w:tc>
        <w:tc>
          <w:tcPr>
            <w:tcW w:w="2410" w:type="dxa"/>
            <w:vAlign w:val="center"/>
          </w:tcPr>
          <w:p>
            <w:pPr>
              <w:adjustRightInd w:val="0"/>
              <w:snapToGrid w:val="0"/>
              <w:jc w:val="center"/>
              <w:rPr>
                <w:szCs w:val="21"/>
              </w:rPr>
            </w:pPr>
            <w:r>
              <w:rPr>
                <w:szCs w:val="21"/>
              </w:rPr>
              <w:t>723可见分光光度计</w:t>
            </w:r>
          </w:p>
          <w:p>
            <w:pPr>
              <w:adjustRightInd w:val="0"/>
              <w:snapToGrid w:val="0"/>
              <w:jc w:val="center"/>
              <w:rPr>
                <w:szCs w:val="21"/>
              </w:rPr>
            </w:pPr>
            <w:r>
              <w:rPr>
                <w:szCs w:val="21"/>
              </w:rPr>
              <w:t>（编号：GFJ-ZC-066）</w:t>
            </w:r>
          </w:p>
        </w:tc>
        <w:tc>
          <w:tcPr>
            <w:tcW w:w="1130" w:type="dxa"/>
            <w:gridSpan w:val="2"/>
            <w:vAlign w:val="center"/>
          </w:tcPr>
          <w:p>
            <w:pPr>
              <w:adjustRightInd w:val="0"/>
              <w:snapToGrid w:val="0"/>
              <w:jc w:val="center"/>
              <w:rPr>
                <w:szCs w:val="21"/>
              </w:rPr>
            </w:pPr>
            <w:r>
              <w:rPr>
                <w:szCs w:val="21"/>
              </w:rPr>
              <w:t>0.005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63" w:type="dxa"/>
            <w:vMerge w:val="continue"/>
            <w:vAlign w:val="center"/>
          </w:tcPr>
          <w:p>
            <w:pPr>
              <w:adjustRightInd w:val="0"/>
              <w:snapToGrid w:val="0"/>
              <w:jc w:val="center"/>
              <w:rPr>
                <w:b/>
                <w:szCs w:val="21"/>
              </w:rPr>
            </w:pPr>
          </w:p>
        </w:tc>
        <w:tc>
          <w:tcPr>
            <w:tcW w:w="567" w:type="dxa"/>
            <w:vAlign w:val="center"/>
          </w:tcPr>
          <w:p>
            <w:pPr>
              <w:adjustRightInd w:val="0"/>
              <w:snapToGrid w:val="0"/>
              <w:jc w:val="center"/>
              <w:rPr>
                <w:szCs w:val="21"/>
              </w:rPr>
            </w:pPr>
            <w:r>
              <w:rPr>
                <w:szCs w:val="21"/>
              </w:rPr>
              <w:t>23</w:t>
            </w:r>
          </w:p>
        </w:tc>
        <w:tc>
          <w:tcPr>
            <w:tcW w:w="992" w:type="dxa"/>
            <w:vAlign w:val="center"/>
          </w:tcPr>
          <w:p>
            <w:pPr>
              <w:adjustRightInd w:val="0"/>
              <w:snapToGrid w:val="0"/>
              <w:jc w:val="center"/>
              <w:rPr>
                <w:szCs w:val="21"/>
              </w:rPr>
            </w:pPr>
            <w:r>
              <w:rPr>
                <w:szCs w:val="21"/>
              </w:rPr>
              <w:t>LAS</w:t>
            </w:r>
          </w:p>
        </w:tc>
        <w:tc>
          <w:tcPr>
            <w:tcW w:w="2552" w:type="dxa"/>
            <w:vAlign w:val="center"/>
          </w:tcPr>
          <w:p>
            <w:pPr>
              <w:adjustRightInd w:val="0"/>
              <w:snapToGrid w:val="0"/>
              <w:jc w:val="center"/>
              <w:rPr>
                <w:szCs w:val="21"/>
              </w:rPr>
            </w:pPr>
            <w:r>
              <w:rPr>
                <w:kern w:val="0"/>
                <w:szCs w:val="21"/>
              </w:rPr>
              <w:t>水质 阴离子表面活性剂的测定 亚甲蓝分光光度法GB7494-1987</w:t>
            </w:r>
          </w:p>
        </w:tc>
        <w:tc>
          <w:tcPr>
            <w:tcW w:w="2410" w:type="dxa"/>
            <w:vAlign w:val="center"/>
          </w:tcPr>
          <w:p>
            <w:pPr>
              <w:adjustRightInd w:val="0"/>
              <w:snapToGrid w:val="0"/>
              <w:jc w:val="center"/>
              <w:rPr>
                <w:szCs w:val="21"/>
              </w:rPr>
            </w:pPr>
            <w:r>
              <w:rPr>
                <w:szCs w:val="21"/>
              </w:rPr>
              <w:t>723可见分光光度计</w:t>
            </w:r>
          </w:p>
          <w:p>
            <w:pPr>
              <w:adjustRightInd w:val="0"/>
              <w:snapToGrid w:val="0"/>
              <w:jc w:val="center"/>
              <w:rPr>
                <w:szCs w:val="21"/>
              </w:rPr>
            </w:pPr>
            <w:r>
              <w:rPr>
                <w:szCs w:val="21"/>
              </w:rPr>
              <w:t>（编号：GFJ-ZC-066）</w:t>
            </w:r>
          </w:p>
        </w:tc>
        <w:tc>
          <w:tcPr>
            <w:tcW w:w="1130" w:type="dxa"/>
            <w:gridSpan w:val="2"/>
            <w:vAlign w:val="center"/>
          </w:tcPr>
          <w:p>
            <w:pPr>
              <w:adjustRightInd w:val="0"/>
              <w:snapToGrid w:val="0"/>
              <w:jc w:val="center"/>
              <w:rPr>
                <w:szCs w:val="21"/>
              </w:rPr>
            </w:pPr>
            <w:r>
              <w:rPr>
                <w:szCs w:val="21"/>
              </w:rPr>
              <w:t>0.05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63" w:type="dxa"/>
            <w:vMerge w:val="continue"/>
            <w:vAlign w:val="center"/>
          </w:tcPr>
          <w:p>
            <w:pPr>
              <w:adjustRightInd w:val="0"/>
              <w:snapToGrid w:val="0"/>
              <w:jc w:val="center"/>
              <w:rPr>
                <w:b/>
                <w:szCs w:val="21"/>
              </w:rPr>
            </w:pPr>
          </w:p>
        </w:tc>
        <w:tc>
          <w:tcPr>
            <w:tcW w:w="567" w:type="dxa"/>
            <w:vAlign w:val="center"/>
          </w:tcPr>
          <w:p>
            <w:pPr>
              <w:adjustRightInd w:val="0"/>
              <w:snapToGrid w:val="0"/>
              <w:jc w:val="center"/>
              <w:rPr>
                <w:szCs w:val="21"/>
              </w:rPr>
            </w:pPr>
            <w:r>
              <w:rPr>
                <w:szCs w:val="21"/>
              </w:rPr>
              <w:t>24</w:t>
            </w:r>
          </w:p>
        </w:tc>
        <w:tc>
          <w:tcPr>
            <w:tcW w:w="992" w:type="dxa"/>
            <w:vAlign w:val="center"/>
          </w:tcPr>
          <w:p>
            <w:pPr>
              <w:adjustRightInd w:val="0"/>
              <w:snapToGrid w:val="0"/>
              <w:jc w:val="center"/>
              <w:rPr>
                <w:szCs w:val="21"/>
              </w:rPr>
            </w:pPr>
            <w:r>
              <w:rPr>
                <w:szCs w:val="21"/>
              </w:rPr>
              <w:t>粪大肠菌群</w:t>
            </w:r>
          </w:p>
        </w:tc>
        <w:tc>
          <w:tcPr>
            <w:tcW w:w="2552" w:type="dxa"/>
            <w:vAlign w:val="center"/>
          </w:tcPr>
          <w:p>
            <w:pPr>
              <w:adjustRightInd w:val="0"/>
              <w:snapToGrid w:val="0"/>
              <w:jc w:val="center"/>
              <w:rPr>
                <w:szCs w:val="21"/>
              </w:rPr>
            </w:pPr>
            <w:r>
              <w:rPr>
                <w:szCs w:val="21"/>
              </w:rPr>
              <w:t>水质 总大肠菌群和粪大肠菌群的测定 纸片快速法HJ755-2015</w:t>
            </w:r>
          </w:p>
        </w:tc>
        <w:tc>
          <w:tcPr>
            <w:tcW w:w="2410" w:type="dxa"/>
            <w:vAlign w:val="center"/>
          </w:tcPr>
          <w:p>
            <w:pPr>
              <w:adjustRightInd w:val="0"/>
              <w:snapToGrid w:val="0"/>
              <w:jc w:val="center"/>
              <w:rPr>
                <w:szCs w:val="21"/>
              </w:rPr>
            </w:pPr>
            <w:r>
              <w:rPr>
                <w:szCs w:val="21"/>
              </w:rPr>
              <w:t>LRH-250F型生化培养箱（编号：GFJ-ZC-072）</w:t>
            </w:r>
          </w:p>
        </w:tc>
        <w:tc>
          <w:tcPr>
            <w:tcW w:w="1130" w:type="dxa"/>
            <w:gridSpan w:val="2"/>
            <w:vAlign w:val="center"/>
          </w:tcPr>
          <w:p>
            <w:pPr>
              <w:adjustRightInd w:val="0"/>
              <w:snapToGrid w:val="0"/>
              <w:jc w:val="center"/>
              <w:rPr>
                <w:szCs w:val="21"/>
              </w:rPr>
            </w:pPr>
            <w:r>
              <w:rPr>
                <w:szCs w:val="21"/>
              </w:rPr>
              <w:t>20</w:t>
            </w:r>
          </w:p>
          <w:p>
            <w:pPr>
              <w:adjustRightInd w:val="0"/>
              <w:snapToGrid w:val="0"/>
              <w:jc w:val="center"/>
              <w:rPr>
                <w:szCs w:val="21"/>
              </w:rPr>
            </w:pPr>
            <w:r>
              <w:rPr>
                <w:szCs w:val="21"/>
              </w:rPr>
              <w:t>MPN/L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63" w:type="dxa"/>
            <w:vAlign w:val="center"/>
          </w:tcPr>
          <w:p>
            <w:pPr>
              <w:adjustRightInd w:val="0"/>
              <w:snapToGrid w:val="0"/>
              <w:jc w:val="center"/>
              <w:rPr>
                <w:b/>
                <w:szCs w:val="21"/>
              </w:rPr>
            </w:pPr>
            <w:r>
              <w:rPr>
                <w:szCs w:val="21"/>
              </w:rPr>
              <w:t>地表水（饮用水）</w:t>
            </w:r>
          </w:p>
        </w:tc>
        <w:tc>
          <w:tcPr>
            <w:tcW w:w="567" w:type="dxa"/>
            <w:vAlign w:val="center"/>
          </w:tcPr>
          <w:p>
            <w:pPr>
              <w:adjustRightInd w:val="0"/>
              <w:snapToGrid w:val="0"/>
              <w:jc w:val="center"/>
              <w:rPr>
                <w:szCs w:val="21"/>
              </w:rPr>
            </w:pPr>
            <w:r>
              <w:rPr>
                <w:szCs w:val="21"/>
              </w:rPr>
              <w:t>1</w:t>
            </w:r>
          </w:p>
        </w:tc>
        <w:tc>
          <w:tcPr>
            <w:tcW w:w="992" w:type="dxa"/>
            <w:vAlign w:val="center"/>
          </w:tcPr>
          <w:p>
            <w:pPr>
              <w:adjustRightInd w:val="0"/>
              <w:snapToGrid w:val="0"/>
              <w:jc w:val="center"/>
              <w:rPr>
                <w:szCs w:val="21"/>
              </w:rPr>
            </w:pPr>
            <w:r>
              <w:rPr>
                <w:szCs w:val="21"/>
              </w:rPr>
              <w:t>水温</w:t>
            </w:r>
          </w:p>
        </w:tc>
        <w:tc>
          <w:tcPr>
            <w:tcW w:w="2552" w:type="dxa"/>
            <w:vAlign w:val="center"/>
          </w:tcPr>
          <w:p>
            <w:pPr>
              <w:adjustRightInd w:val="0"/>
              <w:snapToGrid w:val="0"/>
              <w:jc w:val="center"/>
              <w:rPr>
                <w:szCs w:val="21"/>
              </w:rPr>
            </w:pPr>
            <w:r>
              <w:rPr>
                <w:szCs w:val="21"/>
              </w:rPr>
              <w:t>水质 水温的测定</w:t>
            </w:r>
          </w:p>
          <w:p>
            <w:pPr>
              <w:adjustRightInd w:val="0"/>
              <w:snapToGrid w:val="0"/>
              <w:jc w:val="center"/>
              <w:rPr>
                <w:szCs w:val="21"/>
              </w:rPr>
            </w:pPr>
            <w:r>
              <w:rPr>
                <w:szCs w:val="21"/>
              </w:rPr>
              <w:t>温度计或颠倒温度计测定法GB13195-1991</w:t>
            </w:r>
          </w:p>
        </w:tc>
        <w:tc>
          <w:tcPr>
            <w:tcW w:w="2410" w:type="dxa"/>
            <w:vAlign w:val="center"/>
          </w:tcPr>
          <w:p>
            <w:pPr>
              <w:adjustRightInd w:val="0"/>
              <w:snapToGrid w:val="0"/>
              <w:jc w:val="center"/>
              <w:rPr>
                <w:szCs w:val="21"/>
              </w:rPr>
            </w:pPr>
            <w:r>
              <w:rPr>
                <w:szCs w:val="21"/>
              </w:rPr>
              <w:t>LCD-105型数显温度计</w:t>
            </w:r>
          </w:p>
        </w:tc>
        <w:tc>
          <w:tcPr>
            <w:tcW w:w="1130" w:type="dxa"/>
            <w:gridSpan w:val="2"/>
            <w:vAlign w:val="center"/>
          </w:tcPr>
          <w:p>
            <w:pPr>
              <w:adjustRightInd w:val="0"/>
              <w:snapToGrid w:val="0"/>
              <w:jc w:val="center"/>
              <w:rPr>
                <w:szCs w:val="21"/>
              </w:rPr>
            </w:pPr>
            <w:r>
              <w:rPr>
                <w:szCs w:val="21"/>
              </w:rPr>
              <w:t>/</w:t>
            </w:r>
          </w:p>
        </w:tc>
      </w:tr>
    </w:tbl>
    <w:p>
      <w:pPr>
        <w:spacing w:beforeLines="50"/>
        <w:ind w:firstLine="1417" w:firstLineChars="588"/>
        <w:rPr>
          <w:bCs/>
          <w:sz w:val="28"/>
        </w:rPr>
      </w:pPr>
      <w:r>
        <w:rPr>
          <w:b/>
          <w:bCs/>
          <w:sz w:val="24"/>
        </w:rPr>
        <w:t>（续）表3-1   检测分析方法及使用仪器一览表</w:t>
      </w:r>
    </w:p>
    <w:tbl>
      <w:tblPr>
        <w:tblStyle w:val="11"/>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7"/>
        <w:gridCol w:w="709"/>
        <w:gridCol w:w="992"/>
        <w:gridCol w:w="2552"/>
        <w:gridCol w:w="2409"/>
        <w:gridCol w:w="935"/>
        <w:gridCol w:w="1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8" w:type="dxa"/>
          <w:cantSplit/>
          <w:jc w:val="center"/>
        </w:trPr>
        <w:tc>
          <w:tcPr>
            <w:tcW w:w="817" w:type="dxa"/>
            <w:vAlign w:val="center"/>
          </w:tcPr>
          <w:p>
            <w:pPr>
              <w:adjustRightInd w:val="0"/>
              <w:snapToGrid w:val="0"/>
              <w:jc w:val="center"/>
              <w:rPr>
                <w:b/>
                <w:szCs w:val="21"/>
              </w:rPr>
            </w:pPr>
            <w:r>
              <w:rPr>
                <w:b/>
                <w:szCs w:val="21"/>
              </w:rPr>
              <w:t>类别</w:t>
            </w:r>
          </w:p>
        </w:tc>
        <w:tc>
          <w:tcPr>
            <w:tcW w:w="709" w:type="dxa"/>
            <w:vAlign w:val="center"/>
          </w:tcPr>
          <w:p>
            <w:pPr>
              <w:adjustRightInd w:val="0"/>
              <w:snapToGrid w:val="0"/>
              <w:jc w:val="center"/>
              <w:rPr>
                <w:b/>
                <w:szCs w:val="21"/>
              </w:rPr>
            </w:pPr>
            <w:r>
              <w:rPr>
                <w:b/>
                <w:szCs w:val="21"/>
              </w:rPr>
              <w:t>序号</w:t>
            </w:r>
          </w:p>
        </w:tc>
        <w:tc>
          <w:tcPr>
            <w:tcW w:w="992" w:type="dxa"/>
            <w:vAlign w:val="center"/>
          </w:tcPr>
          <w:p>
            <w:pPr>
              <w:adjustRightInd w:val="0"/>
              <w:snapToGrid w:val="0"/>
              <w:jc w:val="center"/>
              <w:rPr>
                <w:b/>
                <w:szCs w:val="21"/>
              </w:rPr>
            </w:pPr>
            <w:r>
              <w:rPr>
                <w:b/>
                <w:szCs w:val="21"/>
              </w:rPr>
              <w:t>检测</w:t>
            </w:r>
          </w:p>
          <w:p>
            <w:pPr>
              <w:adjustRightInd w:val="0"/>
              <w:snapToGrid w:val="0"/>
              <w:jc w:val="center"/>
              <w:rPr>
                <w:b/>
                <w:szCs w:val="21"/>
              </w:rPr>
            </w:pPr>
            <w:r>
              <w:rPr>
                <w:b/>
                <w:szCs w:val="21"/>
              </w:rPr>
              <w:t>项目</w:t>
            </w:r>
          </w:p>
        </w:tc>
        <w:tc>
          <w:tcPr>
            <w:tcW w:w="2552" w:type="dxa"/>
            <w:vAlign w:val="center"/>
          </w:tcPr>
          <w:p>
            <w:pPr>
              <w:adjustRightInd w:val="0"/>
              <w:snapToGrid w:val="0"/>
              <w:jc w:val="center"/>
              <w:rPr>
                <w:b/>
                <w:szCs w:val="21"/>
              </w:rPr>
            </w:pPr>
            <w:r>
              <w:rPr>
                <w:b/>
                <w:szCs w:val="21"/>
              </w:rPr>
              <w:t>分析方法及来源</w:t>
            </w:r>
          </w:p>
        </w:tc>
        <w:tc>
          <w:tcPr>
            <w:tcW w:w="2409" w:type="dxa"/>
            <w:vAlign w:val="center"/>
          </w:tcPr>
          <w:p>
            <w:pPr>
              <w:adjustRightInd w:val="0"/>
              <w:snapToGrid w:val="0"/>
              <w:jc w:val="center"/>
              <w:rPr>
                <w:b/>
                <w:szCs w:val="21"/>
              </w:rPr>
            </w:pPr>
            <w:r>
              <w:rPr>
                <w:b/>
                <w:szCs w:val="21"/>
              </w:rPr>
              <w:t>使用仪器及编号</w:t>
            </w:r>
          </w:p>
        </w:tc>
        <w:tc>
          <w:tcPr>
            <w:tcW w:w="935" w:type="dxa"/>
            <w:vAlign w:val="center"/>
          </w:tcPr>
          <w:p>
            <w:pPr>
              <w:adjustRightInd w:val="0"/>
              <w:snapToGrid w:val="0"/>
              <w:jc w:val="center"/>
              <w:rPr>
                <w:b/>
                <w:szCs w:val="21"/>
              </w:rPr>
            </w:pPr>
            <w:r>
              <w:rPr>
                <w:b/>
                <w:szCs w:val="21"/>
              </w:rPr>
              <w:t>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8" w:type="dxa"/>
          <w:cantSplit/>
          <w:jc w:val="center"/>
        </w:trPr>
        <w:tc>
          <w:tcPr>
            <w:tcW w:w="817" w:type="dxa"/>
            <w:vMerge w:val="restart"/>
            <w:vAlign w:val="center"/>
          </w:tcPr>
          <w:p>
            <w:pPr>
              <w:adjustRightInd w:val="0"/>
              <w:snapToGrid w:val="0"/>
              <w:jc w:val="center"/>
              <w:rPr>
                <w:b/>
                <w:szCs w:val="21"/>
              </w:rPr>
            </w:pPr>
            <w:r>
              <w:rPr>
                <w:szCs w:val="21"/>
              </w:rPr>
              <w:t>地表水（饮用水）</w:t>
            </w:r>
          </w:p>
        </w:tc>
        <w:tc>
          <w:tcPr>
            <w:tcW w:w="709" w:type="dxa"/>
            <w:vAlign w:val="center"/>
          </w:tcPr>
          <w:p>
            <w:pPr>
              <w:adjustRightInd w:val="0"/>
              <w:snapToGrid w:val="0"/>
              <w:jc w:val="center"/>
              <w:rPr>
                <w:szCs w:val="21"/>
              </w:rPr>
            </w:pPr>
            <w:r>
              <w:rPr>
                <w:szCs w:val="21"/>
              </w:rPr>
              <w:t>2</w:t>
            </w:r>
          </w:p>
        </w:tc>
        <w:tc>
          <w:tcPr>
            <w:tcW w:w="992" w:type="dxa"/>
            <w:vAlign w:val="center"/>
          </w:tcPr>
          <w:p>
            <w:pPr>
              <w:adjustRightInd w:val="0"/>
              <w:snapToGrid w:val="0"/>
              <w:jc w:val="center"/>
              <w:rPr>
                <w:szCs w:val="21"/>
              </w:rPr>
            </w:pPr>
            <w:r>
              <w:rPr>
                <w:szCs w:val="21"/>
              </w:rPr>
              <w:t>pH值</w:t>
            </w:r>
          </w:p>
        </w:tc>
        <w:tc>
          <w:tcPr>
            <w:tcW w:w="2552" w:type="dxa"/>
            <w:vAlign w:val="center"/>
          </w:tcPr>
          <w:p>
            <w:pPr>
              <w:adjustRightInd w:val="0"/>
              <w:snapToGrid w:val="0"/>
              <w:jc w:val="center"/>
              <w:rPr>
                <w:szCs w:val="21"/>
              </w:rPr>
            </w:pPr>
            <w:r>
              <w:rPr>
                <w:szCs w:val="21"/>
              </w:rPr>
              <w:t>便携式pH计法</w:t>
            </w:r>
          </w:p>
          <w:p>
            <w:pPr>
              <w:adjustRightInd w:val="0"/>
              <w:snapToGrid w:val="0"/>
              <w:jc w:val="center"/>
              <w:rPr>
                <w:szCs w:val="21"/>
              </w:rPr>
            </w:pPr>
            <w:r>
              <w:rPr>
                <w:szCs w:val="21"/>
              </w:rPr>
              <w:t>《水和废水监测分析方法》（第四版）国家环境保护总局（2002年）</w:t>
            </w:r>
          </w:p>
        </w:tc>
        <w:tc>
          <w:tcPr>
            <w:tcW w:w="2409" w:type="dxa"/>
            <w:vAlign w:val="center"/>
          </w:tcPr>
          <w:p>
            <w:pPr>
              <w:adjustRightInd w:val="0"/>
              <w:snapToGrid w:val="0"/>
              <w:jc w:val="center"/>
              <w:rPr>
                <w:szCs w:val="21"/>
              </w:rPr>
            </w:pPr>
            <w:r>
              <w:rPr>
                <w:szCs w:val="21"/>
              </w:rPr>
              <w:t>PHB-4便携式pH计</w:t>
            </w:r>
          </w:p>
          <w:p>
            <w:pPr>
              <w:adjustRightInd w:val="0"/>
              <w:snapToGrid w:val="0"/>
              <w:jc w:val="center"/>
              <w:rPr>
                <w:szCs w:val="21"/>
              </w:rPr>
            </w:pPr>
            <w:r>
              <w:rPr>
                <w:szCs w:val="21"/>
              </w:rPr>
              <w:t>（编号：GFJ-ZC-024）</w:t>
            </w:r>
          </w:p>
        </w:tc>
        <w:tc>
          <w:tcPr>
            <w:tcW w:w="935" w:type="dxa"/>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8" w:type="dxa"/>
          <w:cantSplit/>
          <w:jc w:val="center"/>
        </w:trPr>
        <w:tc>
          <w:tcPr>
            <w:tcW w:w="817" w:type="dxa"/>
            <w:vMerge w:val="continue"/>
            <w:vAlign w:val="center"/>
          </w:tcPr>
          <w:p>
            <w:pPr>
              <w:adjustRightInd w:val="0"/>
              <w:snapToGrid w:val="0"/>
              <w:jc w:val="center"/>
              <w:rPr>
                <w:b/>
                <w:szCs w:val="21"/>
              </w:rPr>
            </w:pPr>
          </w:p>
        </w:tc>
        <w:tc>
          <w:tcPr>
            <w:tcW w:w="709" w:type="dxa"/>
            <w:vAlign w:val="center"/>
          </w:tcPr>
          <w:p>
            <w:pPr>
              <w:adjustRightInd w:val="0"/>
              <w:snapToGrid w:val="0"/>
              <w:jc w:val="center"/>
              <w:rPr>
                <w:szCs w:val="21"/>
              </w:rPr>
            </w:pPr>
            <w:r>
              <w:rPr>
                <w:szCs w:val="21"/>
              </w:rPr>
              <w:t>3</w:t>
            </w:r>
          </w:p>
        </w:tc>
        <w:tc>
          <w:tcPr>
            <w:tcW w:w="992" w:type="dxa"/>
            <w:vAlign w:val="center"/>
          </w:tcPr>
          <w:p>
            <w:pPr>
              <w:adjustRightInd w:val="0"/>
              <w:snapToGrid w:val="0"/>
              <w:jc w:val="center"/>
              <w:rPr>
                <w:szCs w:val="21"/>
              </w:rPr>
            </w:pPr>
            <w:r>
              <w:rPr>
                <w:szCs w:val="21"/>
              </w:rPr>
              <w:t>溶解氧</w:t>
            </w:r>
          </w:p>
        </w:tc>
        <w:tc>
          <w:tcPr>
            <w:tcW w:w="2552" w:type="dxa"/>
            <w:vAlign w:val="center"/>
          </w:tcPr>
          <w:p>
            <w:pPr>
              <w:adjustRightInd w:val="0"/>
              <w:snapToGrid w:val="0"/>
              <w:jc w:val="center"/>
              <w:rPr>
                <w:szCs w:val="21"/>
              </w:rPr>
            </w:pPr>
            <w:r>
              <w:rPr>
                <w:szCs w:val="21"/>
              </w:rPr>
              <w:t>水质 溶解氧的测定</w:t>
            </w:r>
          </w:p>
          <w:p>
            <w:pPr>
              <w:adjustRightInd w:val="0"/>
              <w:snapToGrid w:val="0"/>
              <w:jc w:val="center"/>
              <w:rPr>
                <w:szCs w:val="21"/>
              </w:rPr>
            </w:pPr>
            <w:r>
              <w:rPr>
                <w:szCs w:val="21"/>
              </w:rPr>
              <w:t>碘量法</w:t>
            </w:r>
            <w:r>
              <w:rPr>
                <w:rFonts w:eastAsia="仿宋_GB2312"/>
                <w:szCs w:val="21"/>
              </w:rPr>
              <w:t>GB7489-1987</w:t>
            </w:r>
          </w:p>
        </w:tc>
        <w:tc>
          <w:tcPr>
            <w:tcW w:w="2409" w:type="dxa"/>
            <w:vAlign w:val="center"/>
          </w:tcPr>
          <w:p>
            <w:pPr>
              <w:widowControl/>
              <w:adjustRightInd w:val="0"/>
              <w:snapToGrid w:val="0"/>
              <w:jc w:val="center"/>
              <w:rPr>
                <w:szCs w:val="21"/>
              </w:rPr>
            </w:pPr>
            <w:r>
              <w:rPr>
                <w:szCs w:val="21"/>
              </w:rPr>
              <w:t>/</w:t>
            </w:r>
          </w:p>
        </w:tc>
        <w:tc>
          <w:tcPr>
            <w:tcW w:w="935" w:type="dxa"/>
            <w:vAlign w:val="center"/>
          </w:tcPr>
          <w:p>
            <w:pPr>
              <w:widowControl/>
              <w:adjustRightInd w:val="0"/>
              <w:snapToGrid w:val="0"/>
              <w:jc w:val="center"/>
              <w:rPr>
                <w:szCs w:val="21"/>
              </w:rPr>
            </w:pPr>
            <w:r>
              <w:rPr>
                <w:szCs w:val="21"/>
              </w:rPr>
              <w:t>0.2</w:t>
            </w:r>
          </w:p>
          <w:p>
            <w:pPr>
              <w:widowControl/>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8" w:type="dxa"/>
          <w:cantSplit/>
          <w:jc w:val="center"/>
        </w:trPr>
        <w:tc>
          <w:tcPr>
            <w:tcW w:w="817" w:type="dxa"/>
            <w:vMerge w:val="continue"/>
            <w:vAlign w:val="center"/>
          </w:tcPr>
          <w:p>
            <w:pPr>
              <w:adjustRightInd w:val="0"/>
              <w:snapToGrid w:val="0"/>
              <w:jc w:val="center"/>
              <w:rPr>
                <w:b/>
                <w:szCs w:val="21"/>
              </w:rPr>
            </w:pPr>
          </w:p>
        </w:tc>
        <w:tc>
          <w:tcPr>
            <w:tcW w:w="709" w:type="dxa"/>
            <w:vAlign w:val="center"/>
          </w:tcPr>
          <w:p>
            <w:pPr>
              <w:adjustRightInd w:val="0"/>
              <w:snapToGrid w:val="0"/>
              <w:jc w:val="center"/>
              <w:rPr>
                <w:szCs w:val="21"/>
              </w:rPr>
            </w:pPr>
            <w:r>
              <w:rPr>
                <w:szCs w:val="21"/>
              </w:rPr>
              <w:t>4</w:t>
            </w:r>
          </w:p>
        </w:tc>
        <w:tc>
          <w:tcPr>
            <w:tcW w:w="992" w:type="dxa"/>
            <w:vAlign w:val="center"/>
          </w:tcPr>
          <w:p>
            <w:pPr>
              <w:adjustRightInd w:val="0"/>
              <w:snapToGrid w:val="0"/>
              <w:jc w:val="center"/>
              <w:rPr>
                <w:szCs w:val="21"/>
              </w:rPr>
            </w:pPr>
            <w:r>
              <w:rPr>
                <w:szCs w:val="21"/>
              </w:rPr>
              <w:t>COD</w:t>
            </w:r>
            <w:r>
              <w:rPr>
                <w:szCs w:val="21"/>
                <w:vertAlign w:val="subscript"/>
              </w:rPr>
              <w:t>Mn</w:t>
            </w:r>
          </w:p>
        </w:tc>
        <w:tc>
          <w:tcPr>
            <w:tcW w:w="2552" w:type="dxa"/>
            <w:vAlign w:val="center"/>
          </w:tcPr>
          <w:p>
            <w:pPr>
              <w:adjustRightInd w:val="0"/>
              <w:snapToGrid w:val="0"/>
              <w:jc w:val="center"/>
              <w:rPr>
                <w:szCs w:val="21"/>
              </w:rPr>
            </w:pPr>
            <w:r>
              <w:rPr>
                <w:szCs w:val="21"/>
              </w:rPr>
              <w:t>水质 高锰酸盐指数的测定GB11892-1989</w:t>
            </w:r>
          </w:p>
        </w:tc>
        <w:tc>
          <w:tcPr>
            <w:tcW w:w="2409" w:type="dxa"/>
            <w:vAlign w:val="center"/>
          </w:tcPr>
          <w:p>
            <w:pPr>
              <w:adjustRightInd w:val="0"/>
              <w:snapToGrid w:val="0"/>
              <w:jc w:val="center"/>
              <w:rPr>
                <w:szCs w:val="21"/>
              </w:rPr>
            </w:pPr>
            <w:r>
              <w:rPr>
                <w:szCs w:val="21"/>
              </w:rPr>
              <w:t>/</w:t>
            </w:r>
          </w:p>
        </w:tc>
        <w:tc>
          <w:tcPr>
            <w:tcW w:w="935" w:type="dxa"/>
            <w:vAlign w:val="center"/>
          </w:tcPr>
          <w:p>
            <w:pPr>
              <w:adjustRightInd w:val="0"/>
              <w:snapToGrid w:val="0"/>
              <w:jc w:val="center"/>
              <w:rPr>
                <w:szCs w:val="21"/>
              </w:rPr>
            </w:pPr>
            <w:r>
              <w:rPr>
                <w:szCs w:val="21"/>
              </w:rPr>
              <w:t>0.5</w:t>
            </w: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szCs w:val="21"/>
              </w:rPr>
            </w:pPr>
          </w:p>
        </w:tc>
        <w:tc>
          <w:tcPr>
            <w:tcW w:w="709" w:type="dxa"/>
            <w:vAlign w:val="center"/>
          </w:tcPr>
          <w:p>
            <w:pPr>
              <w:adjustRightInd w:val="0"/>
              <w:snapToGrid w:val="0"/>
              <w:jc w:val="center"/>
              <w:rPr>
                <w:szCs w:val="21"/>
              </w:rPr>
            </w:pPr>
            <w:r>
              <w:rPr>
                <w:szCs w:val="21"/>
              </w:rPr>
              <w:t>5</w:t>
            </w:r>
          </w:p>
        </w:tc>
        <w:tc>
          <w:tcPr>
            <w:tcW w:w="992" w:type="dxa"/>
            <w:vAlign w:val="center"/>
          </w:tcPr>
          <w:p>
            <w:pPr>
              <w:adjustRightInd w:val="0"/>
              <w:snapToGrid w:val="0"/>
              <w:jc w:val="center"/>
              <w:rPr>
                <w:szCs w:val="21"/>
              </w:rPr>
            </w:pPr>
            <w:r>
              <w:rPr>
                <w:szCs w:val="21"/>
              </w:rPr>
              <w:t>BOD</w:t>
            </w:r>
            <w:r>
              <w:rPr>
                <w:szCs w:val="21"/>
                <w:vertAlign w:val="subscript"/>
              </w:rPr>
              <w:t>5</w:t>
            </w:r>
          </w:p>
        </w:tc>
        <w:tc>
          <w:tcPr>
            <w:tcW w:w="2552" w:type="dxa"/>
            <w:vAlign w:val="center"/>
          </w:tcPr>
          <w:p>
            <w:pPr>
              <w:adjustRightInd w:val="0"/>
              <w:snapToGrid w:val="0"/>
              <w:jc w:val="center"/>
              <w:rPr>
                <w:szCs w:val="21"/>
              </w:rPr>
            </w:pPr>
            <w:r>
              <w:rPr>
                <w:szCs w:val="21"/>
              </w:rPr>
              <w:t>水质 五日生化需氧量（BOD</w:t>
            </w:r>
            <w:r>
              <w:rPr>
                <w:szCs w:val="21"/>
                <w:vertAlign w:val="subscript"/>
              </w:rPr>
              <w:t>5</w:t>
            </w:r>
            <w:r>
              <w:rPr>
                <w:szCs w:val="21"/>
              </w:rPr>
              <w:t>）的测定</w:t>
            </w:r>
          </w:p>
          <w:p>
            <w:pPr>
              <w:adjustRightInd w:val="0"/>
              <w:snapToGrid w:val="0"/>
              <w:jc w:val="center"/>
              <w:rPr>
                <w:szCs w:val="21"/>
              </w:rPr>
            </w:pPr>
            <w:r>
              <w:rPr>
                <w:szCs w:val="21"/>
              </w:rPr>
              <w:t>稀释与接种法HJ505-2009</w:t>
            </w:r>
          </w:p>
        </w:tc>
        <w:tc>
          <w:tcPr>
            <w:tcW w:w="2409" w:type="dxa"/>
            <w:vAlign w:val="center"/>
          </w:tcPr>
          <w:p>
            <w:pPr>
              <w:widowControl/>
              <w:adjustRightInd w:val="0"/>
              <w:snapToGrid w:val="0"/>
              <w:jc w:val="center"/>
              <w:rPr>
                <w:szCs w:val="21"/>
              </w:rPr>
            </w:pPr>
            <w:r>
              <w:rPr>
                <w:szCs w:val="21"/>
              </w:rPr>
              <w:t>SPX-250B-Z生化培养箱</w:t>
            </w:r>
          </w:p>
          <w:p>
            <w:pPr>
              <w:widowControl/>
              <w:adjustRightInd w:val="0"/>
              <w:snapToGrid w:val="0"/>
              <w:jc w:val="center"/>
              <w:rPr>
                <w:szCs w:val="21"/>
              </w:rPr>
            </w:pPr>
            <w:r>
              <w:rPr>
                <w:szCs w:val="21"/>
              </w:rPr>
              <w:t>（编号：GFJ-ZC-018）</w:t>
            </w:r>
          </w:p>
        </w:tc>
        <w:tc>
          <w:tcPr>
            <w:tcW w:w="1043" w:type="dxa"/>
            <w:gridSpan w:val="2"/>
            <w:vAlign w:val="center"/>
          </w:tcPr>
          <w:p>
            <w:pPr>
              <w:widowControl/>
              <w:adjustRightInd w:val="0"/>
              <w:snapToGrid w:val="0"/>
              <w:jc w:val="center"/>
              <w:rPr>
                <w:szCs w:val="21"/>
              </w:rPr>
            </w:pPr>
            <w:r>
              <w:rPr>
                <w:szCs w:val="21"/>
              </w:rPr>
              <w:t>0.5</w:t>
            </w:r>
          </w:p>
          <w:p>
            <w:pPr>
              <w:widowControl/>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szCs w:val="21"/>
              </w:rPr>
            </w:pPr>
          </w:p>
        </w:tc>
        <w:tc>
          <w:tcPr>
            <w:tcW w:w="709" w:type="dxa"/>
            <w:vAlign w:val="center"/>
          </w:tcPr>
          <w:p>
            <w:pPr>
              <w:adjustRightInd w:val="0"/>
              <w:snapToGrid w:val="0"/>
              <w:jc w:val="center"/>
              <w:rPr>
                <w:szCs w:val="21"/>
              </w:rPr>
            </w:pPr>
            <w:r>
              <w:rPr>
                <w:szCs w:val="21"/>
              </w:rPr>
              <w:t>6</w:t>
            </w:r>
          </w:p>
        </w:tc>
        <w:tc>
          <w:tcPr>
            <w:tcW w:w="992" w:type="dxa"/>
            <w:vAlign w:val="center"/>
          </w:tcPr>
          <w:p>
            <w:pPr>
              <w:adjustRightInd w:val="0"/>
              <w:snapToGrid w:val="0"/>
              <w:jc w:val="center"/>
              <w:rPr>
                <w:szCs w:val="21"/>
              </w:rPr>
            </w:pPr>
            <w:r>
              <w:rPr>
                <w:szCs w:val="21"/>
              </w:rPr>
              <w:t>氨氮</w:t>
            </w:r>
          </w:p>
        </w:tc>
        <w:tc>
          <w:tcPr>
            <w:tcW w:w="2552" w:type="dxa"/>
            <w:vAlign w:val="center"/>
          </w:tcPr>
          <w:p>
            <w:pPr>
              <w:adjustRightInd w:val="0"/>
              <w:snapToGrid w:val="0"/>
              <w:jc w:val="center"/>
              <w:rPr>
                <w:szCs w:val="21"/>
              </w:rPr>
            </w:pPr>
            <w:r>
              <w:rPr>
                <w:szCs w:val="21"/>
              </w:rPr>
              <w:t>水质 氨氮的测定</w:t>
            </w:r>
          </w:p>
          <w:p>
            <w:pPr>
              <w:adjustRightInd w:val="0"/>
              <w:snapToGrid w:val="0"/>
              <w:jc w:val="center"/>
              <w:rPr>
                <w:szCs w:val="21"/>
              </w:rPr>
            </w:pPr>
            <w:r>
              <w:rPr>
                <w:szCs w:val="21"/>
              </w:rPr>
              <w:t>纳氏试剂分光光度法</w:t>
            </w:r>
            <w:r>
              <w:rPr>
                <w:kern w:val="0"/>
                <w:szCs w:val="21"/>
              </w:rPr>
              <w:t xml:space="preserve">   HJ535-2009</w:t>
            </w:r>
          </w:p>
        </w:tc>
        <w:tc>
          <w:tcPr>
            <w:tcW w:w="2409" w:type="dxa"/>
            <w:vAlign w:val="center"/>
          </w:tcPr>
          <w:p>
            <w:pPr>
              <w:adjustRightInd w:val="0"/>
              <w:snapToGrid w:val="0"/>
              <w:jc w:val="center"/>
              <w:rPr>
                <w:szCs w:val="21"/>
              </w:rPr>
            </w:pPr>
            <w:r>
              <w:rPr>
                <w:szCs w:val="21"/>
              </w:rPr>
              <w:t>T</w:t>
            </w:r>
            <w:r>
              <w:rPr>
                <w:szCs w:val="21"/>
                <w:vertAlign w:val="subscript"/>
              </w:rPr>
              <w:t>6</w:t>
            </w:r>
            <w:r>
              <w:rPr>
                <w:szCs w:val="21"/>
              </w:rPr>
              <w:t>新世纪紫外可见分光光度计</w:t>
            </w:r>
          </w:p>
          <w:p>
            <w:pPr>
              <w:adjustRightInd w:val="0"/>
              <w:snapToGrid w:val="0"/>
              <w:jc w:val="center"/>
              <w:rPr>
                <w:szCs w:val="21"/>
              </w:rPr>
            </w:pPr>
            <w:r>
              <w:rPr>
                <w:szCs w:val="21"/>
              </w:rPr>
              <w:t>（编号：GFJ-ZC-004）</w:t>
            </w:r>
          </w:p>
        </w:tc>
        <w:tc>
          <w:tcPr>
            <w:tcW w:w="1043" w:type="dxa"/>
            <w:gridSpan w:val="2"/>
            <w:vAlign w:val="center"/>
          </w:tcPr>
          <w:p>
            <w:pPr>
              <w:adjustRightInd w:val="0"/>
              <w:snapToGrid w:val="0"/>
              <w:jc w:val="center"/>
              <w:rPr>
                <w:szCs w:val="21"/>
              </w:rPr>
            </w:pPr>
            <w:r>
              <w:rPr>
                <w:szCs w:val="21"/>
              </w:rPr>
              <w:t>0.03</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szCs w:val="21"/>
              </w:rPr>
            </w:pPr>
          </w:p>
        </w:tc>
        <w:tc>
          <w:tcPr>
            <w:tcW w:w="709" w:type="dxa"/>
            <w:vAlign w:val="center"/>
          </w:tcPr>
          <w:p>
            <w:pPr>
              <w:adjustRightInd w:val="0"/>
              <w:snapToGrid w:val="0"/>
              <w:jc w:val="center"/>
              <w:rPr>
                <w:szCs w:val="21"/>
              </w:rPr>
            </w:pPr>
            <w:r>
              <w:rPr>
                <w:szCs w:val="21"/>
              </w:rPr>
              <w:t>7</w:t>
            </w:r>
          </w:p>
        </w:tc>
        <w:tc>
          <w:tcPr>
            <w:tcW w:w="992" w:type="dxa"/>
            <w:vAlign w:val="center"/>
          </w:tcPr>
          <w:p>
            <w:pPr>
              <w:adjustRightInd w:val="0"/>
              <w:snapToGrid w:val="0"/>
              <w:jc w:val="center"/>
              <w:rPr>
                <w:szCs w:val="21"/>
              </w:rPr>
            </w:pPr>
            <w:r>
              <w:rPr>
                <w:szCs w:val="21"/>
              </w:rPr>
              <w:t>总磷</w:t>
            </w:r>
          </w:p>
        </w:tc>
        <w:tc>
          <w:tcPr>
            <w:tcW w:w="2552" w:type="dxa"/>
            <w:vAlign w:val="center"/>
          </w:tcPr>
          <w:p>
            <w:pPr>
              <w:adjustRightInd w:val="0"/>
              <w:snapToGrid w:val="0"/>
              <w:jc w:val="center"/>
              <w:rPr>
                <w:szCs w:val="21"/>
              </w:rPr>
            </w:pPr>
            <w:r>
              <w:rPr>
                <w:szCs w:val="21"/>
              </w:rPr>
              <w:t>水质 总磷的测定</w:t>
            </w:r>
          </w:p>
          <w:p>
            <w:pPr>
              <w:adjustRightInd w:val="0"/>
              <w:snapToGrid w:val="0"/>
              <w:jc w:val="center"/>
              <w:rPr>
                <w:szCs w:val="21"/>
              </w:rPr>
            </w:pPr>
            <w:r>
              <w:rPr>
                <w:szCs w:val="21"/>
              </w:rPr>
              <w:t>钼酸铵分光光度法GB11893-1989</w:t>
            </w:r>
          </w:p>
        </w:tc>
        <w:tc>
          <w:tcPr>
            <w:tcW w:w="2409" w:type="dxa"/>
            <w:vAlign w:val="center"/>
          </w:tcPr>
          <w:p>
            <w:pPr>
              <w:adjustRightInd w:val="0"/>
              <w:snapToGrid w:val="0"/>
              <w:jc w:val="center"/>
              <w:rPr>
                <w:szCs w:val="21"/>
              </w:rPr>
            </w:pPr>
            <w:r>
              <w:rPr>
                <w:szCs w:val="21"/>
              </w:rPr>
              <w:t>T</w:t>
            </w:r>
            <w:r>
              <w:rPr>
                <w:szCs w:val="21"/>
                <w:vertAlign w:val="subscript"/>
              </w:rPr>
              <w:t>6</w:t>
            </w:r>
            <w:r>
              <w:rPr>
                <w:szCs w:val="21"/>
              </w:rPr>
              <w:t>新世纪紫外可见分光光度计</w:t>
            </w:r>
          </w:p>
          <w:p>
            <w:pPr>
              <w:adjustRightInd w:val="0"/>
              <w:snapToGrid w:val="0"/>
              <w:jc w:val="center"/>
              <w:rPr>
                <w:szCs w:val="21"/>
              </w:rPr>
            </w:pPr>
            <w:r>
              <w:rPr>
                <w:szCs w:val="21"/>
              </w:rPr>
              <w:t>（编号：GFJ-ZC-004）</w:t>
            </w:r>
          </w:p>
        </w:tc>
        <w:tc>
          <w:tcPr>
            <w:tcW w:w="1043" w:type="dxa"/>
            <w:gridSpan w:val="2"/>
            <w:vAlign w:val="center"/>
          </w:tcPr>
          <w:p>
            <w:pPr>
              <w:adjustRightInd w:val="0"/>
              <w:snapToGrid w:val="0"/>
              <w:jc w:val="center"/>
              <w:rPr>
                <w:szCs w:val="21"/>
              </w:rPr>
            </w:pPr>
            <w:r>
              <w:rPr>
                <w:szCs w:val="21"/>
              </w:rPr>
              <w:t>0.01</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szCs w:val="21"/>
              </w:rPr>
            </w:pPr>
          </w:p>
        </w:tc>
        <w:tc>
          <w:tcPr>
            <w:tcW w:w="709" w:type="dxa"/>
            <w:vAlign w:val="center"/>
          </w:tcPr>
          <w:p>
            <w:pPr>
              <w:adjustRightInd w:val="0"/>
              <w:snapToGrid w:val="0"/>
              <w:jc w:val="center"/>
              <w:rPr>
                <w:szCs w:val="21"/>
              </w:rPr>
            </w:pPr>
            <w:r>
              <w:rPr>
                <w:szCs w:val="21"/>
              </w:rPr>
              <w:t>8</w:t>
            </w:r>
          </w:p>
        </w:tc>
        <w:tc>
          <w:tcPr>
            <w:tcW w:w="992" w:type="dxa"/>
            <w:vAlign w:val="center"/>
          </w:tcPr>
          <w:p>
            <w:pPr>
              <w:adjustRightInd w:val="0"/>
              <w:snapToGrid w:val="0"/>
              <w:jc w:val="center"/>
              <w:rPr>
                <w:szCs w:val="21"/>
              </w:rPr>
            </w:pPr>
            <w:r>
              <w:rPr>
                <w:szCs w:val="21"/>
              </w:rPr>
              <w:t>总氮</w:t>
            </w:r>
          </w:p>
        </w:tc>
        <w:tc>
          <w:tcPr>
            <w:tcW w:w="2552" w:type="dxa"/>
            <w:vAlign w:val="center"/>
          </w:tcPr>
          <w:p>
            <w:pPr>
              <w:adjustRightInd w:val="0"/>
              <w:snapToGrid w:val="0"/>
              <w:jc w:val="center"/>
              <w:rPr>
                <w:kern w:val="0"/>
                <w:szCs w:val="21"/>
              </w:rPr>
            </w:pPr>
            <w:r>
              <w:rPr>
                <w:kern w:val="0"/>
                <w:szCs w:val="21"/>
              </w:rPr>
              <w:t>水质 总氮的测定</w:t>
            </w:r>
          </w:p>
          <w:p>
            <w:pPr>
              <w:adjustRightInd w:val="0"/>
              <w:snapToGrid w:val="0"/>
              <w:jc w:val="center"/>
              <w:rPr>
                <w:szCs w:val="21"/>
              </w:rPr>
            </w:pPr>
            <w:r>
              <w:rPr>
                <w:kern w:val="0"/>
                <w:szCs w:val="21"/>
              </w:rPr>
              <w:t>碱性过硫酸钾消解紫外分光光度法HJ636-2012</w:t>
            </w:r>
          </w:p>
        </w:tc>
        <w:tc>
          <w:tcPr>
            <w:tcW w:w="2409" w:type="dxa"/>
            <w:vAlign w:val="center"/>
          </w:tcPr>
          <w:p>
            <w:pPr>
              <w:adjustRightInd w:val="0"/>
              <w:snapToGrid w:val="0"/>
              <w:jc w:val="center"/>
              <w:rPr>
                <w:szCs w:val="21"/>
              </w:rPr>
            </w:pPr>
            <w:r>
              <w:rPr>
                <w:szCs w:val="21"/>
              </w:rPr>
              <w:t>T</w:t>
            </w:r>
            <w:r>
              <w:rPr>
                <w:szCs w:val="21"/>
                <w:vertAlign w:val="subscript"/>
              </w:rPr>
              <w:t>6</w:t>
            </w:r>
            <w:r>
              <w:rPr>
                <w:szCs w:val="21"/>
              </w:rPr>
              <w:t>新世纪紫外可见分光光度计（编号：GFJ-ZC-004）</w:t>
            </w:r>
          </w:p>
        </w:tc>
        <w:tc>
          <w:tcPr>
            <w:tcW w:w="1043" w:type="dxa"/>
            <w:gridSpan w:val="2"/>
            <w:vAlign w:val="center"/>
          </w:tcPr>
          <w:p>
            <w:pPr>
              <w:adjustRightInd w:val="0"/>
              <w:snapToGrid w:val="0"/>
              <w:jc w:val="center"/>
              <w:rPr>
                <w:szCs w:val="21"/>
              </w:rPr>
            </w:pPr>
            <w:r>
              <w:rPr>
                <w:szCs w:val="21"/>
              </w:rPr>
              <w:t>0.05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szCs w:val="21"/>
              </w:rPr>
            </w:pPr>
          </w:p>
        </w:tc>
        <w:tc>
          <w:tcPr>
            <w:tcW w:w="709" w:type="dxa"/>
            <w:vAlign w:val="center"/>
          </w:tcPr>
          <w:p>
            <w:pPr>
              <w:adjustRightInd w:val="0"/>
              <w:snapToGrid w:val="0"/>
              <w:jc w:val="center"/>
              <w:rPr>
                <w:szCs w:val="21"/>
              </w:rPr>
            </w:pPr>
            <w:r>
              <w:rPr>
                <w:szCs w:val="21"/>
              </w:rPr>
              <w:t>9</w:t>
            </w:r>
          </w:p>
        </w:tc>
        <w:tc>
          <w:tcPr>
            <w:tcW w:w="992" w:type="dxa"/>
            <w:vAlign w:val="center"/>
          </w:tcPr>
          <w:p>
            <w:pPr>
              <w:adjustRightInd w:val="0"/>
              <w:snapToGrid w:val="0"/>
              <w:jc w:val="center"/>
              <w:rPr>
                <w:szCs w:val="21"/>
              </w:rPr>
            </w:pPr>
            <w:r>
              <w:rPr>
                <w:szCs w:val="21"/>
              </w:rPr>
              <w:t>铜</w:t>
            </w:r>
          </w:p>
        </w:tc>
        <w:tc>
          <w:tcPr>
            <w:tcW w:w="2552" w:type="dxa"/>
            <w:vAlign w:val="center"/>
          </w:tcPr>
          <w:p>
            <w:pPr>
              <w:adjustRightInd w:val="0"/>
              <w:snapToGrid w:val="0"/>
              <w:jc w:val="center"/>
              <w:rPr>
                <w:szCs w:val="21"/>
              </w:rPr>
            </w:pPr>
            <w:r>
              <w:rPr>
                <w:kern w:val="0"/>
                <w:szCs w:val="21"/>
              </w:rPr>
              <w:t>水质 铜、锌、铅、镉的测定 原子吸收分光光度法GB7475-1987</w:t>
            </w:r>
          </w:p>
        </w:tc>
        <w:tc>
          <w:tcPr>
            <w:tcW w:w="2409" w:type="dxa"/>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1043" w:type="dxa"/>
            <w:gridSpan w:val="2"/>
            <w:vAlign w:val="center"/>
          </w:tcPr>
          <w:p>
            <w:pPr>
              <w:adjustRightInd w:val="0"/>
              <w:snapToGrid w:val="0"/>
              <w:jc w:val="center"/>
              <w:rPr>
                <w:szCs w:val="21"/>
              </w:rPr>
            </w:pPr>
            <w:r>
              <w:rPr>
                <w:szCs w:val="21"/>
              </w:rPr>
              <w:t>0.001</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szCs w:val="21"/>
              </w:rPr>
            </w:pPr>
          </w:p>
        </w:tc>
        <w:tc>
          <w:tcPr>
            <w:tcW w:w="709" w:type="dxa"/>
            <w:vAlign w:val="center"/>
          </w:tcPr>
          <w:p>
            <w:pPr>
              <w:adjustRightInd w:val="0"/>
              <w:snapToGrid w:val="0"/>
              <w:jc w:val="center"/>
              <w:rPr>
                <w:szCs w:val="21"/>
              </w:rPr>
            </w:pPr>
            <w:r>
              <w:rPr>
                <w:szCs w:val="21"/>
              </w:rPr>
              <w:t>10</w:t>
            </w:r>
          </w:p>
        </w:tc>
        <w:tc>
          <w:tcPr>
            <w:tcW w:w="992" w:type="dxa"/>
            <w:vAlign w:val="center"/>
          </w:tcPr>
          <w:p>
            <w:pPr>
              <w:adjustRightInd w:val="0"/>
              <w:snapToGrid w:val="0"/>
              <w:jc w:val="center"/>
              <w:rPr>
                <w:szCs w:val="21"/>
              </w:rPr>
            </w:pPr>
            <w:r>
              <w:rPr>
                <w:szCs w:val="21"/>
              </w:rPr>
              <w:t>锌</w:t>
            </w:r>
          </w:p>
        </w:tc>
        <w:tc>
          <w:tcPr>
            <w:tcW w:w="2552" w:type="dxa"/>
            <w:vAlign w:val="center"/>
          </w:tcPr>
          <w:p>
            <w:pPr>
              <w:adjustRightInd w:val="0"/>
              <w:snapToGrid w:val="0"/>
              <w:jc w:val="center"/>
              <w:rPr>
                <w:szCs w:val="21"/>
              </w:rPr>
            </w:pPr>
            <w:r>
              <w:rPr>
                <w:kern w:val="0"/>
                <w:szCs w:val="21"/>
              </w:rPr>
              <w:t>水质 铜、锌、铅、镉的测定 原子吸收分光光度法GB7475-1987</w:t>
            </w:r>
          </w:p>
        </w:tc>
        <w:tc>
          <w:tcPr>
            <w:tcW w:w="2409" w:type="dxa"/>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1043" w:type="dxa"/>
            <w:gridSpan w:val="2"/>
            <w:vAlign w:val="center"/>
          </w:tcPr>
          <w:p>
            <w:pPr>
              <w:adjustRightInd w:val="0"/>
              <w:snapToGrid w:val="0"/>
              <w:jc w:val="center"/>
              <w:rPr>
                <w:szCs w:val="21"/>
              </w:rPr>
            </w:pPr>
            <w:r>
              <w:rPr>
                <w:szCs w:val="21"/>
              </w:rPr>
              <w:t>0.05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szCs w:val="21"/>
              </w:rPr>
            </w:pPr>
          </w:p>
        </w:tc>
        <w:tc>
          <w:tcPr>
            <w:tcW w:w="709" w:type="dxa"/>
            <w:vAlign w:val="center"/>
          </w:tcPr>
          <w:p>
            <w:pPr>
              <w:adjustRightInd w:val="0"/>
              <w:snapToGrid w:val="0"/>
              <w:jc w:val="center"/>
              <w:rPr>
                <w:szCs w:val="21"/>
              </w:rPr>
            </w:pPr>
            <w:r>
              <w:rPr>
                <w:szCs w:val="21"/>
              </w:rPr>
              <w:t>11</w:t>
            </w:r>
          </w:p>
        </w:tc>
        <w:tc>
          <w:tcPr>
            <w:tcW w:w="992" w:type="dxa"/>
            <w:vAlign w:val="center"/>
          </w:tcPr>
          <w:p>
            <w:pPr>
              <w:adjustRightInd w:val="0"/>
              <w:snapToGrid w:val="0"/>
              <w:jc w:val="center"/>
              <w:rPr>
                <w:szCs w:val="21"/>
              </w:rPr>
            </w:pPr>
            <w:r>
              <w:rPr>
                <w:szCs w:val="21"/>
              </w:rPr>
              <w:t>氟化物</w:t>
            </w:r>
          </w:p>
        </w:tc>
        <w:tc>
          <w:tcPr>
            <w:tcW w:w="2552" w:type="dxa"/>
            <w:vAlign w:val="center"/>
          </w:tcPr>
          <w:p>
            <w:pPr>
              <w:adjustRightInd w:val="0"/>
              <w:snapToGrid w:val="0"/>
              <w:jc w:val="center"/>
              <w:rPr>
                <w:szCs w:val="21"/>
              </w:rPr>
            </w:pPr>
            <w:r>
              <w:rPr>
                <w:szCs w:val="21"/>
              </w:rPr>
              <w:t xml:space="preserve">水质 氟化物的测定 </w:t>
            </w:r>
          </w:p>
          <w:p>
            <w:pPr>
              <w:adjustRightInd w:val="0"/>
              <w:snapToGrid w:val="0"/>
              <w:jc w:val="center"/>
              <w:rPr>
                <w:szCs w:val="21"/>
              </w:rPr>
            </w:pPr>
            <w:r>
              <w:rPr>
                <w:szCs w:val="21"/>
              </w:rPr>
              <w:t>离子选择电极法GB7484-1987</w:t>
            </w:r>
          </w:p>
        </w:tc>
        <w:tc>
          <w:tcPr>
            <w:tcW w:w="2409" w:type="dxa"/>
            <w:vAlign w:val="center"/>
          </w:tcPr>
          <w:p>
            <w:pPr>
              <w:adjustRightInd w:val="0"/>
              <w:snapToGrid w:val="0"/>
              <w:jc w:val="center"/>
              <w:rPr>
                <w:szCs w:val="21"/>
              </w:rPr>
            </w:pPr>
            <w:r>
              <w:rPr>
                <w:szCs w:val="21"/>
              </w:rPr>
              <w:t>PHS-3E型氟离子电极</w:t>
            </w:r>
          </w:p>
          <w:p>
            <w:pPr>
              <w:adjustRightInd w:val="0"/>
              <w:snapToGrid w:val="0"/>
              <w:jc w:val="center"/>
              <w:rPr>
                <w:szCs w:val="21"/>
              </w:rPr>
            </w:pPr>
            <w:r>
              <w:rPr>
                <w:szCs w:val="21"/>
              </w:rPr>
              <w:t>（编号：GFJ-ZC-025）</w:t>
            </w:r>
          </w:p>
        </w:tc>
        <w:tc>
          <w:tcPr>
            <w:tcW w:w="1043" w:type="dxa"/>
            <w:gridSpan w:val="2"/>
            <w:vAlign w:val="center"/>
          </w:tcPr>
          <w:p>
            <w:pPr>
              <w:adjustRightInd w:val="0"/>
              <w:snapToGrid w:val="0"/>
              <w:jc w:val="center"/>
              <w:rPr>
                <w:szCs w:val="21"/>
              </w:rPr>
            </w:pPr>
            <w:r>
              <w:rPr>
                <w:szCs w:val="21"/>
              </w:rPr>
              <w:t>0.05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szCs w:val="21"/>
              </w:rPr>
            </w:pPr>
          </w:p>
        </w:tc>
        <w:tc>
          <w:tcPr>
            <w:tcW w:w="709" w:type="dxa"/>
            <w:vAlign w:val="center"/>
          </w:tcPr>
          <w:p>
            <w:pPr>
              <w:adjustRightInd w:val="0"/>
              <w:snapToGrid w:val="0"/>
              <w:jc w:val="center"/>
              <w:rPr>
                <w:szCs w:val="21"/>
              </w:rPr>
            </w:pPr>
            <w:r>
              <w:rPr>
                <w:szCs w:val="21"/>
              </w:rPr>
              <w:t>12</w:t>
            </w:r>
          </w:p>
        </w:tc>
        <w:tc>
          <w:tcPr>
            <w:tcW w:w="992" w:type="dxa"/>
            <w:vAlign w:val="center"/>
          </w:tcPr>
          <w:p>
            <w:pPr>
              <w:adjustRightInd w:val="0"/>
              <w:snapToGrid w:val="0"/>
              <w:jc w:val="center"/>
              <w:rPr>
                <w:szCs w:val="21"/>
              </w:rPr>
            </w:pPr>
            <w:r>
              <w:rPr>
                <w:szCs w:val="21"/>
              </w:rPr>
              <w:t>硒</w:t>
            </w:r>
          </w:p>
        </w:tc>
        <w:tc>
          <w:tcPr>
            <w:tcW w:w="2552" w:type="dxa"/>
            <w:vAlign w:val="center"/>
          </w:tcPr>
          <w:p>
            <w:pPr>
              <w:adjustRightInd w:val="0"/>
              <w:snapToGrid w:val="0"/>
              <w:jc w:val="center"/>
              <w:rPr>
                <w:szCs w:val="21"/>
              </w:rPr>
            </w:pPr>
            <w:r>
              <w:rPr>
                <w:szCs w:val="21"/>
              </w:rPr>
              <w:t>水质 汞、砷、硒、铋和锑的测定 原子荧光法</w:t>
            </w:r>
          </w:p>
          <w:p>
            <w:pPr>
              <w:adjustRightInd w:val="0"/>
              <w:snapToGrid w:val="0"/>
              <w:jc w:val="center"/>
              <w:rPr>
                <w:szCs w:val="21"/>
              </w:rPr>
            </w:pPr>
            <w:r>
              <w:rPr>
                <w:szCs w:val="21"/>
              </w:rPr>
              <w:t>HJ694-2014</w:t>
            </w:r>
          </w:p>
        </w:tc>
        <w:tc>
          <w:tcPr>
            <w:tcW w:w="2409" w:type="dxa"/>
            <w:vAlign w:val="center"/>
          </w:tcPr>
          <w:p>
            <w:pPr>
              <w:adjustRightInd w:val="0"/>
              <w:snapToGrid w:val="0"/>
              <w:jc w:val="center"/>
              <w:rPr>
                <w:szCs w:val="21"/>
              </w:rPr>
            </w:pPr>
            <w:r>
              <w:rPr>
                <w:szCs w:val="21"/>
              </w:rPr>
              <w:t>AFS-9700双道原子荧光光度计</w:t>
            </w:r>
          </w:p>
          <w:p>
            <w:pPr>
              <w:adjustRightInd w:val="0"/>
              <w:snapToGrid w:val="0"/>
              <w:jc w:val="center"/>
              <w:rPr>
                <w:szCs w:val="21"/>
              </w:rPr>
            </w:pPr>
            <w:r>
              <w:rPr>
                <w:szCs w:val="21"/>
              </w:rPr>
              <w:t>（编号：GFJ-ZC-014）</w:t>
            </w:r>
          </w:p>
        </w:tc>
        <w:tc>
          <w:tcPr>
            <w:tcW w:w="1043" w:type="dxa"/>
            <w:gridSpan w:val="2"/>
            <w:vAlign w:val="center"/>
          </w:tcPr>
          <w:p>
            <w:pPr>
              <w:adjustRightInd w:val="0"/>
              <w:snapToGrid w:val="0"/>
              <w:jc w:val="center"/>
              <w:rPr>
                <w:szCs w:val="21"/>
              </w:rPr>
            </w:pPr>
            <w:r>
              <w:rPr>
                <w:szCs w:val="21"/>
              </w:rPr>
              <w:t>0.4</w:t>
            </w:r>
          </w:p>
          <w:p>
            <w:pPr>
              <w:adjustRightInd w:val="0"/>
              <w:snapToGrid w:val="0"/>
              <w:jc w:val="center"/>
              <w:rPr>
                <w:szCs w:val="21"/>
              </w:rPr>
            </w:pP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szCs w:val="21"/>
              </w:rPr>
            </w:pPr>
          </w:p>
        </w:tc>
        <w:tc>
          <w:tcPr>
            <w:tcW w:w="709" w:type="dxa"/>
            <w:vAlign w:val="center"/>
          </w:tcPr>
          <w:p>
            <w:pPr>
              <w:adjustRightInd w:val="0"/>
              <w:snapToGrid w:val="0"/>
              <w:jc w:val="center"/>
              <w:rPr>
                <w:szCs w:val="21"/>
              </w:rPr>
            </w:pPr>
            <w:r>
              <w:rPr>
                <w:szCs w:val="21"/>
              </w:rPr>
              <w:t>13</w:t>
            </w:r>
          </w:p>
        </w:tc>
        <w:tc>
          <w:tcPr>
            <w:tcW w:w="992" w:type="dxa"/>
            <w:vAlign w:val="center"/>
          </w:tcPr>
          <w:p>
            <w:pPr>
              <w:adjustRightInd w:val="0"/>
              <w:snapToGrid w:val="0"/>
              <w:jc w:val="center"/>
              <w:rPr>
                <w:szCs w:val="21"/>
              </w:rPr>
            </w:pPr>
            <w:r>
              <w:rPr>
                <w:szCs w:val="21"/>
              </w:rPr>
              <w:t>砷</w:t>
            </w:r>
          </w:p>
        </w:tc>
        <w:tc>
          <w:tcPr>
            <w:tcW w:w="2552" w:type="dxa"/>
            <w:vAlign w:val="center"/>
          </w:tcPr>
          <w:p>
            <w:pPr>
              <w:adjustRightInd w:val="0"/>
              <w:snapToGrid w:val="0"/>
              <w:jc w:val="center"/>
              <w:rPr>
                <w:szCs w:val="21"/>
              </w:rPr>
            </w:pPr>
            <w:r>
              <w:rPr>
                <w:szCs w:val="21"/>
              </w:rPr>
              <w:t>水质 汞、砷、硒、铋和锑的测定 原子荧光法</w:t>
            </w:r>
          </w:p>
          <w:p>
            <w:pPr>
              <w:adjustRightInd w:val="0"/>
              <w:snapToGrid w:val="0"/>
              <w:jc w:val="center"/>
              <w:rPr>
                <w:szCs w:val="21"/>
              </w:rPr>
            </w:pPr>
            <w:r>
              <w:rPr>
                <w:szCs w:val="21"/>
              </w:rPr>
              <w:t>HJ694-2014</w:t>
            </w:r>
          </w:p>
        </w:tc>
        <w:tc>
          <w:tcPr>
            <w:tcW w:w="2409" w:type="dxa"/>
            <w:vAlign w:val="center"/>
          </w:tcPr>
          <w:p>
            <w:pPr>
              <w:adjustRightInd w:val="0"/>
              <w:snapToGrid w:val="0"/>
              <w:jc w:val="center"/>
              <w:rPr>
                <w:szCs w:val="21"/>
              </w:rPr>
            </w:pPr>
            <w:r>
              <w:rPr>
                <w:szCs w:val="21"/>
              </w:rPr>
              <w:t>AFS-9700双道原子荧光光度计</w:t>
            </w:r>
          </w:p>
          <w:p>
            <w:pPr>
              <w:adjustRightInd w:val="0"/>
              <w:snapToGrid w:val="0"/>
              <w:jc w:val="center"/>
              <w:rPr>
                <w:szCs w:val="21"/>
              </w:rPr>
            </w:pPr>
            <w:r>
              <w:rPr>
                <w:szCs w:val="21"/>
              </w:rPr>
              <w:t>（编号：GFJ-ZC-014）</w:t>
            </w:r>
          </w:p>
        </w:tc>
        <w:tc>
          <w:tcPr>
            <w:tcW w:w="1043" w:type="dxa"/>
            <w:gridSpan w:val="2"/>
            <w:vAlign w:val="center"/>
          </w:tcPr>
          <w:p>
            <w:pPr>
              <w:adjustRightInd w:val="0"/>
              <w:snapToGrid w:val="0"/>
              <w:jc w:val="center"/>
              <w:rPr>
                <w:szCs w:val="21"/>
              </w:rPr>
            </w:pPr>
            <w:r>
              <w:rPr>
                <w:szCs w:val="21"/>
              </w:rPr>
              <w:t>0.3</w:t>
            </w:r>
          </w:p>
          <w:p>
            <w:pPr>
              <w:adjustRightInd w:val="0"/>
              <w:snapToGrid w:val="0"/>
              <w:jc w:val="center"/>
              <w:rPr>
                <w:szCs w:val="21"/>
              </w:rPr>
            </w:pP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szCs w:val="21"/>
              </w:rPr>
            </w:pPr>
          </w:p>
        </w:tc>
        <w:tc>
          <w:tcPr>
            <w:tcW w:w="709" w:type="dxa"/>
            <w:vAlign w:val="center"/>
          </w:tcPr>
          <w:p>
            <w:pPr>
              <w:adjustRightInd w:val="0"/>
              <w:snapToGrid w:val="0"/>
              <w:jc w:val="center"/>
              <w:rPr>
                <w:szCs w:val="21"/>
              </w:rPr>
            </w:pPr>
            <w:r>
              <w:rPr>
                <w:szCs w:val="21"/>
              </w:rPr>
              <w:t>14</w:t>
            </w:r>
          </w:p>
        </w:tc>
        <w:tc>
          <w:tcPr>
            <w:tcW w:w="992" w:type="dxa"/>
            <w:vAlign w:val="center"/>
          </w:tcPr>
          <w:p>
            <w:pPr>
              <w:adjustRightInd w:val="0"/>
              <w:snapToGrid w:val="0"/>
              <w:jc w:val="center"/>
              <w:rPr>
                <w:szCs w:val="21"/>
              </w:rPr>
            </w:pPr>
            <w:r>
              <w:rPr>
                <w:szCs w:val="21"/>
              </w:rPr>
              <w:t>汞</w:t>
            </w:r>
          </w:p>
        </w:tc>
        <w:tc>
          <w:tcPr>
            <w:tcW w:w="2552" w:type="dxa"/>
            <w:vAlign w:val="center"/>
          </w:tcPr>
          <w:p>
            <w:pPr>
              <w:adjustRightInd w:val="0"/>
              <w:snapToGrid w:val="0"/>
              <w:jc w:val="center"/>
              <w:rPr>
                <w:szCs w:val="21"/>
              </w:rPr>
            </w:pPr>
            <w:r>
              <w:rPr>
                <w:szCs w:val="21"/>
              </w:rPr>
              <w:t>水质 汞、砷、硒、铋和锑的测定 原子荧光法</w:t>
            </w:r>
          </w:p>
          <w:p>
            <w:pPr>
              <w:adjustRightInd w:val="0"/>
              <w:snapToGrid w:val="0"/>
              <w:jc w:val="center"/>
              <w:rPr>
                <w:szCs w:val="21"/>
              </w:rPr>
            </w:pPr>
            <w:r>
              <w:rPr>
                <w:szCs w:val="21"/>
              </w:rPr>
              <w:t>HJ694-2014</w:t>
            </w:r>
          </w:p>
        </w:tc>
        <w:tc>
          <w:tcPr>
            <w:tcW w:w="2409" w:type="dxa"/>
            <w:vAlign w:val="center"/>
          </w:tcPr>
          <w:p>
            <w:pPr>
              <w:adjustRightInd w:val="0"/>
              <w:snapToGrid w:val="0"/>
              <w:jc w:val="center"/>
              <w:rPr>
                <w:szCs w:val="21"/>
              </w:rPr>
            </w:pPr>
            <w:r>
              <w:rPr>
                <w:szCs w:val="21"/>
              </w:rPr>
              <w:t>AFS-9700双道原子荧光光度计</w:t>
            </w:r>
          </w:p>
          <w:p>
            <w:pPr>
              <w:adjustRightInd w:val="0"/>
              <w:snapToGrid w:val="0"/>
              <w:jc w:val="center"/>
              <w:rPr>
                <w:szCs w:val="21"/>
              </w:rPr>
            </w:pPr>
            <w:r>
              <w:rPr>
                <w:szCs w:val="21"/>
              </w:rPr>
              <w:t>（编号：GFJ-ZC-014）</w:t>
            </w:r>
          </w:p>
        </w:tc>
        <w:tc>
          <w:tcPr>
            <w:tcW w:w="1043" w:type="dxa"/>
            <w:gridSpan w:val="2"/>
            <w:vAlign w:val="center"/>
          </w:tcPr>
          <w:p>
            <w:pPr>
              <w:adjustRightInd w:val="0"/>
              <w:snapToGrid w:val="0"/>
              <w:jc w:val="center"/>
              <w:rPr>
                <w:szCs w:val="21"/>
              </w:rPr>
            </w:pPr>
            <w:r>
              <w:rPr>
                <w:szCs w:val="21"/>
              </w:rPr>
              <w:t>0.04</w:t>
            </w:r>
          </w:p>
          <w:p>
            <w:pPr>
              <w:adjustRightInd w:val="0"/>
              <w:snapToGrid w:val="0"/>
              <w:jc w:val="center"/>
              <w:rPr>
                <w:szCs w:val="21"/>
              </w:rPr>
            </w:pP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szCs w:val="21"/>
              </w:rPr>
            </w:pPr>
          </w:p>
        </w:tc>
        <w:tc>
          <w:tcPr>
            <w:tcW w:w="709" w:type="dxa"/>
            <w:vAlign w:val="center"/>
          </w:tcPr>
          <w:p>
            <w:pPr>
              <w:adjustRightInd w:val="0"/>
              <w:snapToGrid w:val="0"/>
              <w:jc w:val="center"/>
              <w:rPr>
                <w:szCs w:val="21"/>
              </w:rPr>
            </w:pPr>
            <w:r>
              <w:rPr>
                <w:szCs w:val="21"/>
              </w:rPr>
              <w:t>15</w:t>
            </w:r>
          </w:p>
        </w:tc>
        <w:tc>
          <w:tcPr>
            <w:tcW w:w="992" w:type="dxa"/>
            <w:vAlign w:val="center"/>
          </w:tcPr>
          <w:p>
            <w:pPr>
              <w:adjustRightInd w:val="0"/>
              <w:snapToGrid w:val="0"/>
              <w:jc w:val="center"/>
              <w:rPr>
                <w:szCs w:val="21"/>
              </w:rPr>
            </w:pPr>
            <w:r>
              <w:rPr>
                <w:szCs w:val="21"/>
              </w:rPr>
              <w:t>镉</w:t>
            </w:r>
          </w:p>
        </w:tc>
        <w:tc>
          <w:tcPr>
            <w:tcW w:w="2552" w:type="dxa"/>
            <w:vAlign w:val="center"/>
          </w:tcPr>
          <w:p>
            <w:pPr>
              <w:adjustRightInd w:val="0"/>
              <w:snapToGrid w:val="0"/>
              <w:jc w:val="center"/>
              <w:rPr>
                <w:szCs w:val="21"/>
              </w:rPr>
            </w:pPr>
            <w:r>
              <w:rPr>
                <w:kern w:val="0"/>
                <w:szCs w:val="21"/>
              </w:rPr>
              <w:t>镉 石墨炉原子吸收法《水和废水监测分析方法》（第四版增补版）国家环境保护总局（2002）</w:t>
            </w:r>
          </w:p>
        </w:tc>
        <w:tc>
          <w:tcPr>
            <w:tcW w:w="2409" w:type="dxa"/>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1043" w:type="dxa"/>
            <w:gridSpan w:val="2"/>
            <w:vAlign w:val="center"/>
          </w:tcPr>
          <w:p>
            <w:pPr>
              <w:adjustRightInd w:val="0"/>
              <w:snapToGrid w:val="0"/>
              <w:jc w:val="center"/>
              <w:rPr>
                <w:szCs w:val="21"/>
              </w:rPr>
            </w:pPr>
            <w:r>
              <w:rPr>
                <w:szCs w:val="21"/>
              </w:rPr>
              <w:t>0.0001</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szCs w:val="21"/>
              </w:rPr>
            </w:pPr>
          </w:p>
        </w:tc>
        <w:tc>
          <w:tcPr>
            <w:tcW w:w="709" w:type="dxa"/>
            <w:vAlign w:val="center"/>
          </w:tcPr>
          <w:p>
            <w:pPr>
              <w:adjustRightInd w:val="0"/>
              <w:snapToGrid w:val="0"/>
              <w:jc w:val="center"/>
              <w:rPr>
                <w:szCs w:val="21"/>
              </w:rPr>
            </w:pPr>
            <w:r>
              <w:rPr>
                <w:szCs w:val="21"/>
              </w:rPr>
              <w:t>16</w:t>
            </w:r>
          </w:p>
        </w:tc>
        <w:tc>
          <w:tcPr>
            <w:tcW w:w="992" w:type="dxa"/>
            <w:vAlign w:val="center"/>
          </w:tcPr>
          <w:p>
            <w:pPr>
              <w:adjustRightInd w:val="0"/>
              <w:snapToGrid w:val="0"/>
              <w:jc w:val="center"/>
              <w:rPr>
                <w:szCs w:val="21"/>
              </w:rPr>
            </w:pPr>
            <w:r>
              <w:rPr>
                <w:szCs w:val="21"/>
              </w:rPr>
              <w:t>六价铬</w:t>
            </w:r>
          </w:p>
        </w:tc>
        <w:tc>
          <w:tcPr>
            <w:tcW w:w="2552" w:type="dxa"/>
            <w:vAlign w:val="center"/>
          </w:tcPr>
          <w:p>
            <w:pPr>
              <w:adjustRightInd w:val="0"/>
              <w:snapToGrid w:val="0"/>
              <w:jc w:val="center"/>
              <w:rPr>
                <w:szCs w:val="21"/>
              </w:rPr>
            </w:pPr>
            <w:r>
              <w:rPr>
                <w:szCs w:val="21"/>
              </w:rPr>
              <w:t>水质 六价铬的测定 二苯碳酰二肼分光光度法GB7467-1987</w:t>
            </w:r>
          </w:p>
        </w:tc>
        <w:tc>
          <w:tcPr>
            <w:tcW w:w="2409" w:type="dxa"/>
            <w:vAlign w:val="center"/>
          </w:tcPr>
          <w:p>
            <w:pPr>
              <w:adjustRightInd w:val="0"/>
              <w:snapToGrid w:val="0"/>
              <w:jc w:val="center"/>
              <w:rPr>
                <w:szCs w:val="21"/>
              </w:rPr>
            </w:pPr>
            <w:r>
              <w:rPr>
                <w:szCs w:val="21"/>
              </w:rPr>
              <w:t>723可见分光光度计</w:t>
            </w:r>
          </w:p>
          <w:p>
            <w:pPr>
              <w:adjustRightInd w:val="0"/>
              <w:snapToGrid w:val="0"/>
              <w:jc w:val="center"/>
              <w:rPr>
                <w:szCs w:val="21"/>
              </w:rPr>
            </w:pPr>
            <w:r>
              <w:rPr>
                <w:szCs w:val="21"/>
              </w:rPr>
              <w:t>（编号：GFJ-ZC-066）</w:t>
            </w:r>
          </w:p>
        </w:tc>
        <w:tc>
          <w:tcPr>
            <w:tcW w:w="1043" w:type="dxa"/>
            <w:gridSpan w:val="2"/>
            <w:vAlign w:val="center"/>
          </w:tcPr>
          <w:p>
            <w:pPr>
              <w:adjustRightInd w:val="0"/>
              <w:snapToGrid w:val="0"/>
              <w:jc w:val="center"/>
              <w:rPr>
                <w:szCs w:val="21"/>
              </w:rPr>
            </w:pPr>
            <w:r>
              <w:rPr>
                <w:szCs w:val="21"/>
              </w:rPr>
              <w:t>0.004</w:t>
            </w:r>
          </w:p>
          <w:p>
            <w:pPr>
              <w:adjustRightInd w:val="0"/>
              <w:snapToGrid w:val="0"/>
              <w:jc w:val="center"/>
              <w:rPr>
                <w:szCs w:val="21"/>
              </w:rPr>
            </w:pPr>
            <w:r>
              <w:rPr>
                <w:kern w:val="0"/>
                <w:szCs w:val="21"/>
              </w:rPr>
              <w:t>mg/L</w:t>
            </w:r>
          </w:p>
        </w:tc>
      </w:tr>
    </w:tbl>
    <w:p>
      <w:pPr>
        <w:spacing w:beforeLines="50"/>
        <w:ind w:firstLine="1063" w:firstLineChars="441"/>
        <w:rPr>
          <w:b/>
          <w:bCs/>
          <w:sz w:val="24"/>
        </w:rPr>
      </w:pPr>
    </w:p>
    <w:p>
      <w:pPr>
        <w:spacing w:beforeLines="50"/>
        <w:ind w:firstLine="1063" w:firstLineChars="441"/>
        <w:rPr>
          <w:bCs/>
          <w:sz w:val="28"/>
        </w:rPr>
      </w:pPr>
      <w:r>
        <w:rPr>
          <w:b/>
          <w:bCs/>
          <w:sz w:val="24"/>
        </w:rPr>
        <w:t>（续）表3-1   检测分析方法及使用仪器一览表</w:t>
      </w:r>
    </w:p>
    <w:tbl>
      <w:tblPr>
        <w:tblStyle w:val="11"/>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4"/>
        <w:gridCol w:w="581"/>
        <w:gridCol w:w="873"/>
        <w:gridCol w:w="2618"/>
        <w:gridCol w:w="2533"/>
        <w:gridCol w:w="10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4" w:type="dxa"/>
            <w:vAlign w:val="center"/>
          </w:tcPr>
          <w:p>
            <w:pPr>
              <w:adjustRightInd w:val="0"/>
              <w:snapToGrid w:val="0"/>
              <w:jc w:val="center"/>
              <w:rPr>
                <w:b/>
                <w:szCs w:val="21"/>
              </w:rPr>
            </w:pPr>
            <w:r>
              <w:rPr>
                <w:b/>
                <w:szCs w:val="21"/>
              </w:rPr>
              <w:t>类别</w:t>
            </w:r>
          </w:p>
        </w:tc>
        <w:tc>
          <w:tcPr>
            <w:tcW w:w="581" w:type="dxa"/>
            <w:vAlign w:val="center"/>
          </w:tcPr>
          <w:p>
            <w:pPr>
              <w:adjustRightInd w:val="0"/>
              <w:snapToGrid w:val="0"/>
              <w:jc w:val="center"/>
              <w:rPr>
                <w:b/>
                <w:szCs w:val="21"/>
              </w:rPr>
            </w:pPr>
            <w:r>
              <w:rPr>
                <w:b/>
                <w:szCs w:val="21"/>
              </w:rPr>
              <w:t>序号</w:t>
            </w:r>
          </w:p>
        </w:tc>
        <w:tc>
          <w:tcPr>
            <w:tcW w:w="873" w:type="dxa"/>
            <w:vAlign w:val="center"/>
          </w:tcPr>
          <w:p>
            <w:pPr>
              <w:adjustRightInd w:val="0"/>
              <w:snapToGrid w:val="0"/>
              <w:jc w:val="center"/>
              <w:rPr>
                <w:b/>
                <w:szCs w:val="21"/>
              </w:rPr>
            </w:pPr>
            <w:r>
              <w:rPr>
                <w:b/>
                <w:szCs w:val="21"/>
              </w:rPr>
              <w:t>检测</w:t>
            </w:r>
          </w:p>
          <w:p>
            <w:pPr>
              <w:adjustRightInd w:val="0"/>
              <w:snapToGrid w:val="0"/>
              <w:jc w:val="center"/>
              <w:rPr>
                <w:b/>
                <w:szCs w:val="21"/>
              </w:rPr>
            </w:pPr>
            <w:r>
              <w:rPr>
                <w:b/>
                <w:szCs w:val="21"/>
              </w:rPr>
              <w:t>项目</w:t>
            </w:r>
          </w:p>
        </w:tc>
        <w:tc>
          <w:tcPr>
            <w:tcW w:w="2618" w:type="dxa"/>
            <w:vAlign w:val="center"/>
          </w:tcPr>
          <w:p>
            <w:pPr>
              <w:adjustRightInd w:val="0"/>
              <w:snapToGrid w:val="0"/>
              <w:jc w:val="center"/>
              <w:rPr>
                <w:b/>
                <w:szCs w:val="21"/>
              </w:rPr>
            </w:pPr>
            <w:r>
              <w:rPr>
                <w:b/>
                <w:szCs w:val="21"/>
              </w:rPr>
              <w:t>分析方法及来源</w:t>
            </w:r>
          </w:p>
        </w:tc>
        <w:tc>
          <w:tcPr>
            <w:tcW w:w="2533" w:type="dxa"/>
            <w:vAlign w:val="center"/>
          </w:tcPr>
          <w:p>
            <w:pPr>
              <w:adjustRightInd w:val="0"/>
              <w:snapToGrid w:val="0"/>
              <w:jc w:val="center"/>
              <w:rPr>
                <w:b/>
                <w:szCs w:val="21"/>
              </w:rPr>
            </w:pPr>
            <w:r>
              <w:rPr>
                <w:b/>
                <w:szCs w:val="21"/>
              </w:rPr>
              <w:t>使用仪器及编号</w:t>
            </w:r>
          </w:p>
        </w:tc>
        <w:tc>
          <w:tcPr>
            <w:tcW w:w="1043" w:type="dxa"/>
            <w:vAlign w:val="center"/>
          </w:tcPr>
          <w:p>
            <w:pPr>
              <w:adjustRightInd w:val="0"/>
              <w:snapToGrid w:val="0"/>
              <w:jc w:val="center"/>
              <w:rPr>
                <w:b/>
                <w:szCs w:val="21"/>
              </w:rPr>
            </w:pPr>
            <w:r>
              <w:rPr>
                <w:b/>
                <w:szCs w:val="21"/>
              </w:rPr>
              <w:t>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4" w:type="dxa"/>
            <w:vMerge w:val="restart"/>
            <w:vAlign w:val="center"/>
          </w:tcPr>
          <w:p>
            <w:pPr>
              <w:adjustRightInd w:val="0"/>
              <w:snapToGrid w:val="0"/>
              <w:jc w:val="center"/>
              <w:rPr>
                <w:b/>
                <w:szCs w:val="21"/>
              </w:rPr>
            </w:pPr>
            <w:r>
              <w:rPr>
                <w:szCs w:val="21"/>
              </w:rPr>
              <w:t>地表水（饮用水）</w:t>
            </w:r>
          </w:p>
        </w:tc>
        <w:tc>
          <w:tcPr>
            <w:tcW w:w="581" w:type="dxa"/>
            <w:vAlign w:val="center"/>
          </w:tcPr>
          <w:p>
            <w:pPr>
              <w:adjustRightInd w:val="0"/>
              <w:snapToGrid w:val="0"/>
              <w:jc w:val="center"/>
              <w:rPr>
                <w:szCs w:val="21"/>
              </w:rPr>
            </w:pPr>
            <w:r>
              <w:rPr>
                <w:szCs w:val="21"/>
              </w:rPr>
              <w:t>17</w:t>
            </w:r>
          </w:p>
        </w:tc>
        <w:tc>
          <w:tcPr>
            <w:tcW w:w="873" w:type="dxa"/>
            <w:vAlign w:val="center"/>
          </w:tcPr>
          <w:p>
            <w:pPr>
              <w:adjustRightInd w:val="0"/>
              <w:snapToGrid w:val="0"/>
              <w:jc w:val="center"/>
              <w:rPr>
                <w:szCs w:val="21"/>
              </w:rPr>
            </w:pPr>
            <w:r>
              <w:rPr>
                <w:szCs w:val="21"/>
              </w:rPr>
              <w:t>氰化物</w:t>
            </w:r>
          </w:p>
        </w:tc>
        <w:tc>
          <w:tcPr>
            <w:tcW w:w="2618" w:type="dxa"/>
            <w:vAlign w:val="center"/>
          </w:tcPr>
          <w:p>
            <w:pPr>
              <w:adjustRightInd w:val="0"/>
              <w:snapToGrid w:val="0"/>
              <w:jc w:val="center"/>
              <w:rPr>
                <w:kern w:val="0"/>
                <w:szCs w:val="21"/>
              </w:rPr>
            </w:pPr>
            <w:r>
              <w:rPr>
                <w:kern w:val="0"/>
                <w:szCs w:val="21"/>
              </w:rPr>
              <w:t>水质 氰化物的测定 容量法和分光光度法 HJ484-2009</w:t>
            </w:r>
          </w:p>
        </w:tc>
        <w:tc>
          <w:tcPr>
            <w:tcW w:w="2533" w:type="dxa"/>
            <w:vAlign w:val="center"/>
          </w:tcPr>
          <w:p>
            <w:pPr>
              <w:adjustRightInd w:val="0"/>
              <w:snapToGrid w:val="0"/>
              <w:jc w:val="center"/>
              <w:rPr>
                <w:szCs w:val="21"/>
              </w:rPr>
            </w:pPr>
            <w:r>
              <w:rPr>
                <w:szCs w:val="21"/>
              </w:rPr>
              <w:t>723可见分光光度计</w:t>
            </w:r>
          </w:p>
          <w:p>
            <w:pPr>
              <w:adjustRightInd w:val="0"/>
              <w:snapToGrid w:val="0"/>
              <w:jc w:val="center"/>
              <w:rPr>
                <w:szCs w:val="21"/>
              </w:rPr>
            </w:pPr>
            <w:r>
              <w:rPr>
                <w:szCs w:val="21"/>
              </w:rPr>
              <w:t>（编号：GFJ-ZC-066）</w:t>
            </w:r>
          </w:p>
        </w:tc>
        <w:tc>
          <w:tcPr>
            <w:tcW w:w="1043" w:type="dxa"/>
            <w:vAlign w:val="center"/>
          </w:tcPr>
          <w:p>
            <w:pPr>
              <w:adjustRightInd w:val="0"/>
              <w:snapToGrid w:val="0"/>
              <w:jc w:val="center"/>
              <w:rPr>
                <w:szCs w:val="21"/>
              </w:rPr>
            </w:pPr>
            <w:r>
              <w:rPr>
                <w:szCs w:val="21"/>
              </w:rPr>
              <w:t>0.004</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4" w:type="dxa"/>
            <w:vMerge w:val="continue"/>
            <w:vAlign w:val="center"/>
          </w:tcPr>
          <w:p>
            <w:pPr>
              <w:adjustRightInd w:val="0"/>
              <w:snapToGrid w:val="0"/>
              <w:jc w:val="center"/>
              <w:rPr>
                <w:b/>
                <w:szCs w:val="21"/>
              </w:rPr>
            </w:pPr>
          </w:p>
        </w:tc>
        <w:tc>
          <w:tcPr>
            <w:tcW w:w="581" w:type="dxa"/>
            <w:vAlign w:val="center"/>
          </w:tcPr>
          <w:p>
            <w:pPr>
              <w:adjustRightInd w:val="0"/>
              <w:snapToGrid w:val="0"/>
              <w:jc w:val="center"/>
              <w:rPr>
                <w:szCs w:val="21"/>
              </w:rPr>
            </w:pPr>
            <w:r>
              <w:rPr>
                <w:szCs w:val="21"/>
              </w:rPr>
              <w:t>18</w:t>
            </w:r>
          </w:p>
        </w:tc>
        <w:tc>
          <w:tcPr>
            <w:tcW w:w="873" w:type="dxa"/>
            <w:vAlign w:val="center"/>
          </w:tcPr>
          <w:p>
            <w:pPr>
              <w:adjustRightInd w:val="0"/>
              <w:snapToGrid w:val="0"/>
              <w:jc w:val="center"/>
              <w:rPr>
                <w:szCs w:val="21"/>
              </w:rPr>
            </w:pPr>
            <w:r>
              <w:rPr>
                <w:szCs w:val="21"/>
              </w:rPr>
              <w:t xml:space="preserve">铅 </w:t>
            </w:r>
          </w:p>
        </w:tc>
        <w:tc>
          <w:tcPr>
            <w:tcW w:w="2618" w:type="dxa"/>
            <w:vAlign w:val="center"/>
          </w:tcPr>
          <w:p>
            <w:pPr>
              <w:adjustRightInd w:val="0"/>
              <w:snapToGrid w:val="0"/>
              <w:jc w:val="center"/>
              <w:rPr>
                <w:szCs w:val="21"/>
              </w:rPr>
            </w:pPr>
            <w:r>
              <w:rPr>
                <w:kern w:val="0"/>
                <w:szCs w:val="21"/>
              </w:rPr>
              <w:t>铅 石墨炉原子吸收法《水和废水监测分析方法》（第四版增补版）国家环境保护总局（2002）</w:t>
            </w:r>
          </w:p>
        </w:tc>
        <w:tc>
          <w:tcPr>
            <w:tcW w:w="2533" w:type="dxa"/>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1043" w:type="dxa"/>
            <w:vAlign w:val="center"/>
          </w:tcPr>
          <w:p>
            <w:pPr>
              <w:adjustRightInd w:val="0"/>
              <w:snapToGrid w:val="0"/>
              <w:jc w:val="center"/>
              <w:rPr>
                <w:szCs w:val="21"/>
              </w:rPr>
            </w:pPr>
            <w:r>
              <w:rPr>
                <w:szCs w:val="21"/>
              </w:rPr>
              <w:t>0.001</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4"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19</w:t>
            </w:r>
          </w:p>
        </w:tc>
        <w:tc>
          <w:tcPr>
            <w:tcW w:w="873" w:type="dxa"/>
            <w:vAlign w:val="center"/>
          </w:tcPr>
          <w:p>
            <w:pPr>
              <w:adjustRightInd w:val="0"/>
              <w:snapToGrid w:val="0"/>
              <w:jc w:val="center"/>
              <w:rPr>
                <w:szCs w:val="21"/>
              </w:rPr>
            </w:pPr>
            <w:r>
              <w:rPr>
                <w:szCs w:val="21"/>
              </w:rPr>
              <w:t>挥发酚</w:t>
            </w:r>
          </w:p>
        </w:tc>
        <w:tc>
          <w:tcPr>
            <w:tcW w:w="2618" w:type="dxa"/>
            <w:vAlign w:val="center"/>
          </w:tcPr>
          <w:p>
            <w:pPr>
              <w:adjustRightInd w:val="0"/>
              <w:snapToGrid w:val="0"/>
              <w:jc w:val="center"/>
              <w:rPr>
                <w:szCs w:val="21"/>
              </w:rPr>
            </w:pPr>
            <w:r>
              <w:rPr>
                <w:kern w:val="0"/>
                <w:szCs w:val="21"/>
              </w:rPr>
              <w:t xml:space="preserve">水质 </w:t>
            </w:r>
            <w:r>
              <w:rPr>
                <w:szCs w:val="21"/>
              </w:rPr>
              <w:t>挥发酚的测定</w:t>
            </w:r>
          </w:p>
          <w:p>
            <w:pPr>
              <w:adjustRightInd w:val="0"/>
              <w:snapToGrid w:val="0"/>
              <w:jc w:val="center"/>
              <w:rPr>
                <w:szCs w:val="21"/>
              </w:rPr>
            </w:pPr>
            <w:r>
              <w:rPr>
                <w:kern w:val="0"/>
                <w:szCs w:val="21"/>
              </w:rPr>
              <w:t>4-氨基安替比林分光光度法HJ503-2009</w:t>
            </w:r>
          </w:p>
        </w:tc>
        <w:tc>
          <w:tcPr>
            <w:tcW w:w="2533" w:type="dxa"/>
            <w:vAlign w:val="center"/>
          </w:tcPr>
          <w:p>
            <w:pPr>
              <w:adjustRightInd w:val="0"/>
              <w:snapToGrid w:val="0"/>
              <w:jc w:val="center"/>
              <w:rPr>
                <w:szCs w:val="21"/>
              </w:rPr>
            </w:pPr>
            <w:r>
              <w:rPr>
                <w:szCs w:val="21"/>
              </w:rPr>
              <w:t>T</w:t>
            </w:r>
            <w:r>
              <w:rPr>
                <w:szCs w:val="21"/>
                <w:vertAlign w:val="subscript"/>
              </w:rPr>
              <w:t>6</w:t>
            </w:r>
            <w:r>
              <w:rPr>
                <w:szCs w:val="21"/>
              </w:rPr>
              <w:t>新世纪紫外可见分光光度计</w:t>
            </w:r>
          </w:p>
          <w:p>
            <w:pPr>
              <w:adjustRightInd w:val="0"/>
              <w:snapToGrid w:val="0"/>
              <w:jc w:val="center"/>
              <w:rPr>
                <w:szCs w:val="21"/>
              </w:rPr>
            </w:pPr>
            <w:r>
              <w:rPr>
                <w:szCs w:val="21"/>
              </w:rPr>
              <w:t>（编号：GFJ-ZC-004）</w:t>
            </w:r>
          </w:p>
        </w:tc>
        <w:tc>
          <w:tcPr>
            <w:tcW w:w="1043" w:type="dxa"/>
            <w:vAlign w:val="center"/>
          </w:tcPr>
          <w:p>
            <w:pPr>
              <w:adjustRightInd w:val="0"/>
              <w:snapToGrid w:val="0"/>
              <w:jc w:val="center"/>
              <w:rPr>
                <w:szCs w:val="21"/>
              </w:rPr>
            </w:pPr>
            <w:r>
              <w:rPr>
                <w:szCs w:val="21"/>
              </w:rPr>
              <w:t>0.0003</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4"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20</w:t>
            </w:r>
          </w:p>
        </w:tc>
        <w:tc>
          <w:tcPr>
            <w:tcW w:w="873" w:type="dxa"/>
            <w:vAlign w:val="center"/>
          </w:tcPr>
          <w:p>
            <w:pPr>
              <w:adjustRightInd w:val="0"/>
              <w:snapToGrid w:val="0"/>
              <w:jc w:val="center"/>
              <w:rPr>
                <w:szCs w:val="21"/>
              </w:rPr>
            </w:pPr>
            <w:r>
              <w:rPr>
                <w:szCs w:val="21"/>
              </w:rPr>
              <w:t>石油类</w:t>
            </w:r>
          </w:p>
        </w:tc>
        <w:tc>
          <w:tcPr>
            <w:tcW w:w="2618" w:type="dxa"/>
            <w:vAlign w:val="center"/>
          </w:tcPr>
          <w:p>
            <w:pPr>
              <w:adjustRightInd w:val="0"/>
              <w:snapToGrid w:val="0"/>
              <w:jc w:val="center"/>
              <w:rPr>
                <w:kern w:val="0"/>
                <w:szCs w:val="21"/>
              </w:rPr>
            </w:pPr>
            <w:r>
              <w:rPr>
                <w:kern w:val="0"/>
                <w:szCs w:val="21"/>
              </w:rPr>
              <w:t>水质 石油类的测定</w:t>
            </w:r>
          </w:p>
          <w:p>
            <w:pPr>
              <w:adjustRightInd w:val="0"/>
              <w:snapToGrid w:val="0"/>
              <w:jc w:val="center"/>
              <w:rPr>
                <w:szCs w:val="21"/>
              </w:rPr>
            </w:pPr>
            <w:r>
              <w:rPr>
                <w:kern w:val="0"/>
                <w:szCs w:val="21"/>
              </w:rPr>
              <w:t>紫外分光光度法（试行）HJ970-2018</w:t>
            </w:r>
          </w:p>
        </w:tc>
        <w:tc>
          <w:tcPr>
            <w:tcW w:w="2533" w:type="dxa"/>
            <w:vAlign w:val="center"/>
          </w:tcPr>
          <w:p>
            <w:pPr>
              <w:adjustRightInd w:val="0"/>
              <w:snapToGrid w:val="0"/>
              <w:jc w:val="center"/>
              <w:rPr>
                <w:szCs w:val="21"/>
              </w:rPr>
            </w:pPr>
            <w:r>
              <w:rPr>
                <w:szCs w:val="21"/>
              </w:rPr>
              <w:t>T</w:t>
            </w:r>
            <w:r>
              <w:rPr>
                <w:szCs w:val="21"/>
                <w:vertAlign w:val="subscript"/>
              </w:rPr>
              <w:t>6</w:t>
            </w:r>
            <w:r>
              <w:rPr>
                <w:szCs w:val="21"/>
              </w:rPr>
              <w:t>新世纪紫外可见分光光度计</w:t>
            </w:r>
          </w:p>
          <w:p>
            <w:pPr>
              <w:adjustRightInd w:val="0"/>
              <w:snapToGrid w:val="0"/>
              <w:jc w:val="center"/>
              <w:rPr>
                <w:szCs w:val="21"/>
              </w:rPr>
            </w:pPr>
            <w:r>
              <w:rPr>
                <w:szCs w:val="21"/>
              </w:rPr>
              <w:t>（编号：GFJ-ZC-004）</w:t>
            </w:r>
          </w:p>
        </w:tc>
        <w:tc>
          <w:tcPr>
            <w:tcW w:w="1043" w:type="dxa"/>
            <w:vAlign w:val="center"/>
          </w:tcPr>
          <w:p>
            <w:pPr>
              <w:adjustRightInd w:val="0"/>
              <w:snapToGrid w:val="0"/>
              <w:jc w:val="center"/>
              <w:rPr>
                <w:szCs w:val="21"/>
              </w:rPr>
            </w:pPr>
            <w:r>
              <w:rPr>
                <w:szCs w:val="21"/>
              </w:rPr>
              <w:t>0.01</w:t>
            </w: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4"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21</w:t>
            </w:r>
          </w:p>
        </w:tc>
        <w:tc>
          <w:tcPr>
            <w:tcW w:w="873" w:type="dxa"/>
            <w:vAlign w:val="center"/>
          </w:tcPr>
          <w:p>
            <w:pPr>
              <w:adjustRightInd w:val="0"/>
              <w:snapToGrid w:val="0"/>
              <w:jc w:val="center"/>
              <w:rPr>
                <w:szCs w:val="21"/>
              </w:rPr>
            </w:pPr>
            <w:r>
              <w:rPr>
                <w:szCs w:val="21"/>
              </w:rPr>
              <w:t>LAS</w:t>
            </w:r>
          </w:p>
        </w:tc>
        <w:tc>
          <w:tcPr>
            <w:tcW w:w="2618" w:type="dxa"/>
            <w:vAlign w:val="center"/>
          </w:tcPr>
          <w:p>
            <w:pPr>
              <w:adjustRightInd w:val="0"/>
              <w:snapToGrid w:val="0"/>
              <w:jc w:val="center"/>
              <w:rPr>
                <w:szCs w:val="21"/>
              </w:rPr>
            </w:pPr>
            <w:r>
              <w:rPr>
                <w:kern w:val="0"/>
                <w:szCs w:val="21"/>
              </w:rPr>
              <w:t>水质 阴离子表面活性剂的测定 亚甲蓝分光光度法GB7494-1987</w:t>
            </w:r>
          </w:p>
        </w:tc>
        <w:tc>
          <w:tcPr>
            <w:tcW w:w="2533" w:type="dxa"/>
            <w:vAlign w:val="center"/>
          </w:tcPr>
          <w:p>
            <w:pPr>
              <w:adjustRightInd w:val="0"/>
              <w:snapToGrid w:val="0"/>
              <w:jc w:val="center"/>
              <w:rPr>
                <w:szCs w:val="21"/>
              </w:rPr>
            </w:pPr>
            <w:r>
              <w:rPr>
                <w:szCs w:val="21"/>
              </w:rPr>
              <w:t>723可见分光光度计</w:t>
            </w:r>
          </w:p>
          <w:p>
            <w:pPr>
              <w:adjustRightInd w:val="0"/>
              <w:snapToGrid w:val="0"/>
              <w:jc w:val="center"/>
              <w:rPr>
                <w:szCs w:val="21"/>
              </w:rPr>
            </w:pPr>
            <w:r>
              <w:rPr>
                <w:szCs w:val="21"/>
              </w:rPr>
              <w:t>（编号：GFJ-ZC-066）</w:t>
            </w:r>
          </w:p>
        </w:tc>
        <w:tc>
          <w:tcPr>
            <w:tcW w:w="1043" w:type="dxa"/>
            <w:vAlign w:val="center"/>
          </w:tcPr>
          <w:p>
            <w:pPr>
              <w:adjustRightInd w:val="0"/>
              <w:snapToGrid w:val="0"/>
              <w:jc w:val="center"/>
              <w:rPr>
                <w:szCs w:val="21"/>
              </w:rPr>
            </w:pPr>
            <w:r>
              <w:rPr>
                <w:szCs w:val="21"/>
              </w:rPr>
              <w:t>0.05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4"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22</w:t>
            </w:r>
          </w:p>
        </w:tc>
        <w:tc>
          <w:tcPr>
            <w:tcW w:w="873" w:type="dxa"/>
            <w:vAlign w:val="center"/>
          </w:tcPr>
          <w:p>
            <w:pPr>
              <w:adjustRightInd w:val="0"/>
              <w:snapToGrid w:val="0"/>
              <w:jc w:val="center"/>
              <w:rPr>
                <w:szCs w:val="21"/>
              </w:rPr>
            </w:pPr>
            <w:r>
              <w:rPr>
                <w:szCs w:val="21"/>
              </w:rPr>
              <w:t>硫化物</w:t>
            </w:r>
          </w:p>
        </w:tc>
        <w:tc>
          <w:tcPr>
            <w:tcW w:w="2618" w:type="dxa"/>
            <w:vAlign w:val="center"/>
          </w:tcPr>
          <w:p>
            <w:pPr>
              <w:adjustRightInd w:val="0"/>
              <w:snapToGrid w:val="0"/>
              <w:jc w:val="center"/>
              <w:rPr>
                <w:szCs w:val="21"/>
              </w:rPr>
            </w:pPr>
            <w:r>
              <w:rPr>
                <w:szCs w:val="21"/>
              </w:rPr>
              <w:t>水质 硫化物的测定</w:t>
            </w:r>
          </w:p>
          <w:p>
            <w:pPr>
              <w:adjustRightInd w:val="0"/>
              <w:snapToGrid w:val="0"/>
              <w:jc w:val="center"/>
              <w:rPr>
                <w:szCs w:val="21"/>
              </w:rPr>
            </w:pPr>
            <w:r>
              <w:rPr>
                <w:szCs w:val="21"/>
              </w:rPr>
              <w:t>亚甲基蓝分光光度法GB/T16489-1996</w:t>
            </w:r>
          </w:p>
        </w:tc>
        <w:tc>
          <w:tcPr>
            <w:tcW w:w="2533" w:type="dxa"/>
            <w:vAlign w:val="center"/>
          </w:tcPr>
          <w:p>
            <w:pPr>
              <w:adjustRightInd w:val="0"/>
              <w:snapToGrid w:val="0"/>
              <w:jc w:val="center"/>
              <w:rPr>
                <w:szCs w:val="21"/>
              </w:rPr>
            </w:pPr>
            <w:r>
              <w:rPr>
                <w:szCs w:val="21"/>
              </w:rPr>
              <w:t>723可见分光光度计</w:t>
            </w:r>
          </w:p>
          <w:p>
            <w:pPr>
              <w:adjustRightInd w:val="0"/>
              <w:snapToGrid w:val="0"/>
              <w:jc w:val="center"/>
              <w:rPr>
                <w:szCs w:val="21"/>
              </w:rPr>
            </w:pPr>
            <w:r>
              <w:rPr>
                <w:szCs w:val="21"/>
              </w:rPr>
              <w:t>（编号：GFJ-ZC-066）</w:t>
            </w:r>
          </w:p>
        </w:tc>
        <w:tc>
          <w:tcPr>
            <w:tcW w:w="1043" w:type="dxa"/>
            <w:vAlign w:val="center"/>
          </w:tcPr>
          <w:p>
            <w:pPr>
              <w:adjustRightInd w:val="0"/>
              <w:snapToGrid w:val="0"/>
              <w:jc w:val="center"/>
              <w:rPr>
                <w:szCs w:val="21"/>
              </w:rPr>
            </w:pPr>
            <w:r>
              <w:rPr>
                <w:szCs w:val="21"/>
              </w:rPr>
              <w:t>0.005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4"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23</w:t>
            </w:r>
          </w:p>
        </w:tc>
        <w:tc>
          <w:tcPr>
            <w:tcW w:w="873" w:type="dxa"/>
            <w:vAlign w:val="center"/>
          </w:tcPr>
          <w:p>
            <w:pPr>
              <w:adjustRightInd w:val="0"/>
              <w:snapToGrid w:val="0"/>
              <w:jc w:val="center"/>
              <w:rPr>
                <w:szCs w:val="21"/>
              </w:rPr>
            </w:pPr>
            <w:r>
              <w:rPr>
                <w:szCs w:val="21"/>
              </w:rPr>
              <w:t>粪大肠菌群</w:t>
            </w:r>
          </w:p>
        </w:tc>
        <w:tc>
          <w:tcPr>
            <w:tcW w:w="2618" w:type="dxa"/>
            <w:vAlign w:val="center"/>
          </w:tcPr>
          <w:p>
            <w:pPr>
              <w:adjustRightInd w:val="0"/>
              <w:snapToGrid w:val="0"/>
              <w:jc w:val="center"/>
              <w:rPr>
                <w:szCs w:val="21"/>
              </w:rPr>
            </w:pPr>
            <w:r>
              <w:rPr>
                <w:szCs w:val="21"/>
              </w:rPr>
              <w:t>水质 总大肠菌群和粪大肠菌群的测定 纸片快速法HJ755-2015</w:t>
            </w:r>
          </w:p>
        </w:tc>
        <w:tc>
          <w:tcPr>
            <w:tcW w:w="2533" w:type="dxa"/>
            <w:vAlign w:val="center"/>
          </w:tcPr>
          <w:p>
            <w:pPr>
              <w:adjustRightInd w:val="0"/>
              <w:snapToGrid w:val="0"/>
              <w:jc w:val="center"/>
              <w:rPr>
                <w:szCs w:val="21"/>
              </w:rPr>
            </w:pPr>
            <w:r>
              <w:rPr>
                <w:szCs w:val="21"/>
              </w:rPr>
              <w:t>LRH-250F型生化培养箱</w:t>
            </w:r>
          </w:p>
          <w:p>
            <w:pPr>
              <w:adjustRightInd w:val="0"/>
              <w:snapToGrid w:val="0"/>
              <w:jc w:val="center"/>
              <w:rPr>
                <w:szCs w:val="21"/>
              </w:rPr>
            </w:pPr>
            <w:r>
              <w:rPr>
                <w:szCs w:val="21"/>
              </w:rPr>
              <w:t>（编号：GFJ-ZC-072）</w:t>
            </w:r>
          </w:p>
        </w:tc>
        <w:tc>
          <w:tcPr>
            <w:tcW w:w="1043" w:type="dxa"/>
            <w:vAlign w:val="center"/>
          </w:tcPr>
          <w:p>
            <w:pPr>
              <w:adjustRightInd w:val="0"/>
              <w:snapToGrid w:val="0"/>
              <w:jc w:val="center"/>
              <w:rPr>
                <w:szCs w:val="21"/>
              </w:rPr>
            </w:pPr>
            <w:r>
              <w:rPr>
                <w:szCs w:val="21"/>
              </w:rPr>
              <w:t>20</w:t>
            </w:r>
          </w:p>
          <w:p>
            <w:pPr>
              <w:adjustRightInd w:val="0"/>
              <w:snapToGrid w:val="0"/>
              <w:jc w:val="center"/>
              <w:rPr>
                <w:szCs w:val="21"/>
              </w:rPr>
            </w:pPr>
            <w:r>
              <w:rPr>
                <w:szCs w:val="21"/>
              </w:rPr>
              <w:t>MPN/L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4"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24</w:t>
            </w:r>
          </w:p>
        </w:tc>
        <w:tc>
          <w:tcPr>
            <w:tcW w:w="873" w:type="dxa"/>
            <w:vAlign w:val="center"/>
          </w:tcPr>
          <w:p>
            <w:pPr>
              <w:adjustRightInd w:val="0"/>
              <w:snapToGrid w:val="0"/>
              <w:jc w:val="center"/>
              <w:rPr>
                <w:szCs w:val="21"/>
              </w:rPr>
            </w:pPr>
            <w:r>
              <w:rPr>
                <w:szCs w:val="21"/>
              </w:rPr>
              <w:t>硫酸盐</w:t>
            </w:r>
          </w:p>
        </w:tc>
        <w:tc>
          <w:tcPr>
            <w:tcW w:w="2618" w:type="dxa"/>
            <w:vAlign w:val="center"/>
          </w:tcPr>
          <w:p>
            <w:pPr>
              <w:adjustRightInd w:val="0"/>
              <w:snapToGrid w:val="0"/>
              <w:jc w:val="center"/>
              <w:rPr>
                <w:szCs w:val="21"/>
              </w:rPr>
            </w:pPr>
            <w:r>
              <w:rPr>
                <w:szCs w:val="21"/>
              </w:rPr>
              <w:t xml:space="preserve">水质 硫酸盐的测定 </w:t>
            </w:r>
          </w:p>
          <w:p>
            <w:pPr>
              <w:adjustRightInd w:val="0"/>
              <w:snapToGrid w:val="0"/>
              <w:jc w:val="center"/>
              <w:rPr>
                <w:szCs w:val="21"/>
              </w:rPr>
            </w:pPr>
            <w:r>
              <w:rPr>
                <w:szCs w:val="21"/>
              </w:rPr>
              <w:t>铬酸钡分光光度法（试行）HJ/T342-2007</w:t>
            </w:r>
          </w:p>
        </w:tc>
        <w:tc>
          <w:tcPr>
            <w:tcW w:w="2533" w:type="dxa"/>
            <w:vAlign w:val="center"/>
          </w:tcPr>
          <w:p>
            <w:pPr>
              <w:adjustRightInd w:val="0"/>
              <w:snapToGrid w:val="0"/>
              <w:jc w:val="center"/>
              <w:rPr>
                <w:szCs w:val="21"/>
              </w:rPr>
            </w:pPr>
            <w:r>
              <w:rPr>
                <w:szCs w:val="21"/>
              </w:rPr>
              <w:t>T</w:t>
            </w:r>
            <w:r>
              <w:rPr>
                <w:szCs w:val="21"/>
                <w:vertAlign w:val="subscript"/>
              </w:rPr>
              <w:t>6</w:t>
            </w:r>
            <w:r>
              <w:rPr>
                <w:szCs w:val="21"/>
              </w:rPr>
              <w:t>新世纪紫外可见分光光度计</w:t>
            </w:r>
          </w:p>
          <w:p>
            <w:pPr>
              <w:adjustRightInd w:val="0"/>
              <w:snapToGrid w:val="0"/>
              <w:jc w:val="center"/>
              <w:rPr>
                <w:szCs w:val="21"/>
              </w:rPr>
            </w:pPr>
            <w:r>
              <w:rPr>
                <w:szCs w:val="21"/>
              </w:rPr>
              <w:t>（编号：GFJ-ZC-004）</w:t>
            </w:r>
          </w:p>
        </w:tc>
        <w:tc>
          <w:tcPr>
            <w:tcW w:w="1043" w:type="dxa"/>
            <w:vAlign w:val="center"/>
          </w:tcPr>
          <w:p>
            <w:pPr>
              <w:adjustRightInd w:val="0"/>
              <w:snapToGrid w:val="0"/>
              <w:jc w:val="center"/>
              <w:rPr>
                <w:szCs w:val="21"/>
              </w:rPr>
            </w:pPr>
            <w:r>
              <w:rPr>
                <w:szCs w:val="21"/>
              </w:rPr>
              <w:t>8</w:t>
            </w: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4"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25</w:t>
            </w:r>
          </w:p>
        </w:tc>
        <w:tc>
          <w:tcPr>
            <w:tcW w:w="873" w:type="dxa"/>
            <w:vAlign w:val="center"/>
          </w:tcPr>
          <w:p>
            <w:pPr>
              <w:adjustRightInd w:val="0"/>
              <w:snapToGrid w:val="0"/>
              <w:jc w:val="center"/>
              <w:rPr>
                <w:szCs w:val="21"/>
              </w:rPr>
            </w:pPr>
            <w:r>
              <w:rPr>
                <w:szCs w:val="21"/>
              </w:rPr>
              <w:t>氯化物</w:t>
            </w:r>
          </w:p>
        </w:tc>
        <w:tc>
          <w:tcPr>
            <w:tcW w:w="2618" w:type="dxa"/>
            <w:vAlign w:val="center"/>
          </w:tcPr>
          <w:p>
            <w:pPr>
              <w:adjustRightInd w:val="0"/>
              <w:snapToGrid w:val="0"/>
              <w:jc w:val="center"/>
              <w:rPr>
                <w:szCs w:val="21"/>
              </w:rPr>
            </w:pPr>
            <w:r>
              <w:rPr>
                <w:szCs w:val="21"/>
              </w:rPr>
              <w:t xml:space="preserve">水质 氯化物的测定 </w:t>
            </w:r>
          </w:p>
          <w:p>
            <w:pPr>
              <w:adjustRightInd w:val="0"/>
              <w:snapToGrid w:val="0"/>
              <w:jc w:val="center"/>
              <w:rPr>
                <w:szCs w:val="21"/>
              </w:rPr>
            </w:pPr>
            <w:r>
              <w:rPr>
                <w:szCs w:val="21"/>
              </w:rPr>
              <w:t>硝酸银滴定法</w:t>
            </w:r>
          </w:p>
          <w:p>
            <w:pPr>
              <w:adjustRightInd w:val="0"/>
              <w:snapToGrid w:val="0"/>
              <w:jc w:val="center"/>
              <w:rPr>
                <w:szCs w:val="21"/>
                <w:highlight w:val="yellow"/>
              </w:rPr>
            </w:pPr>
            <w:r>
              <w:rPr>
                <w:szCs w:val="21"/>
              </w:rPr>
              <w:t>GB 11896-1989</w:t>
            </w:r>
          </w:p>
        </w:tc>
        <w:tc>
          <w:tcPr>
            <w:tcW w:w="2533" w:type="dxa"/>
            <w:vAlign w:val="center"/>
          </w:tcPr>
          <w:p>
            <w:pPr>
              <w:adjustRightInd w:val="0"/>
              <w:snapToGrid w:val="0"/>
              <w:jc w:val="center"/>
              <w:rPr>
                <w:szCs w:val="21"/>
              </w:rPr>
            </w:pPr>
            <w:r>
              <w:rPr>
                <w:szCs w:val="21"/>
              </w:rPr>
              <w:t>/</w:t>
            </w:r>
          </w:p>
        </w:tc>
        <w:tc>
          <w:tcPr>
            <w:tcW w:w="1043" w:type="dxa"/>
            <w:vAlign w:val="center"/>
          </w:tcPr>
          <w:p>
            <w:pPr>
              <w:adjustRightInd w:val="0"/>
              <w:snapToGrid w:val="0"/>
              <w:jc w:val="center"/>
              <w:rPr>
                <w:szCs w:val="21"/>
              </w:rPr>
            </w:pPr>
            <w:r>
              <w:rPr>
                <w:szCs w:val="21"/>
              </w:rPr>
              <w:t>10mg/L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4"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26</w:t>
            </w:r>
          </w:p>
        </w:tc>
        <w:tc>
          <w:tcPr>
            <w:tcW w:w="873" w:type="dxa"/>
            <w:vAlign w:val="center"/>
          </w:tcPr>
          <w:p>
            <w:pPr>
              <w:adjustRightInd w:val="0"/>
              <w:snapToGrid w:val="0"/>
              <w:jc w:val="center"/>
              <w:rPr>
                <w:szCs w:val="21"/>
              </w:rPr>
            </w:pPr>
            <w:r>
              <w:rPr>
                <w:szCs w:val="21"/>
              </w:rPr>
              <w:t>硝酸盐氮</w:t>
            </w:r>
          </w:p>
        </w:tc>
        <w:tc>
          <w:tcPr>
            <w:tcW w:w="2618" w:type="dxa"/>
            <w:vAlign w:val="center"/>
          </w:tcPr>
          <w:p>
            <w:pPr>
              <w:adjustRightInd w:val="0"/>
              <w:snapToGrid w:val="0"/>
              <w:jc w:val="center"/>
              <w:rPr>
                <w:szCs w:val="21"/>
              </w:rPr>
            </w:pPr>
            <w:r>
              <w:rPr>
                <w:szCs w:val="21"/>
              </w:rPr>
              <w:t>水质 硝酸盐氮的测定</w:t>
            </w:r>
          </w:p>
          <w:p>
            <w:pPr>
              <w:adjustRightInd w:val="0"/>
              <w:snapToGrid w:val="0"/>
              <w:jc w:val="center"/>
              <w:rPr>
                <w:szCs w:val="21"/>
              </w:rPr>
            </w:pPr>
            <w:r>
              <w:rPr>
                <w:szCs w:val="21"/>
              </w:rPr>
              <w:t>紫外分光光度法（试行）</w:t>
            </w:r>
          </w:p>
          <w:p>
            <w:pPr>
              <w:adjustRightInd w:val="0"/>
              <w:snapToGrid w:val="0"/>
              <w:jc w:val="center"/>
              <w:rPr>
                <w:szCs w:val="21"/>
                <w:highlight w:val="yellow"/>
              </w:rPr>
            </w:pPr>
            <w:r>
              <w:rPr>
                <w:szCs w:val="21"/>
              </w:rPr>
              <w:t>HJ/T346-2007</w:t>
            </w:r>
          </w:p>
        </w:tc>
        <w:tc>
          <w:tcPr>
            <w:tcW w:w="2533" w:type="dxa"/>
            <w:vAlign w:val="center"/>
          </w:tcPr>
          <w:p>
            <w:pPr>
              <w:adjustRightInd w:val="0"/>
              <w:snapToGrid w:val="0"/>
              <w:jc w:val="center"/>
              <w:rPr>
                <w:szCs w:val="21"/>
              </w:rPr>
            </w:pPr>
            <w:r>
              <w:rPr>
                <w:szCs w:val="21"/>
              </w:rPr>
              <w:t>T</w:t>
            </w:r>
            <w:r>
              <w:rPr>
                <w:szCs w:val="21"/>
                <w:vertAlign w:val="subscript"/>
              </w:rPr>
              <w:t>6</w:t>
            </w:r>
            <w:r>
              <w:rPr>
                <w:szCs w:val="21"/>
              </w:rPr>
              <w:t>新世纪紫外可见分光光度计</w:t>
            </w:r>
          </w:p>
          <w:p>
            <w:pPr>
              <w:adjustRightInd w:val="0"/>
              <w:snapToGrid w:val="0"/>
              <w:jc w:val="center"/>
              <w:rPr>
                <w:szCs w:val="21"/>
              </w:rPr>
            </w:pPr>
            <w:r>
              <w:rPr>
                <w:szCs w:val="21"/>
              </w:rPr>
              <w:t>（编号：GFJ-ZC-004）</w:t>
            </w:r>
          </w:p>
        </w:tc>
        <w:tc>
          <w:tcPr>
            <w:tcW w:w="1043" w:type="dxa"/>
            <w:vAlign w:val="center"/>
          </w:tcPr>
          <w:p>
            <w:pPr>
              <w:adjustRightInd w:val="0"/>
              <w:snapToGrid w:val="0"/>
              <w:jc w:val="center"/>
              <w:rPr>
                <w:szCs w:val="21"/>
              </w:rPr>
            </w:pPr>
            <w:r>
              <w:rPr>
                <w:szCs w:val="21"/>
              </w:rPr>
              <w:t>0.08mg/L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4"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27</w:t>
            </w:r>
          </w:p>
        </w:tc>
        <w:tc>
          <w:tcPr>
            <w:tcW w:w="873" w:type="dxa"/>
            <w:vAlign w:val="center"/>
          </w:tcPr>
          <w:p>
            <w:pPr>
              <w:adjustRightInd w:val="0"/>
              <w:snapToGrid w:val="0"/>
              <w:jc w:val="center"/>
              <w:rPr>
                <w:szCs w:val="21"/>
              </w:rPr>
            </w:pPr>
            <w:r>
              <w:rPr>
                <w:szCs w:val="21"/>
              </w:rPr>
              <w:t>铁</w:t>
            </w:r>
          </w:p>
        </w:tc>
        <w:tc>
          <w:tcPr>
            <w:tcW w:w="2618" w:type="dxa"/>
            <w:vAlign w:val="center"/>
          </w:tcPr>
          <w:p>
            <w:pPr>
              <w:adjustRightInd w:val="0"/>
              <w:snapToGrid w:val="0"/>
              <w:jc w:val="center"/>
              <w:rPr>
                <w:kern w:val="0"/>
                <w:szCs w:val="21"/>
              </w:rPr>
            </w:pPr>
            <w:r>
              <w:rPr>
                <w:kern w:val="0"/>
                <w:szCs w:val="21"/>
              </w:rPr>
              <w:t>水质 铁、锰的测定 火焰原子吸收分光光度法</w:t>
            </w:r>
          </w:p>
          <w:p>
            <w:pPr>
              <w:adjustRightInd w:val="0"/>
              <w:snapToGrid w:val="0"/>
              <w:jc w:val="center"/>
              <w:rPr>
                <w:szCs w:val="21"/>
              </w:rPr>
            </w:pPr>
            <w:r>
              <w:rPr>
                <w:kern w:val="0"/>
                <w:szCs w:val="21"/>
              </w:rPr>
              <w:t>GB 11911-1989</w:t>
            </w:r>
          </w:p>
        </w:tc>
        <w:tc>
          <w:tcPr>
            <w:tcW w:w="2533" w:type="dxa"/>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1043" w:type="dxa"/>
            <w:vAlign w:val="center"/>
          </w:tcPr>
          <w:p>
            <w:pPr>
              <w:adjustRightInd w:val="0"/>
              <w:snapToGrid w:val="0"/>
              <w:jc w:val="center"/>
              <w:rPr>
                <w:szCs w:val="21"/>
              </w:rPr>
            </w:pPr>
            <w:r>
              <w:rPr>
                <w:szCs w:val="21"/>
              </w:rPr>
              <w:t>0.03</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4"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28</w:t>
            </w:r>
          </w:p>
        </w:tc>
        <w:tc>
          <w:tcPr>
            <w:tcW w:w="873" w:type="dxa"/>
            <w:vAlign w:val="center"/>
          </w:tcPr>
          <w:p>
            <w:pPr>
              <w:adjustRightInd w:val="0"/>
              <w:snapToGrid w:val="0"/>
              <w:jc w:val="center"/>
              <w:rPr>
                <w:szCs w:val="21"/>
              </w:rPr>
            </w:pPr>
            <w:r>
              <w:rPr>
                <w:szCs w:val="21"/>
              </w:rPr>
              <w:t>锰</w:t>
            </w:r>
          </w:p>
        </w:tc>
        <w:tc>
          <w:tcPr>
            <w:tcW w:w="2618" w:type="dxa"/>
            <w:vAlign w:val="center"/>
          </w:tcPr>
          <w:p>
            <w:pPr>
              <w:adjustRightInd w:val="0"/>
              <w:snapToGrid w:val="0"/>
              <w:jc w:val="center"/>
              <w:rPr>
                <w:szCs w:val="21"/>
              </w:rPr>
            </w:pPr>
            <w:r>
              <w:rPr>
                <w:kern w:val="0"/>
                <w:szCs w:val="21"/>
              </w:rPr>
              <w:t>水质 铁、锰的测定 火焰原子吸收分光光度法GB 11911-1989</w:t>
            </w:r>
          </w:p>
        </w:tc>
        <w:tc>
          <w:tcPr>
            <w:tcW w:w="2533" w:type="dxa"/>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1043" w:type="dxa"/>
            <w:vAlign w:val="center"/>
          </w:tcPr>
          <w:p>
            <w:pPr>
              <w:adjustRightInd w:val="0"/>
              <w:snapToGrid w:val="0"/>
              <w:jc w:val="center"/>
              <w:rPr>
                <w:szCs w:val="21"/>
              </w:rPr>
            </w:pPr>
            <w:r>
              <w:rPr>
                <w:szCs w:val="21"/>
              </w:rPr>
              <w:t>0.01</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4"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29</w:t>
            </w:r>
          </w:p>
        </w:tc>
        <w:tc>
          <w:tcPr>
            <w:tcW w:w="873" w:type="dxa"/>
            <w:vAlign w:val="center"/>
          </w:tcPr>
          <w:p>
            <w:pPr>
              <w:adjustRightInd w:val="0"/>
              <w:snapToGrid w:val="0"/>
              <w:jc w:val="center"/>
              <w:rPr>
                <w:szCs w:val="21"/>
              </w:rPr>
            </w:pPr>
            <w:r>
              <w:rPr>
                <w:szCs w:val="21"/>
              </w:rPr>
              <w:t>甲醛</w:t>
            </w:r>
          </w:p>
        </w:tc>
        <w:tc>
          <w:tcPr>
            <w:tcW w:w="2618" w:type="dxa"/>
            <w:vAlign w:val="center"/>
          </w:tcPr>
          <w:p>
            <w:pPr>
              <w:adjustRightInd w:val="0"/>
              <w:snapToGrid w:val="0"/>
              <w:jc w:val="center"/>
              <w:rPr>
                <w:szCs w:val="21"/>
              </w:rPr>
            </w:pPr>
            <w:r>
              <w:rPr>
                <w:szCs w:val="21"/>
              </w:rPr>
              <w:t>水质 甲醛的测定 乙酰丙酮分光光度法HJ601-2011</w:t>
            </w:r>
          </w:p>
        </w:tc>
        <w:tc>
          <w:tcPr>
            <w:tcW w:w="2533" w:type="dxa"/>
            <w:vAlign w:val="center"/>
          </w:tcPr>
          <w:p>
            <w:pPr>
              <w:adjustRightInd w:val="0"/>
              <w:snapToGrid w:val="0"/>
              <w:jc w:val="center"/>
              <w:rPr>
                <w:szCs w:val="21"/>
              </w:rPr>
            </w:pPr>
            <w:r>
              <w:rPr>
                <w:szCs w:val="21"/>
              </w:rPr>
              <w:t>723可见分光光度计</w:t>
            </w:r>
          </w:p>
          <w:p>
            <w:pPr>
              <w:adjustRightInd w:val="0"/>
              <w:snapToGrid w:val="0"/>
              <w:jc w:val="center"/>
              <w:rPr>
                <w:szCs w:val="21"/>
              </w:rPr>
            </w:pPr>
            <w:r>
              <w:rPr>
                <w:szCs w:val="21"/>
              </w:rPr>
              <w:t>（编号：GFJ-ZC-066）</w:t>
            </w:r>
          </w:p>
        </w:tc>
        <w:tc>
          <w:tcPr>
            <w:tcW w:w="1043" w:type="dxa"/>
            <w:vAlign w:val="center"/>
          </w:tcPr>
          <w:p>
            <w:pPr>
              <w:adjustRightInd w:val="0"/>
              <w:snapToGrid w:val="0"/>
              <w:jc w:val="center"/>
              <w:rPr>
                <w:szCs w:val="21"/>
              </w:rPr>
            </w:pPr>
            <w:r>
              <w:rPr>
                <w:szCs w:val="21"/>
              </w:rPr>
              <w:t>0.05</w:t>
            </w: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4"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30</w:t>
            </w:r>
          </w:p>
        </w:tc>
        <w:tc>
          <w:tcPr>
            <w:tcW w:w="873" w:type="dxa"/>
            <w:vAlign w:val="center"/>
          </w:tcPr>
          <w:p>
            <w:pPr>
              <w:adjustRightInd w:val="0"/>
              <w:snapToGrid w:val="0"/>
              <w:jc w:val="center"/>
              <w:rPr>
                <w:szCs w:val="21"/>
              </w:rPr>
            </w:pPr>
            <w:r>
              <w:rPr>
                <w:szCs w:val="21"/>
              </w:rPr>
              <w:t>苯乙烯</w:t>
            </w:r>
          </w:p>
        </w:tc>
        <w:tc>
          <w:tcPr>
            <w:tcW w:w="2618" w:type="dxa"/>
            <w:vAlign w:val="center"/>
          </w:tcPr>
          <w:p>
            <w:pPr>
              <w:adjustRightInd w:val="0"/>
              <w:snapToGrid w:val="0"/>
              <w:jc w:val="center"/>
              <w:rPr>
                <w:szCs w:val="21"/>
              </w:rPr>
            </w:pPr>
            <w:r>
              <w:rPr>
                <w:szCs w:val="21"/>
              </w:rPr>
              <w:t>水质 苯系物的测定 气相色谱法GB 11890-1989</w:t>
            </w:r>
          </w:p>
        </w:tc>
        <w:tc>
          <w:tcPr>
            <w:tcW w:w="2533" w:type="dxa"/>
            <w:vAlign w:val="center"/>
          </w:tcPr>
          <w:p>
            <w:pPr>
              <w:adjustRightInd w:val="0"/>
              <w:snapToGrid w:val="0"/>
              <w:jc w:val="center"/>
              <w:rPr>
                <w:szCs w:val="21"/>
              </w:rPr>
            </w:pPr>
            <w:r>
              <w:rPr>
                <w:szCs w:val="21"/>
              </w:rPr>
              <w:t>GC9790</w:t>
            </w:r>
            <w:r>
              <w:rPr>
                <w:rFonts w:ascii="宋体"/>
                <w:szCs w:val="21"/>
              </w:rPr>
              <w:t>Ⅱ</w:t>
            </w:r>
            <w:r>
              <w:rPr>
                <w:szCs w:val="21"/>
              </w:rPr>
              <w:t>Q气相色谱仪（编号：GFJ-ZC-031）</w:t>
            </w:r>
          </w:p>
        </w:tc>
        <w:tc>
          <w:tcPr>
            <w:tcW w:w="1043" w:type="dxa"/>
            <w:vAlign w:val="center"/>
          </w:tcPr>
          <w:p>
            <w:pPr>
              <w:adjustRightInd w:val="0"/>
              <w:snapToGrid w:val="0"/>
              <w:jc w:val="center"/>
              <w:rPr>
                <w:szCs w:val="21"/>
              </w:rPr>
            </w:pPr>
            <w:r>
              <w:rPr>
                <w:szCs w:val="21"/>
              </w:rPr>
              <w:t>0.005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4"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31</w:t>
            </w:r>
          </w:p>
        </w:tc>
        <w:tc>
          <w:tcPr>
            <w:tcW w:w="873" w:type="dxa"/>
            <w:vAlign w:val="center"/>
          </w:tcPr>
          <w:p>
            <w:pPr>
              <w:adjustRightInd w:val="0"/>
              <w:snapToGrid w:val="0"/>
              <w:jc w:val="center"/>
              <w:rPr>
                <w:szCs w:val="21"/>
              </w:rPr>
            </w:pPr>
            <w:r>
              <w:rPr>
                <w:szCs w:val="21"/>
              </w:rPr>
              <w:t>苯</w:t>
            </w:r>
          </w:p>
        </w:tc>
        <w:tc>
          <w:tcPr>
            <w:tcW w:w="2618" w:type="dxa"/>
            <w:vAlign w:val="center"/>
          </w:tcPr>
          <w:p>
            <w:pPr>
              <w:adjustRightInd w:val="0"/>
              <w:snapToGrid w:val="0"/>
              <w:jc w:val="center"/>
              <w:rPr>
                <w:szCs w:val="21"/>
              </w:rPr>
            </w:pPr>
            <w:r>
              <w:rPr>
                <w:szCs w:val="21"/>
              </w:rPr>
              <w:t>水质 苯系物的测定 气相色谱法GB 11890-1989</w:t>
            </w:r>
          </w:p>
        </w:tc>
        <w:tc>
          <w:tcPr>
            <w:tcW w:w="2533" w:type="dxa"/>
            <w:vAlign w:val="center"/>
          </w:tcPr>
          <w:p>
            <w:pPr>
              <w:adjustRightInd w:val="0"/>
              <w:snapToGrid w:val="0"/>
              <w:jc w:val="center"/>
              <w:rPr>
                <w:szCs w:val="21"/>
              </w:rPr>
            </w:pPr>
            <w:r>
              <w:rPr>
                <w:szCs w:val="21"/>
              </w:rPr>
              <w:t>GC9790</w:t>
            </w:r>
            <w:r>
              <w:rPr>
                <w:rFonts w:ascii="宋体"/>
                <w:szCs w:val="21"/>
              </w:rPr>
              <w:t>Ⅱ</w:t>
            </w:r>
            <w:r>
              <w:rPr>
                <w:szCs w:val="21"/>
              </w:rPr>
              <w:t>Q气相色谱仪（编号：GFJ-ZC-031）</w:t>
            </w:r>
          </w:p>
        </w:tc>
        <w:tc>
          <w:tcPr>
            <w:tcW w:w="1043" w:type="dxa"/>
            <w:vAlign w:val="center"/>
          </w:tcPr>
          <w:p>
            <w:pPr>
              <w:adjustRightInd w:val="0"/>
              <w:snapToGrid w:val="0"/>
              <w:jc w:val="center"/>
              <w:rPr>
                <w:szCs w:val="21"/>
              </w:rPr>
            </w:pPr>
            <w:r>
              <w:rPr>
                <w:szCs w:val="21"/>
              </w:rPr>
              <w:t>0.005</w:t>
            </w:r>
          </w:p>
          <w:p>
            <w:pPr>
              <w:adjustRightInd w:val="0"/>
              <w:snapToGrid w:val="0"/>
              <w:jc w:val="center"/>
              <w:rPr>
                <w:szCs w:val="21"/>
              </w:rPr>
            </w:pPr>
            <w:r>
              <w:rPr>
                <w:kern w:val="0"/>
                <w:szCs w:val="21"/>
              </w:rPr>
              <w:t>mg/L</w:t>
            </w:r>
          </w:p>
        </w:tc>
      </w:tr>
    </w:tbl>
    <w:p>
      <w:pPr>
        <w:spacing w:beforeLines="50"/>
        <w:ind w:firstLine="1063" w:firstLineChars="441"/>
        <w:rPr>
          <w:b/>
          <w:bCs/>
          <w:sz w:val="24"/>
        </w:rPr>
      </w:pPr>
    </w:p>
    <w:p>
      <w:pPr>
        <w:spacing w:beforeLines="50"/>
        <w:ind w:firstLine="1063" w:firstLineChars="441"/>
        <w:rPr>
          <w:b/>
          <w:bCs/>
          <w:sz w:val="24"/>
        </w:rPr>
      </w:pPr>
    </w:p>
    <w:p>
      <w:pPr>
        <w:spacing w:beforeLines="50"/>
        <w:ind w:firstLine="1063" w:firstLineChars="441"/>
        <w:rPr>
          <w:bCs/>
          <w:sz w:val="28"/>
        </w:rPr>
      </w:pPr>
      <w:r>
        <w:rPr>
          <w:b/>
          <w:bCs/>
          <w:sz w:val="24"/>
        </w:rPr>
        <w:t>（续）表3-1   检测分析方法及使用仪器一览表</w:t>
      </w:r>
    </w:p>
    <w:tbl>
      <w:tblPr>
        <w:tblStyle w:val="11"/>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5"/>
        <w:gridCol w:w="581"/>
        <w:gridCol w:w="920"/>
        <w:gridCol w:w="2552"/>
        <w:gridCol w:w="2553"/>
        <w:gridCol w:w="10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Align w:val="center"/>
          </w:tcPr>
          <w:p>
            <w:pPr>
              <w:adjustRightInd w:val="0"/>
              <w:snapToGrid w:val="0"/>
              <w:jc w:val="center"/>
              <w:rPr>
                <w:b/>
                <w:szCs w:val="21"/>
              </w:rPr>
            </w:pPr>
            <w:r>
              <w:rPr>
                <w:b/>
                <w:szCs w:val="21"/>
              </w:rPr>
              <w:t>类别</w:t>
            </w:r>
          </w:p>
        </w:tc>
        <w:tc>
          <w:tcPr>
            <w:tcW w:w="581" w:type="dxa"/>
            <w:vAlign w:val="center"/>
          </w:tcPr>
          <w:p>
            <w:pPr>
              <w:adjustRightInd w:val="0"/>
              <w:snapToGrid w:val="0"/>
              <w:jc w:val="center"/>
              <w:rPr>
                <w:b/>
                <w:szCs w:val="21"/>
              </w:rPr>
            </w:pPr>
            <w:r>
              <w:rPr>
                <w:b/>
                <w:szCs w:val="21"/>
              </w:rPr>
              <w:t>序号</w:t>
            </w:r>
          </w:p>
        </w:tc>
        <w:tc>
          <w:tcPr>
            <w:tcW w:w="920" w:type="dxa"/>
            <w:vAlign w:val="center"/>
          </w:tcPr>
          <w:p>
            <w:pPr>
              <w:adjustRightInd w:val="0"/>
              <w:snapToGrid w:val="0"/>
              <w:jc w:val="center"/>
              <w:rPr>
                <w:b/>
                <w:szCs w:val="21"/>
              </w:rPr>
            </w:pPr>
            <w:r>
              <w:rPr>
                <w:b/>
                <w:szCs w:val="21"/>
              </w:rPr>
              <w:t>检测</w:t>
            </w:r>
          </w:p>
          <w:p>
            <w:pPr>
              <w:adjustRightInd w:val="0"/>
              <w:snapToGrid w:val="0"/>
              <w:jc w:val="center"/>
              <w:rPr>
                <w:b/>
                <w:szCs w:val="21"/>
              </w:rPr>
            </w:pPr>
            <w:r>
              <w:rPr>
                <w:b/>
                <w:szCs w:val="21"/>
              </w:rPr>
              <w:t>项目</w:t>
            </w:r>
          </w:p>
        </w:tc>
        <w:tc>
          <w:tcPr>
            <w:tcW w:w="2552" w:type="dxa"/>
            <w:vAlign w:val="center"/>
          </w:tcPr>
          <w:p>
            <w:pPr>
              <w:adjustRightInd w:val="0"/>
              <w:snapToGrid w:val="0"/>
              <w:jc w:val="center"/>
              <w:rPr>
                <w:b/>
                <w:szCs w:val="21"/>
              </w:rPr>
            </w:pPr>
            <w:r>
              <w:rPr>
                <w:b/>
                <w:szCs w:val="21"/>
              </w:rPr>
              <w:t>分析方法及来源</w:t>
            </w:r>
          </w:p>
        </w:tc>
        <w:tc>
          <w:tcPr>
            <w:tcW w:w="2553" w:type="dxa"/>
            <w:vAlign w:val="center"/>
          </w:tcPr>
          <w:p>
            <w:pPr>
              <w:adjustRightInd w:val="0"/>
              <w:snapToGrid w:val="0"/>
              <w:jc w:val="center"/>
              <w:rPr>
                <w:b/>
                <w:szCs w:val="21"/>
              </w:rPr>
            </w:pPr>
            <w:r>
              <w:rPr>
                <w:b/>
                <w:szCs w:val="21"/>
              </w:rPr>
              <w:t>使用仪器及编号</w:t>
            </w:r>
          </w:p>
        </w:tc>
        <w:tc>
          <w:tcPr>
            <w:tcW w:w="1041" w:type="dxa"/>
            <w:vAlign w:val="center"/>
          </w:tcPr>
          <w:p>
            <w:pPr>
              <w:adjustRightInd w:val="0"/>
              <w:snapToGrid w:val="0"/>
              <w:jc w:val="center"/>
              <w:rPr>
                <w:b/>
                <w:szCs w:val="21"/>
              </w:rPr>
            </w:pPr>
            <w:r>
              <w:rPr>
                <w:b/>
                <w:szCs w:val="21"/>
              </w:rPr>
              <w:t>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Merge w:val="restart"/>
            <w:vAlign w:val="center"/>
          </w:tcPr>
          <w:p>
            <w:pPr>
              <w:adjustRightInd w:val="0"/>
              <w:snapToGrid w:val="0"/>
              <w:jc w:val="center"/>
              <w:rPr>
                <w:b/>
                <w:szCs w:val="21"/>
              </w:rPr>
            </w:pPr>
            <w:r>
              <w:rPr>
                <w:szCs w:val="21"/>
              </w:rPr>
              <w:t>地表水（饮用水）</w:t>
            </w:r>
          </w:p>
        </w:tc>
        <w:tc>
          <w:tcPr>
            <w:tcW w:w="581" w:type="dxa"/>
            <w:vAlign w:val="center"/>
          </w:tcPr>
          <w:p>
            <w:pPr>
              <w:adjustRightInd w:val="0"/>
              <w:snapToGrid w:val="0"/>
              <w:jc w:val="center"/>
              <w:rPr>
                <w:szCs w:val="21"/>
              </w:rPr>
            </w:pPr>
            <w:r>
              <w:rPr>
                <w:szCs w:val="21"/>
              </w:rPr>
              <w:t>32</w:t>
            </w:r>
          </w:p>
        </w:tc>
        <w:tc>
          <w:tcPr>
            <w:tcW w:w="920" w:type="dxa"/>
            <w:vAlign w:val="center"/>
          </w:tcPr>
          <w:p>
            <w:pPr>
              <w:adjustRightInd w:val="0"/>
              <w:snapToGrid w:val="0"/>
              <w:jc w:val="center"/>
              <w:rPr>
                <w:szCs w:val="21"/>
              </w:rPr>
            </w:pPr>
            <w:r>
              <w:rPr>
                <w:szCs w:val="21"/>
              </w:rPr>
              <w:t>甲苯</w:t>
            </w:r>
          </w:p>
        </w:tc>
        <w:tc>
          <w:tcPr>
            <w:tcW w:w="2552" w:type="dxa"/>
            <w:vAlign w:val="center"/>
          </w:tcPr>
          <w:p>
            <w:pPr>
              <w:adjustRightInd w:val="0"/>
              <w:snapToGrid w:val="0"/>
              <w:jc w:val="center"/>
              <w:rPr>
                <w:szCs w:val="21"/>
              </w:rPr>
            </w:pPr>
            <w:r>
              <w:rPr>
                <w:szCs w:val="21"/>
              </w:rPr>
              <w:t>水质 苯系物的测定 气相色谱法GB 11890-1989</w:t>
            </w:r>
          </w:p>
        </w:tc>
        <w:tc>
          <w:tcPr>
            <w:tcW w:w="2553" w:type="dxa"/>
            <w:vAlign w:val="center"/>
          </w:tcPr>
          <w:p>
            <w:pPr>
              <w:adjustRightInd w:val="0"/>
              <w:snapToGrid w:val="0"/>
              <w:jc w:val="center"/>
              <w:rPr>
                <w:szCs w:val="21"/>
              </w:rPr>
            </w:pPr>
            <w:r>
              <w:rPr>
                <w:szCs w:val="21"/>
              </w:rPr>
              <w:t>GC9790</w:t>
            </w:r>
            <w:r>
              <w:rPr>
                <w:rFonts w:ascii="宋体"/>
                <w:szCs w:val="21"/>
              </w:rPr>
              <w:t>Ⅱ</w:t>
            </w:r>
            <w:r>
              <w:rPr>
                <w:szCs w:val="21"/>
              </w:rPr>
              <w:t>Q气相色谱仪（编号：GFJ-ZC-031）</w:t>
            </w:r>
          </w:p>
        </w:tc>
        <w:tc>
          <w:tcPr>
            <w:tcW w:w="1041" w:type="dxa"/>
            <w:vAlign w:val="center"/>
          </w:tcPr>
          <w:p>
            <w:pPr>
              <w:adjustRightInd w:val="0"/>
              <w:snapToGrid w:val="0"/>
              <w:jc w:val="center"/>
              <w:rPr>
                <w:szCs w:val="21"/>
              </w:rPr>
            </w:pPr>
            <w:r>
              <w:rPr>
                <w:szCs w:val="21"/>
              </w:rPr>
              <w:t>0.005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Merge w:val="continue"/>
            <w:vAlign w:val="center"/>
          </w:tcPr>
          <w:p>
            <w:pPr>
              <w:adjustRightInd w:val="0"/>
              <w:snapToGrid w:val="0"/>
              <w:jc w:val="center"/>
              <w:rPr>
                <w:b/>
                <w:szCs w:val="21"/>
              </w:rPr>
            </w:pPr>
          </w:p>
        </w:tc>
        <w:tc>
          <w:tcPr>
            <w:tcW w:w="581" w:type="dxa"/>
            <w:vAlign w:val="center"/>
          </w:tcPr>
          <w:p>
            <w:pPr>
              <w:adjustRightInd w:val="0"/>
              <w:snapToGrid w:val="0"/>
              <w:jc w:val="center"/>
              <w:rPr>
                <w:szCs w:val="21"/>
              </w:rPr>
            </w:pPr>
            <w:r>
              <w:rPr>
                <w:szCs w:val="21"/>
              </w:rPr>
              <w:t>33</w:t>
            </w:r>
          </w:p>
        </w:tc>
        <w:tc>
          <w:tcPr>
            <w:tcW w:w="920" w:type="dxa"/>
            <w:vAlign w:val="center"/>
          </w:tcPr>
          <w:p>
            <w:pPr>
              <w:adjustRightInd w:val="0"/>
              <w:snapToGrid w:val="0"/>
              <w:jc w:val="center"/>
              <w:rPr>
                <w:szCs w:val="21"/>
              </w:rPr>
            </w:pPr>
            <w:r>
              <w:rPr>
                <w:szCs w:val="21"/>
              </w:rPr>
              <w:t>乙苯</w:t>
            </w:r>
          </w:p>
        </w:tc>
        <w:tc>
          <w:tcPr>
            <w:tcW w:w="2552" w:type="dxa"/>
            <w:vAlign w:val="center"/>
          </w:tcPr>
          <w:p>
            <w:pPr>
              <w:adjustRightInd w:val="0"/>
              <w:snapToGrid w:val="0"/>
              <w:jc w:val="center"/>
              <w:rPr>
                <w:szCs w:val="21"/>
              </w:rPr>
            </w:pPr>
            <w:r>
              <w:rPr>
                <w:szCs w:val="21"/>
              </w:rPr>
              <w:t>水质 苯系物的测定 气相色谱法GB 11890-1989</w:t>
            </w:r>
          </w:p>
        </w:tc>
        <w:tc>
          <w:tcPr>
            <w:tcW w:w="2553" w:type="dxa"/>
            <w:vAlign w:val="center"/>
          </w:tcPr>
          <w:p>
            <w:pPr>
              <w:adjustRightInd w:val="0"/>
              <w:snapToGrid w:val="0"/>
              <w:jc w:val="center"/>
              <w:rPr>
                <w:szCs w:val="21"/>
              </w:rPr>
            </w:pPr>
            <w:r>
              <w:rPr>
                <w:szCs w:val="21"/>
              </w:rPr>
              <w:t>GC9790</w:t>
            </w:r>
            <w:r>
              <w:rPr>
                <w:rFonts w:ascii="宋体"/>
                <w:szCs w:val="21"/>
              </w:rPr>
              <w:t>Ⅱ</w:t>
            </w:r>
            <w:r>
              <w:rPr>
                <w:szCs w:val="21"/>
              </w:rPr>
              <w:t>Q气相色谱仪（编号：GFJ-ZC-031）</w:t>
            </w:r>
          </w:p>
        </w:tc>
        <w:tc>
          <w:tcPr>
            <w:tcW w:w="1041" w:type="dxa"/>
            <w:vAlign w:val="center"/>
          </w:tcPr>
          <w:p>
            <w:pPr>
              <w:adjustRightInd w:val="0"/>
              <w:snapToGrid w:val="0"/>
              <w:jc w:val="center"/>
              <w:rPr>
                <w:szCs w:val="21"/>
              </w:rPr>
            </w:pPr>
            <w:r>
              <w:rPr>
                <w:szCs w:val="21"/>
              </w:rPr>
              <w:t>0.005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Merge w:val="continue"/>
            <w:vAlign w:val="center"/>
          </w:tcPr>
          <w:p>
            <w:pPr>
              <w:adjustRightInd w:val="0"/>
              <w:snapToGrid w:val="0"/>
              <w:jc w:val="center"/>
              <w:rPr>
                <w:b/>
                <w:szCs w:val="21"/>
              </w:rPr>
            </w:pPr>
          </w:p>
        </w:tc>
        <w:tc>
          <w:tcPr>
            <w:tcW w:w="581" w:type="dxa"/>
            <w:vAlign w:val="center"/>
          </w:tcPr>
          <w:p>
            <w:pPr>
              <w:adjustRightInd w:val="0"/>
              <w:snapToGrid w:val="0"/>
              <w:jc w:val="center"/>
              <w:rPr>
                <w:szCs w:val="21"/>
              </w:rPr>
            </w:pPr>
            <w:r>
              <w:rPr>
                <w:szCs w:val="21"/>
              </w:rPr>
              <w:t>34</w:t>
            </w:r>
          </w:p>
        </w:tc>
        <w:tc>
          <w:tcPr>
            <w:tcW w:w="920" w:type="dxa"/>
            <w:vAlign w:val="center"/>
          </w:tcPr>
          <w:p>
            <w:pPr>
              <w:adjustRightInd w:val="0"/>
              <w:snapToGrid w:val="0"/>
              <w:jc w:val="center"/>
              <w:rPr>
                <w:szCs w:val="21"/>
              </w:rPr>
            </w:pPr>
            <w:r>
              <w:rPr>
                <w:szCs w:val="21"/>
              </w:rPr>
              <w:t>异丙苯</w:t>
            </w:r>
          </w:p>
        </w:tc>
        <w:tc>
          <w:tcPr>
            <w:tcW w:w="2552" w:type="dxa"/>
            <w:vAlign w:val="center"/>
          </w:tcPr>
          <w:p>
            <w:pPr>
              <w:adjustRightInd w:val="0"/>
              <w:snapToGrid w:val="0"/>
              <w:jc w:val="center"/>
              <w:rPr>
                <w:szCs w:val="21"/>
              </w:rPr>
            </w:pPr>
            <w:r>
              <w:rPr>
                <w:szCs w:val="21"/>
              </w:rPr>
              <w:t>水质 苯系物的测定 气相色谱法GB 11890-1989</w:t>
            </w:r>
          </w:p>
        </w:tc>
        <w:tc>
          <w:tcPr>
            <w:tcW w:w="2553" w:type="dxa"/>
            <w:vAlign w:val="center"/>
          </w:tcPr>
          <w:p>
            <w:pPr>
              <w:adjustRightInd w:val="0"/>
              <w:snapToGrid w:val="0"/>
              <w:jc w:val="center"/>
              <w:rPr>
                <w:szCs w:val="21"/>
              </w:rPr>
            </w:pPr>
            <w:r>
              <w:rPr>
                <w:szCs w:val="21"/>
              </w:rPr>
              <w:t>GC9790</w:t>
            </w:r>
            <w:r>
              <w:rPr>
                <w:rFonts w:ascii="宋体"/>
                <w:szCs w:val="21"/>
              </w:rPr>
              <w:t>Ⅱ</w:t>
            </w:r>
            <w:r>
              <w:rPr>
                <w:szCs w:val="21"/>
              </w:rPr>
              <w:t>Q气相色谱仪（编号：GFJ-ZC-031）</w:t>
            </w:r>
          </w:p>
        </w:tc>
        <w:tc>
          <w:tcPr>
            <w:tcW w:w="1041" w:type="dxa"/>
            <w:vAlign w:val="center"/>
          </w:tcPr>
          <w:p>
            <w:pPr>
              <w:adjustRightInd w:val="0"/>
              <w:snapToGrid w:val="0"/>
              <w:jc w:val="center"/>
              <w:rPr>
                <w:szCs w:val="21"/>
              </w:rPr>
            </w:pPr>
            <w:r>
              <w:rPr>
                <w:szCs w:val="21"/>
              </w:rPr>
              <w:t>0.005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Merge w:val="continue"/>
            <w:vAlign w:val="center"/>
          </w:tcPr>
          <w:p>
            <w:pPr>
              <w:adjustRightInd w:val="0"/>
              <w:snapToGrid w:val="0"/>
              <w:jc w:val="center"/>
              <w:rPr>
                <w:b/>
                <w:szCs w:val="21"/>
              </w:rPr>
            </w:pPr>
          </w:p>
        </w:tc>
        <w:tc>
          <w:tcPr>
            <w:tcW w:w="581" w:type="dxa"/>
            <w:vAlign w:val="center"/>
          </w:tcPr>
          <w:p>
            <w:pPr>
              <w:adjustRightInd w:val="0"/>
              <w:snapToGrid w:val="0"/>
              <w:jc w:val="center"/>
              <w:rPr>
                <w:szCs w:val="21"/>
              </w:rPr>
            </w:pPr>
            <w:r>
              <w:rPr>
                <w:szCs w:val="21"/>
              </w:rPr>
              <w:t>35</w:t>
            </w:r>
          </w:p>
        </w:tc>
        <w:tc>
          <w:tcPr>
            <w:tcW w:w="920" w:type="dxa"/>
            <w:vAlign w:val="center"/>
          </w:tcPr>
          <w:p>
            <w:pPr>
              <w:adjustRightInd w:val="0"/>
              <w:snapToGrid w:val="0"/>
              <w:jc w:val="center"/>
              <w:rPr>
                <w:szCs w:val="21"/>
              </w:rPr>
            </w:pPr>
            <w:r>
              <w:rPr>
                <w:szCs w:val="21"/>
              </w:rPr>
              <w:t>二甲苯</w:t>
            </w:r>
          </w:p>
        </w:tc>
        <w:tc>
          <w:tcPr>
            <w:tcW w:w="2552" w:type="dxa"/>
            <w:vAlign w:val="center"/>
          </w:tcPr>
          <w:p>
            <w:pPr>
              <w:adjustRightInd w:val="0"/>
              <w:snapToGrid w:val="0"/>
              <w:jc w:val="center"/>
              <w:rPr>
                <w:szCs w:val="21"/>
              </w:rPr>
            </w:pPr>
            <w:r>
              <w:rPr>
                <w:szCs w:val="21"/>
              </w:rPr>
              <w:t>水质 苯系物的测定 气相色谱法GB 11890-1989</w:t>
            </w:r>
          </w:p>
        </w:tc>
        <w:tc>
          <w:tcPr>
            <w:tcW w:w="2553" w:type="dxa"/>
            <w:vAlign w:val="center"/>
          </w:tcPr>
          <w:p>
            <w:pPr>
              <w:adjustRightInd w:val="0"/>
              <w:snapToGrid w:val="0"/>
              <w:jc w:val="center"/>
              <w:rPr>
                <w:szCs w:val="21"/>
              </w:rPr>
            </w:pPr>
            <w:r>
              <w:rPr>
                <w:szCs w:val="21"/>
              </w:rPr>
              <w:t>GC9790</w:t>
            </w:r>
            <w:r>
              <w:rPr>
                <w:rFonts w:ascii="宋体"/>
                <w:szCs w:val="21"/>
              </w:rPr>
              <w:t>Ⅱ</w:t>
            </w:r>
            <w:r>
              <w:rPr>
                <w:szCs w:val="21"/>
              </w:rPr>
              <w:t>Q气相色谱仪（编号：GFJ-ZC-031）</w:t>
            </w:r>
          </w:p>
        </w:tc>
        <w:tc>
          <w:tcPr>
            <w:tcW w:w="1041" w:type="dxa"/>
            <w:vAlign w:val="center"/>
          </w:tcPr>
          <w:p>
            <w:pPr>
              <w:adjustRightInd w:val="0"/>
              <w:snapToGrid w:val="0"/>
              <w:jc w:val="center"/>
              <w:rPr>
                <w:szCs w:val="21"/>
              </w:rPr>
            </w:pPr>
            <w:r>
              <w:rPr>
                <w:szCs w:val="21"/>
              </w:rPr>
              <w:t>0.005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Merge w:val="continue"/>
            <w:vAlign w:val="center"/>
          </w:tcPr>
          <w:p>
            <w:pPr>
              <w:adjustRightInd w:val="0"/>
              <w:snapToGrid w:val="0"/>
              <w:jc w:val="center"/>
              <w:rPr>
                <w:b/>
                <w:szCs w:val="21"/>
              </w:rPr>
            </w:pPr>
          </w:p>
        </w:tc>
        <w:tc>
          <w:tcPr>
            <w:tcW w:w="581" w:type="dxa"/>
            <w:vAlign w:val="center"/>
          </w:tcPr>
          <w:p>
            <w:pPr>
              <w:adjustRightInd w:val="0"/>
              <w:snapToGrid w:val="0"/>
              <w:jc w:val="center"/>
              <w:rPr>
                <w:szCs w:val="21"/>
              </w:rPr>
            </w:pPr>
            <w:r>
              <w:rPr>
                <w:szCs w:val="21"/>
              </w:rPr>
              <w:t>36</w:t>
            </w:r>
          </w:p>
        </w:tc>
        <w:tc>
          <w:tcPr>
            <w:tcW w:w="920" w:type="dxa"/>
            <w:vAlign w:val="center"/>
          </w:tcPr>
          <w:p>
            <w:pPr>
              <w:adjustRightInd w:val="0"/>
              <w:snapToGrid w:val="0"/>
              <w:jc w:val="center"/>
              <w:rPr>
                <w:szCs w:val="21"/>
              </w:rPr>
            </w:pPr>
            <w:r>
              <w:rPr>
                <w:szCs w:val="21"/>
              </w:rPr>
              <w:t>钼</w:t>
            </w:r>
          </w:p>
        </w:tc>
        <w:tc>
          <w:tcPr>
            <w:tcW w:w="2552" w:type="dxa"/>
            <w:vAlign w:val="center"/>
          </w:tcPr>
          <w:p>
            <w:pPr>
              <w:adjustRightInd w:val="0"/>
              <w:snapToGrid w:val="0"/>
              <w:jc w:val="center"/>
              <w:rPr>
                <w:kern w:val="0"/>
                <w:szCs w:val="21"/>
              </w:rPr>
            </w:pPr>
            <w:r>
              <w:rPr>
                <w:kern w:val="0"/>
                <w:szCs w:val="21"/>
              </w:rPr>
              <w:t>生活饮用水标准检验方法金属指标 无火焰原子吸收分光光度法GB/T5750.6-2006</w:t>
            </w:r>
          </w:p>
        </w:tc>
        <w:tc>
          <w:tcPr>
            <w:tcW w:w="2553" w:type="dxa"/>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1041" w:type="dxa"/>
            <w:vAlign w:val="center"/>
          </w:tcPr>
          <w:p>
            <w:pPr>
              <w:adjustRightInd w:val="0"/>
              <w:snapToGrid w:val="0"/>
              <w:jc w:val="center"/>
              <w:rPr>
                <w:kern w:val="0"/>
                <w:szCs w:val="21"/>
              </w:rPr>
            </w:pPr>
            <w:r>
              <w:rPr>
                <w:kern w:val="0"/>
                <w:szCs w:val="21"/>
              </w:rPr>
              <w:t>0.005</w:t>
            </w:r>
          </w:p>
          <w:p>
            <w:pPr>
              <w:adjustRightInd w:val="0"/>
              <w:snapToGrid w:val="0"/>
              <w:jc w:val="center"/>
              <w:rPr>
                <w:kern w:val="0"/>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Merge w:val="continue"/>
            <w:vAlign w:val="center"/>
          </w:tcPr>
          <w:p>
            <w:pPr>
              <w:adjustRightInd w:val="0"/>
              <w:snapToGrid w:val="0"/>
              <w:jc w:val="center"/>
              <w:rPr>
                <w:b/>
                <w:szCs w:val="21"/>
              </w:rPr>
            </w:pPr>
          </w:p>
        </w:tc>
        <w:tc>
          <w:tcPr>
            <w:tcW w:w="581" w:type="dxa"/>
            <w:vAlign w:val="center"/>
          </w:tcPr>
          <w:p>
            <w:pPr>
              <w:adjustRightInd w:val="0"/>
              <w:snapToGrid w:val="0"/>
              <w:jc w:val="center"/>
              <w:rPr>
                <w:szCs w:val="21"/>
              </w:rPr>
            </w:pPr>
            <w:r>
              <w:rPr>
                <w:szCs w:val="21"/>
              </w:rPr>
              <w:t>37</w:t>
            </w:r>
          </w:p>
        </w:tc>
        <w:tc>
          <w:tcPr>
            <w:tcW w:w="920" w:type="dxa"/>
            <w:vAlign w:val="center"/>
          </w:tcPr>
          <w:p>
            <w:pPr>
              <w:adjustRightInd w:val="0"/>
              <w:snapToGrid w:val="0"/>
              <w:jc w:val="center"/>
              <w:rPr>
                <w:szCs w:val="21"/>
              </w:rPr>
            </w:pPr>
            <w:r>
              <w:rPr>
                <w:szCs w:val="21"/>
              </w:rPr>
              <w:t>钴</w:t>
            </w:r>
          </w:p>
        </w:tc>
        <w:tc>
          <w:tcPr>
            <w:tcW w:w="2552" w:type="dxa"/>
            <w:vAlign w:val="center"/>
          </w:tcPr>
          <w:p>
            <w:pPr>
              <w:adjustRightInd w:val="0"/>
              <w:snapToGrid w:val="0"/>
              <w:jc w:val="center"/>
              <w:rPr>
                <w:kern w:val="0"/>
                <w:szCs w:val="21"/>
              </w:rPr>
            </w:pPr>
            <w:r>
              <w:rPr>
                <w:kern w:val="0"/>
                <w:szCs w:val="21"/>
              </w:rPr>
              <w:t>生活饮用水标准检验方法金属指标 无火焰原子吸收分光光度法GB/T5750.6-2006</w:t>
            </w:r>
          </w:p>
        </w:tc>
        <w:tc>
          <w:tcPr>
            <w:tcW w:w="2553" w:type="dxa"/>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1041" w:type="dxa"/>
            <w:vAlign w:val="center"/>
          </w:tcPr>
          <w:p>
            <w:pPr>
              <w:adjustRightInd w:val="0"/>
              <w:snapToGrid w:val="0"/>
              <w:jc w:val="center"/>
              <w:rPr>
                <w:kern w:val="0"/>
                <w:szCs w:val="21"/>
              </w:rPr>
            </w:pPr>
            <w:r>
              <w:rPr>
                <w:kern w:val="0"/>
                <w:szCs w:val="21"/>
              </w:rPr>
              <w:t>0.005</w:t>
            </w:r>
          </w:p>
          <w:p>
            <w:pPr>
              <w:adjustRightInd w:val="0"/>
              <w:snapToGrid w:val="0"/>
              <w:jc w:val="center"/>
              <w:rPr>
                <w:kern w:val="0"/>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38</w:t>
            </w:r>
          </w:p>
        </w:tc>
        <w:tc>
          <w:tcPr>
            <w:tcW w:w="920" w:type="dxa"/>
            <w:vAlign w:val="center"/>
          </w:tcPr>
          <w:p>
            <w:pPr>
              <w:adjustRightInd w:val="0"/>
              <w:snapToGrid w:val="0"/>
              <w:jc w:val="center"/>
              <w:rPr>
                <w:szCs w:val="21"/>
              </w:rPr>
            </w:pPr>
            <w:r>
              <w:rPr>
                <w:szCs w:val="21"/>
              </w:rPr>
              <w:t>铍</w:t>
            </w:r>
          </w:p>
        </w:tc>
        <w:tc>
          <w:tcPr>
            <w:tcW w:w="2552" w:type="dxa"/>
            <w:vAlign w:val="center"/>
          </w:tcPr>
          <w:p>
            <w:pPr>
              <w:adjustRightInd w:val="0"/>
              <w:snapToGrid w:val="0"/>
              <w:jc w:val="center"/>
              <w:rPr>
                <w:kern w:val="0"/>
                <w:szCs w:val="21"/>
              </w:rPr>
            </w:pPr>
            <w:r>
              <w:rPr>
                <w:kern w:val="0"/>
                <w:szCs w:val="21"/>
              </w:rPr>
              <w:t>水质 铍的测定 石墨炉原子吸收分光光度法HJ/T59-2000</w:t>
            </w:r>
          </w:p>
        </w:tc>
        <w:tc>
          <w:tcPr>
            <w:tcW w:w="2553" w:type="dxa"/>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1041" w:type="dxa"/>
            <w:vAlign w:val="center"/>
          </w:tcPr>
          <w:p>
            <w:pPr>
              <w:adjustRightInd w:val="0"/>
              <w:snapToGrid w:val="0"/>
              <w:jc w:val="center"/>
              <w:rPr>
                <w:kern w:val="0"/>
                <w:szCs w:val="21"/>
              </w:rPr>
            </w:pPr>
            <w:r>
              <w:rPr>
                <w:kern w:val="0"/>
                <w:szCs w:val="21"/>
              </w:rPr>
              <w:t>0.00002 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39</w:t>
            </w:r>
          </w:p>
        </w:tc>
        <w:tc>
          <w:tcPr>
            <w:tcW w:w="920" w:type="dxa"/>
            <w:vAlign w:val="center"/>
          </w:tcPr>
          <w:p>
            <w:pPr>
              <w:adjustRightInd w:val="0"/>
              <w:snapToGrid w:val="0"/>
              <w:jc w:val="center"/>
              <w:rPr>
                <w:szCs w:val="21"/>
              </w:rPr>
            </w:pPr>
            <w:r>
              <w:rPr>
                <w:szCs w:val="21"/>
              </w:rPr>
              <w:t>钡</w:t>
            </w:r>
          </w:p>
        </w:tc>
        <w:tc>
          <w:tcPr>
            <w:tcW w:w="2552" w:type="dxa"/>
            <w:vAlign w:val="center"/>
          </w:tcPr>
          <w:p>
            <w:pPr>
              <w:adjustRightInd w:val="0"/>
              <w:snapToGrid w:val="0"/>
              <w:jc w:val="center"/>
              <w:rPr>
                <w:szCs w:val="21"/>
              </w:rPr>
            </w:pPr>
            <w:r>
              <w:rPr>
                <w:kern w:val="0"/>
                <w:szCs w:val="21"/>
              </w:rPr>
              <w:t>水质 钡的测定 石墨炉原子吸收分光光度法</w:t>
            </w:r>
            <w:r>
              <w:rPr>
                <w:szCs w:val="21"/>
              </w:rPr>
              <w:t>HJ602-2011</w:t>
            </w:r>
          </w:p>
        </w:tc>
        <w:tc>
          <w:tcPr>
            <w:tcW w:w="2553" w:type="dxa"/>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1041" w:type="dxa"/>
            <w:vAlign w:val="center"/>
          </w:tcPr>
          <w:p>
            <w:pPr>
              <w:adjustRightInd w:val="0"/>
              <w:snapToGrid w:val="0"/>
              <w:jc w:val="center"/>
              <w:rPr>
                <w:szCs w:val="21"/>
              </w:rPr>
            </w:pPr>
            <w:r>
              <w:rPr>
                <w:szCs w:val="21"/>
              </w:rPr>
              <w:t>0.0025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40</w:t>
            </w:r>
          </w:p>
        </w:tc>
        <w:tc>
          <w:tcPr>
            <w:tcW w:w="920" w:type="dxa"/>
            <w:vAlign w:val="center"/>
          </w:tcPr>
          <w:p>
            <w:pPr>
              <w:adjustRightInd w:val="0"/>
              <w:snapToGrid w:val="0"/>
              <w:jc w:val="center"/>
              <w:rPr>
                <w:szCs w:val="21"/>
              </w:rPr>
            </w:pPr>
            <w:r>
              <w:rPr>
                <w:szCs w:val="21"/>
              </w:rPr>
              <w:t>钒</w:t>
            </w:r>
          </w:p>
        </w:tc>
        <w:tc>
          <w:tcPr>
            <w:tcW w:w="2552" w:type="dxa"/>
            <w:vAlign w:val="center"/>
          </w:tcPr>
          <w:p>
            <w:pPr>
              <w:adjustRightInd w:val="0"/>
              <w:snapToGrid w:val="0"/>
              <w:jc w:val="center"/>
              <w:rPr>
                <w:szCs w:val="21"/>
              </w:rPr>
            </w:pPr>
            <w:r>
              <w:rPr>
                <w:kern w:val="0"/>
                <w:szCs w:val="21"/>
              </w:rPr>
              <w:t>水质 钒的测定 石墨炉原子吸收分光光度法</w:t>
            </w:r>
            <w:r>
              <w:rPr>
                <w:szCs w:val="21"/>
              </w:rPr>
              <w:t>HJ673-2013</w:t>
            </w:r>
          </w:p>
        </w:tc>
        <w:tc>
          <w:tcPr>
            <w:tcW w:w="2553" w:type="dxa"/>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1041" w:type="dxa"/>
            <w:vAlign w:val="center"/>
          </w:tcPr>
          <w:p>
            <w:pPr>
              <w:adjustRightInd w:val="0"/>
              <w:snapToGrid w:val="0"/>
              <w:jc w:val="center"/>
              <w:rPr>
                <w:szCs w:val="21"/>
              </w:rPr>
            </w:pPr>
            <w:r>
              <w:rPr>
                <w:szCs w:val="21"/>
              </w:rPr>
              <w:t>0.003</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41</w:t>
            </w:r>
          </w:p>
        </w:tc>
        <w:tc>
          <w:tcPr>
            <w:tcW w:w="920" w:type="dxa"/>
            <w:vAlign w:val="center"/>
          </w:tcPr>
          <w:p>
            <w:pPr>
              <w:adjustRightInd w:val="0"/>
              <w:snapToGrid w:val="0"/>
              <w:jc w:val="center"/>
              <w:rPr>
                <w:szCs w:val="21"/>
              </w:rPr>
            </w:pPr>
            <w:r>
              <w:rPr>
                <w:szCs w:val="21"/>
              </w:rPr>
              <w:t>铊</w:t>
            </w:r>
          </w:p>
        </w:tc>
        <w:tc>
          <w:tcPr>
            <w:tcW w:w="2552" w:type="dxa"/>
            <w:vAlign w:val="center"/>
          </w:tcPr>
          <w:p>
            <w:pPr>
              <w:adjustRightInd w:val="0"/>
              <w:snapToGrid w:val="0"/>
              <w:jc w:val="center"/>
              <w:rPr>
                <w:szCs w:val="21"/>
              </w:rPr>
            </w:pPr>
            <w:r>
              <w:rPr>
                <w:kern w:val="0"/>
                <w:szCs w:val="21"/>
              </w:rPr>
              <w:t>水质 铊的测定 石墨炉原子吸收分光光度法</w:t>
            </w:r>
            <w:r>
              <w:rPr>
                <w:szCs w:val="21"/>
              </w:rPr>
              <w:t>HJ748-2015</w:t>
            </w:r>
          </w:p>
        </w:tc>
        <w:tc>
          <w:tcPr>
            <w:tcW w:w="2553" w:type="dxa"/>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1041" w:type="dxa"/>
            <w:vAlign w:val="center"/>
          </w:tcPr>
          <w:p>
            <w:pPr>
              <w:adjustRightInd w:val="0"/>
              <w:snapToGrid w:val="0"/>
              <w:jc w:val="center"/>
              <w:rPr>
                <w:szCs w:val="21"/>
              </w:rPr>
            </w:pPr>
            <w:r>
              <w:rPr>
                <w:szCs w:val="21"/>
              </w:rPr>
              <w:t>0.00003</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42</w:t>
            </w:r>
          </w:p>
        </w:tc>
        <w:tc>
          <w:tcPr>
            <w:tcW w:w="920" w:type="dxa"/>
            <w:vAlign w:val="center"/>
          </w:tcPr>
          <w:p>
            <w:pPr>
              <w:adjustRightInd w:val="0"/>
              <w:snapToGrid w:val="0"/>
              <w:jc w:val="center"/>
              <w:rPr>
                <w:szCs w:val="21"/>
              </w:rPr>
            </w:pPr>
            <w:r>
              <w:rPr>
                <w:szCs w:val="21"/>
              </w:rPr>
              <w:t>硼</w:t>
            </w:r>
          </w:p>
        </w:tc>
        <w:tc>
          <w:tcPr>
            <w:tcW w:w="2552" w:type="dxa"/>
            <w:vAlign w:val="center"/>
          </w:tcPr>
          <w:p>
            <w:pPr>
              <w:adjustRightInd w:val="0"/>
              <w:snapToGrid w:val="0"/>
              <w:jc w:val="center"/>
              <w:rPr>
                <w:szCs w:val="21"/>
              </w:rPr>
            </w:pPr>
            <w:r>
              <w:rPr>
                <w:szCs w:val="21"/>
              </w:rPr>
              <w:t>水质 硼的测定 姜黄素分光光度法</w:t>
            </w:r>
          </w:p>
          <w:p>
            <w:pPr>
              <w:adjustRightInd w:val="0"/>
              <w:snapToGrid w:val="0"/>
              <w:jc w:val="center"/>
              <w:rPr>
                <w:szCs w:val="21"/>
              </w:rPr>
            </w:pPr>
            <w:r>
              <w:rPr>
                <w:szCs w:val="21"/>
              </w:rPr>
              <w:t>HJ/T 49-1999</w:t>
            </w:r>
          </w:p>
        </w:tc>
        <w:tc>
          <w:tcPr>
            <w:tcW w:w="2553" w:type="dxa"/>
            <w:vAlign w:val="center"/>
          </w:tcPr>
          <w:p>
            <w:pPr>
              <w:adjustRightInd w:val="0"/>
              <w:snapToGrid w:val="0"/>
              <w:jc w:val="center"/>
              <w:rPr>
                <w:szCs w:val="21"/>
              </w:rPr>
            </w:pPr>
            <w:r>
              <w:rPr>
                <w:szCs w:val="21"/>
              </w:rPr>
              <w:t>T</w:t>
            </w:r>
            <w:r>
              <w:rPr>
                <w:szCs w:val="21"/>
                <w:vertAlign w:val="subscript"/>
              </w:rPr>
              <w:t>6</w:t>
            </w:r>
            <w:r>
              <w:rPr>
                <w:szCs w:val="21"/>
              </w:rPr>
              <w:t>新世纪紫外可见分光光度计（编号：GFJ-ZC-004）</w:t>
            </w:r>
          </w:p>
        </w:tc>
        <w:tc>
          <w:tcPr>
            <w:tcW w:w="1041" w:type="dxa"/>
            <w:vAlign w:val="center"/>
          </w:tcPr>
          <w:p>
            <w:pPr>
              <w:adjustRightInd w:val="0"/>
              <w:snapToGrid w:val="0"/>
              <w:jc w:val="center"/>
              <w:rPr>
                <w:szCs w:val="21"/>
              </w:rPr>
            </w:pPr>
            <w:r>
              <w:rPr>
                <w:szCs w:val="21"/>
              </w:rPr>
              <w:t>0.02</w:t>
            </w: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43</w:t>
            </w:r>
          </w:p>
        </w:tc>
        <w:tc>
          <w:tcPr>
            <w:tcW w:w="920" w:type="dxa"/>
            <w:vAlign w:val="center"/>
          </w:tcPr>
          <w:p>
            <w:pPr>
              <w:adjustRightInd w:val="0"/>
              <w:snapToGrid w:val="0"/>
              <w:jc w:val="center"/>
              <w:rPr>
                <w:szCs w:val="21"/>
              </w:rPr>
            </w:pPr>
            <w:r>
              <w:rPr>
                <w:szCs w:val="21"/>
              </w:rPr>
              <w:t>锑</w:t>
            </w:r>
          </w:p>
        </w:tc>
        <w:tc>
          <w:tcPr>
            <w:tcW w:w="2552" w:type="dxa"/>
            <w:vAlign w:val="center"/>
          </w:tcPr>
          <w:p>
            <w:pPr>
              <w:adjustRightInd w:val="0"/>
              <w:snapToGrid w:val="0"/>
              <w:jc w:val="center"/>
              <w:rPr>
                <w:szCs w:val="21"/>
              </w:rPr>
            </w:pPr>
            <w:r>
              <w:rPr>
                <w:szCs w:val="21"/>
              </w:rPr>
              <w:t>水质 汞、砷、硒、铋和锑的测定 原子荧光法HJ694-2014</w:t>
            </w:r>
          </w:p>
        </w:tc>
        <w:tc>
          <w:tcPr>
            <w:tcW w:w="2553" w:type="dxa"/>
            <w:vAlign w:val="center"/>
          </w:tcPr>
          <w:p>
            <w:pPr>
              <w:adjustRightInd w:val="0"/>
              <w:snapToGrid w:val="0"/>
              <w:jc w:val="center"/>
              <w:rPr>
                <w:szCs w:val="21"/>
              </w:rPr>
            </w:pPr>
            <w:r>
              <w:rPr>
                <w:szCs w:val="21"/>
              </w:rPr>
              <w:t>AFS-9700双道原子荧光光度计</w:t>
            </w:r>
          </w:p>
          <w:p>
            <w:pPr>
              <w:adjustRightInd w:val="0"/>
              <w:snapToGrid w:val="0"/>
              <w:jc w:val="center"/>
              <w:rPr>
                <w:szCs w:val="21"/>
              </w:rPr>
            </w:pPr>
            <w:r>
              <w:rPr>
                <w:szCs w:val="21"/>
              </w:rPr>
              <w:t>（编号：GFJ-ZC-014）</w:t>
            </w:r>
          </w:p>
        </w:tc>
        <w:tc>
          <w:tcPr>
            <w:tcW w:w="1041" w:type="dxa"/>
            <w:vAlign w:val="center"/>
          </w:tcPr>
          <w:p>
            <w:pPr>
              <w:adjustRightInd w:val="0"/>
              <w:snapToGrid w:val="0"/>
              <w:jc w:val="center"/>
              <w:rPr>
                <w:szCs w:val="21"/>
              </w:rPr>
            </w:pPr>
            <w:r>
              <w:rPr>
                <w:szCs w:val="21"/>
              </w:rPr>
              <w:t>0.2</w:t>
            </w:r>
          </w:p>
          <w:p>
            <w:pPr>
              <w:adjustRightInd w:val="0"/>
              <w:snapToGrid w:val="0"/>
              <w:jc w:val="center"/>
              <w:rPr>
                <w:szCs w:val="21"/>
              </w:rPr>
            </w:pP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44</w:t>
            </w:r>
          </w:p>
        </w:tc>
        <w:tc>
          <w:tcPr>
            <w:tcW w:w="920" w:type="dxa"/>
            <w:vAlign w:val="center"/>
          </w:tcPr>
          <w:p>
            <w:pPr>
              <w:adjustRightInd w:val="0"/>
              <w:snapToGrid w:val="0"/>
              <w:jc w:val="center"/>
              <w:rPr>
                <w:szCs w:val="21"/>
              </w:rPr>
            </w:pPr>
            <w:r>
              <w:rPr>
                <w:szCs w:val="21"/>
              </w:rPr>
              <w:t>镍</w:t>
            </w:r>
          </w:p>
        </w:tc>
        <w:tc>
          <w:tcPr>
            <w:tcW w:w="2552" w:type="dxa"/>
            <w:vAlign w:val="center"/>
          </w:tcPr>
          <w:p>
            <w:pPr>
              <w:adjustRightInd w:val="0"/>
              <w:snapToGrid w:val="0"/>
              <w:jc w:val="center"/>
              <w:rPr>
                <w:kern w:val="0"/>
                <w:szCs w:val="21"/>
              </w:rPr>
            </w:pPr>
            <w:r>
              <w:rPr>
                <w:kern w:val="0"/>
                <w:szCs w:val="21"/>
              </w:rPr>
              <w:t xml:space="preserve">生活饮用水标准检验方法金属指标 </w:t>
            </w:r>
          </w:p>
          <w:p>
            <w:pPr>
              <w:adjustRightInd w:val="0"/>
              <w:snapToGrid w:val="0"/>
              <w:jc w:val="center"/>
              <w:rPr>
                <w:szCs w:val="21"/>
              </w:rPr>
            </w:pPr>
            <w:r>
              <w:rPr>
                <w:kern w:val="0"/>
                <w:szCs w:val="21"/>
              </w:rPr>
              <w:t>无火焰原子吸收分光光度法GB/T5750.6-2006</w:t>
            </w:r>
          </w:p>
        </w:tc>
        <w:tc>
          <w:tcPr>
            <w:tcW w:w="2553" w:type="dxa"/>
            <w:vAlign w:val="center"/>
          </w:tcPr>
          <w:p>
            <w:pPr>
              <w:adjustRightInd w:val="0"/>
              <w:snapToGrid w:val="0"/>
              <w:jc w:val="center"/>
              <w:rPr>
                <w:szCs w:val="21"/>
              </w:rPr>
            </w:pPr>
            <w:r>
              <w:rPr>
                <w:szCs w:val="21"/>
              </w:rPr>
              <w:t>WFX-200原子吸收分光光度计</w:t>
            </w:r>
          </w:p>
          <w:p>
            <w:pPr>
              <w:adjustRightInd w:val="0"/>
              <w:snapToGrid w:val="0"/>
              <w:jc w:val="center"/>
              <w:rPr>
                <w:kern w:val="0"/>
                <w:szCs w:val="21"/>
              </w:rPr>
            </w:pPr>
            <w:r>
              <w:rPr>
                <w:szCs w:val="21"/>
              </w:rPr>
              <w:t>（编号：GFJ-ZC-013）</w:t>
            </w:r>
          </w:p>
        </w:tc>
        <w:tc>
          <w:tcPr>
            <w:tcW w:w="1041" w:type="dxa"/>
            <w:vAlign w:val="center"/>
          </w:tcPr>
          <w:p>
            <w:pPr>
              <w:adjustRightInd w:val="0"/>
              <w:snapToGrid w:val="0"/>
              <w:jc w:val="center"/>
              <w:rPr>
                <w:kern w:val="0"/>
                <w:szCs w:val="21"/>
              </w:rPr>
            </w:pPr>
            <w:r>
              <w:rPr>
                <w:kern w:val="0"/>
                <w:szCs w:val="21"/>
              </w:rPr>
              <w:t>0.005</w:t>
            </w:r>
          </w:p>
          <w:p>
            <w:pPr>
              <w:adjustRightInd w:val="0"/>
              <w:snapToGrid w:val="0"/>
              <w:jc w:val="center"/>
              <w:rPr>
                <w:kern w:val="0"/>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45</w:t>
            </w:r>
          </w:p>
        </w:tc>
        <w:tc>
          <w:tcPr>
            <w:tcW w:w="920" w:type="dxa"/>
            <w:vAlign w:val="center"/>
          </w:tcPr>
          <w:p>
            <w:pPr>
              <w:adjustRightInd w:val="0"/>
              <w:snapToGrid w:val="0"/>
              <w:jc w:val="center"/>
              <w:rPr>
                <w:szCs w:val="21"/>
              </w:rPr>
            </w:pPr>
            <w:r>
              <w:rPr>
                <w:szCs w:val="21"/>
              </w:rPr>
              <w:t>三氯</w:t>
            </w:r>
          </w:p>
          <w:p>
            <w:pPr>
              <w:adjustRightInd w:val="0"/>
              <w:snapToGrid w:val="0"/>
              <w:jc w:val="center"/>
              <w:rPr>
                <w:szCs w:val="21"/>
              </w:rPr>
            </w:pPr>
            <w:r>
              <w:rPr>
                <w:szCs w:val="21"/>
              </w:rPr>
              <w:t>甲烷</w:t>
            </w:r>
          </w:p>
        </w:tc>
        <w:tc>
          <w:tcPr>
            <w:tcW w:w="2552" w:type="dxa"/>
            <w:vAlign w:val="center"/>
          </w:tcPr>
          <w:p>
            <w:pPr>
              <w:adjustRightInd w:val="0"/>
              <w:snapToGrid w:val="0"/>
              <w:jc w:val="center"/>
              <w:rPr>
                <w:kern w:val="0"/>
                <w:szCs w:val="21"/>
              </w:rPr>
            </w:pPr>
            <w:r>
              <w:rPr>
                <w:kern w:val="0"/>
                <w:szCs w:val="21"/>
              </w:rPr>
              <w:t>水质 挥发性卤代烃的测定 顶空气相色谱法HJ620-2011</w:t>
            </w:r>
          </w:p>
        </w:tc>
        <w:tc>
          <w:tcPr>
            <w:tcW w:w="2553" w:type="dxa"/>
            <w:vAlign w:val="center"/>
          </w:tcPr>
          <w:p>
            <w:pPr>
              <w:adjustRightInd w:val="0"/>
              <w:snapToGrid w:val="0"/>
              <w:jc w:val="center"/>
              <w:rPr>
                <w:kern w:val="0"/>
                <w:szCs w:val="21"/>
              </w:rPr>
            </w:pPr>
            <w:r>
              <w:rPr>
                <w:kern w:val="0"/>
                <w:szCs w:val="21"/>
              </w:rPr>
              <w:t>GC1120型气相色谱仪</w:t>
            </w:r>
          </w:p>
          <w:p>
            <w:pPr>
              <w:adjustRightInd w:val="0"/>
              <w:snapToGrid w:val="0"/>
              <w:jc w:val="center"/>
              <w:rPr>
                <w:kern w:val="0"/>
                <w:szCs w:val="21"/>
              </w:rPr>
            </w:pPr>
            <w:r>
              <w:rPr>
                <w:szCs w:val="21"/>
              </w:rPr>
              <w:t>（编号：GFJ-ZC-076）</w:t>
            </w:r>
          </w:p>
        </w:tc>
        <w:tc>
          <w:tcPr>
            <w:tcW w:w="1041" w:type="dxa"/>
            <w:vAlign w:val="center"/>
          </w:tcPr>
          <w:p>
            <w:pPr>
              <w:adjustRightInd w:val="0"/>
              <w:snapToGrid w:val="0"/>
              <w:jc w:val="center"/>
              <w:rPr>
                <w:kern w:val="0"/>
                <w:szCs w:val="21"/>
              </w:rPr>
            </w:pPr>
            <w:r>
              <w:rPr>
                <w:kern w:val="0"/>
                <w:szCs w:val="21"/>
              </w:rPr>
              <w:t>0.02</w:t>
            </w:r>
          </w:p>
          <w:p>
            <w:pPr>
              <w:adjustRightInd w:val="0"/>
              <w:snapToGrid w:val="0"/>
              <w:jc w:val="center"/>
              <w:rPr>
                <w:kern w:val="0"/>
                <w:szCs w:val="21"/>
              </w:rPr>
            </w:pPr>
            <w: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46</w:t>
            </w:r>
          </w:p>
        </w:tc>
        <w:tc>
          <w:tcPr>
            <w:tcW w:w="920" w:type="dxa"/>
            <w:vAlign w:val="center"/>
          </w:tcPr>
          <w:p>
            <w:pPr>
              <w:adjustRightInd w:val="0"/>
              <w:snapToGrid w:val="0"/>
              <w:jc w:val="center"/>
              <w:rPr>
                <w:szCs w:val="21"/>
              </w:rPr>
            </w:pPr>
            <w:r>
              <w:rPr>
                <w:szCs w:val="21"/>
              </w:rPr>
              <w:t>四氯</w:t>
            </w:r>
          </w:p>
          <w:p>
            <w:pPr>
              <w:adjustRightInd w:val="0"/>
              <w:snapToGrid w:val="0"/>
              <w:jc w:val="center"/>
              <w:rPr>
                <w:szCs w:val="21"/>
              </w:rPr>
            </w:pPr>
            <w:r>
              <w:rPr>
                <w:szCs w:val="21"/>
              </w:rPr>
              <w:t>化碳</w:t>
            </w:r>
          </w:p>
        </w:tc>
        <w:tc>
          <w:tcPr>
            <w:tcW w:w="2552" w:type="dxa"/>
            <w:vAlign w:val="center"/>
          </w:tcPr>
          <w:p>
            <w:pPr>
              <w:adjustRightInd w:val="0"/>
              <w:snapToGrid w:val="0"/>
              <w:jc w:val="center"/>
              <w:rPr>
                <w:kern w:val="0"/>
                <w:szCs w:val="21"/>
              </w:rPr>
            </w:pPr>
            <w:r>
              <w:rPr>
                <w:kern w:val="0"/>
                <w:szCs w:val="21"/>
              </w:rPr>
              <w:t>水质 挥发性卤代烃的测定 顶空气相色谱法HJ620-2011</w:t>
            </w:r>
          </w:p>
        </w:tc>
        <w:tc>
          <w:tcPr>
            <w:tcW w:w="2553" w:type="dxa"/>
            <w:vAlign w:val="center"/>
          </w:tcPr>
          <w:p>
            <w:pPr>
              <w:adjustRightInd w:val="0"/>
              <w:snapToGrid w:val="0"/>
              <w:jc w:val="center"/>
              <w:rPr>
                <w:kern w:val="0"/>
                <w:szCs w:val="21"/>
              </w:rPr>
            </w:pPr>
            <w:r>
              <w:rPr>
                <w:kern w:val="0"/>
                <w:szCs w:val="21"/>
              </w:rPr>
              <w:t>GC1120型气相色谱仪</w:t>
            </w:r>
          </w:p>
          <w:p>
            <w:pPr>
              <w:adjustRightInd w:val="0"/>
              <w:snapToGrid w:val="0"/>
              <w:jc w:val="center"/>
              <w:rPr>
                <w:kern w:val="0"/>
                <w:szCs w:val="21"/>
              </w:rPr>
            </w:pPr>
            <w:r>
              <w:rPr>
                <w:szCs w:val="21"/>
              </w:rPr>
              <w:t>（编号：GFJ-ZC-076）</w:t>
            </w:r>
          </w:p>
        </w:tc>
        <w:tc>
          <w:tcPr>
            <w:tcW w:w="1041" w:type="dxa"/>
            <w:vAlign w:val="center"/>
          </w:tcPr>
          <w:p>
            <w:pPr>
              <w:adjustRightInd w:val="0"/>
              <w:snapToGrid w:val="0"/>
              <w:jc w:val="center"/>
              <w:rPr>
                <w:kern w:val="0"/>
                <w:szCs w:val="21"/>
              </w:rPr>
            </w:pPr>
            <w:r>
              <w:rPr>
                <w:kern w:val="0"/>
                <w:szCs w:val="21"/>
              </w:rPr>
              <w:t>0.03</w:t>
            </w:r>
          </w:p>
          <w:p>
            <w:pPr>
              <w:adjustRightInd w:val="0"/>
              <w:snapToGrid w:val="0"/>
              <w:jc w:val="center"/>
              <w:rPr>
                <w:kern w:val="0"/>
                <w:szCs w:val="21"/>
              </w:rPr>
            </w:pPr>
            <w: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47</w:t>
            </w:r>
          </w:p>
        </w:tc>
        <w:tc>
          <w:tcPr>
            <w:tcW w:w="920" w:type="dxa"/>
            <w:vAlign w:val="center"/>
          </w:tcPr>
          <w:p>
            <w:pPr>
              <w:adjustRightInd w:val="0"/>
              <w:snapToGrid w:val="0"/>
              <w:jc w:val="center"/>
              <w:rPr>
                <w:szCs w:val="21"/>
              </w:rPr>
            </w:pPr>
            <w:r>
              <w:rPr>
                <w:szCs w:val="21"/>
              </w:rPr>
              <w:t>三氯乙烯</w:t>
            </w:r>
          </w:p>
        </w:tc>
        <w:tc>
          <w:tcPr>
            <w:tcW w:w="2552" w:type="dxa"/>
            <w:vAlign w:val="center"/>
          </w:tcPr>
          <w:p>
            <w:pPr>
              <w:adjustRightInd w:val="0"/>
              <w:snapToGrid w:val="0"/>
              <w:jc w:val="center"/>
              <w:rPr>
                <w:kern w:val="0"/>
                <w:szCs w:val="21"/>
              </w:rPr>
            </w:pPr>
            <w:r>
              <w:rPr>
                <w:kern w:val="0"/>
                <w:szCs w:val="21"/>
              </w:rPr>
              <w:t>水质 挥发性卤代烃的测定 顶空气相色谱法HJ620-2011</w:t>
            </w:r>
          </w:p>
        </w:tc>
        <w:tc>
          <w:tcPr>
            <w:tcW w:w="2553" w:type="dxa"/>
            <w:vAlign w:val="center"/>
          </w:tcPr>
          <w:p>
            <w:pPr>
              <w:adjustRightInd w:val="0"/>
              <w:snapToGrid w:val="0"/>
              <w:jc w:val="center"/>
              <w:rPr>
                <w:kern w:val="0"/>
                <w:szCs w:val="21"/>
              </w:rPr>
            </w:pPr>
            <w:r>
              <w:rPr>
                <w:kern w:val="0"/>
                <w:szCs w:val="21"/>
              </w:rPr>
              <w:t>GC1120型气相色谱仪</w:t>
            </w:r>
          </w:p>
          <w:p>
            <w:pPr>
              <w:adjustRightInd w:val="0"/>
              <w:snapToGrid w:val="0"/>
              <w:jc w:val="center"/>
              <w:rPr>
                <w:kern w:val="0"/>
                <w:szCs w:val="21"/>
              </w:rPr>
            </w:pPr>
            <w:r>
              <w:rPr>
                <w:szCs w:val="21"/>
              </w:rPr>
              <w:t>（编号：GFJ-ZC-076）</w:t>
            </w:r>
          </w:p>
        </w:tc>
        <w:tc>
          <w:tcPr>
            <w:tcW w:w="1041" w:type="dxa"/>
            <w:vAlign w:val="center"/>
          </w:tcPr>
          <w:p>
            <w:pPr>
              <w:adjustRightInd w:val="0"/>
              <w:snapToGrid w:val="0"/>
              <w:jc w:val="center"/>
            </w:pPr>
            <w:r>
              <w:t>0.02</w:t>
            </w:r>
          </w:p>
          <w:p>
            <w:pPr>
              <w:adjustRightInd w:val="0"/>
              <w:snapToGrid w:val="0"/>
              <w:jc w:val="center"/>
            </w:pPr>
            <w:r>
              <w:t>ug/L</w:t>
            </w:r>
          </w:p>
        </w:tc>
      </w:tr>
    </w:tbl>
    <w:p>
      <w:pPr>
        <w:spacing w:beforeLines="50"/>
        <w:rPr>
          <w:bCs/>
          <w:sz w:val="28"/>
        </w:rPr>
      </w:pPr>
      <w:r>
        <w:rPr>
          <w:b/>
          <w:bCs/>
          <w:sz w:val="24"/>
        </w:rPr>
        <w:t xml:space="preserve">       （续）表3-1   检测分析方法及使用仪器一览表</w:t>
      </w:r>
    </w:p>
    <w:tbl>
      <w:tblPr>
        <w:tblStyle w:val="11"/>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7"/>
        <w:gridCol w:w="709"/>
        <w:gridCol w:w="567"/>
        <w:gridCol w:w="850"/>
        <w:gridCol w:w="2127"/>
        <w:gridCol w:w="2411"/>
        <w:gridCol w:w="10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Align w:val="center"/>
          </w:tcPr>
          <w:p>
            <w:pPr>
              <w:adjustRightInd w:val="0"/>
              <w:snapToGrid w:val="0"/>
              <w:jc w:val="center"/>
              <w:rPr>
                <w:b/>
                <w:szCs w:val="21"/>
              </w:rPr>
            </w:pPr>
            <w:r>
              <w:rPr>
                <w:b/>
                <w:szCs w:val="21"/>
              </w:rPr>
              <w:t>类别</w:t>
            </w:r>
          </w:p>
        </w:tc>
        <w:tc>
          <w:tcPr>
            <w:tcW w:w="709" w:type="dxa"/>
            <w:vAlign w:val="center"/>
          </w:tcPr>
          <w:p>
            <w:pPr>
              <w:adjustRightInd w:val="0"/>
              <w:snapToGrid w:val="0"/>
              <w:jc w:val="center"/>
              <w:rPr>
                <w:b/>
                <w:szCs w:val="21"/>
              </w:rPr>
            </w:pPr>
            <w:r>
              <w:rPr>
                <w:b/>
                <w:szCs w:val="21"/>
              </w:rPr>
              <w:t>序号</w:t>
            </w:r>
          </w:p>
        </w:tc>
        <w:tc>
          <w:tcPr>
            <w:tcW w:w="1417" w:type="dxa"/>
            <w:gridSpan w:val="2"/>
            <w:vAlign w:val="center"/>
          </w:tcPr>
          <w:p>
            <w:pPr>
              <w:adjustRightInd w:val="0"/>
              <w:snapToGrid w:val="0"/>
              <w:jc w:val="center"/>
              <w:rPr>
                <w:b/>
                <w:szCs w:val="21"/>
              </w:rPr>
            </w:pPr>
            <w:r>
              <w:rPr>
                <w:b/>
                <w:szCs w:val="21"/>
              </w:rPr>
              <w:t>检测</w:t>
            </w:r>
          </w:p>
          <w:p>
            <w:pPr>
              <w:adjustRightInd w:val="0"/>
              <w:snapToGrid w:val="0"/>
              <w:jc w:val="center"/>
              <w:rPr>
                <w:b/>
                <w:szCs w:val="21"/>
              </w:rPr>
            </w:pPr>
            <w:r>
              <w:rPr>
                <w:b/>
                <w:szCs w:val="21"/>
              </w:rPr>
              <w:t>项目</w:t>
            </w:r>
          </w:p>
        </w:tc>
        <w:tc>
          <w:tcPr>
            <w:tcW w:w="2127" w:type="dxa"/>
            <w:vAlign w:val="center"/>
          </w:tcPr>
          <w:p>
            <w:pPr>
              <w:adjustRightInd w:val="0"/>
              <w:snapToGrid w:val="0"/>
              <w:jc w:val="center"/>
              <w:rPr>
                <w:b/>
                <w:szCs w:val="21"/>
              </w:rPr>
            </w:pPr>
            <w:r>
              <w:rPr>
                <w:b/>
                <w:szCs w:val="21"/>
              </w:rPr>
              <w:t>分析方法及来源</w:t>
            </w:r>
          </w:p>
        </w:tc>
        <w:tc>
          <w:tcPr>
            <w:tcW w:w="2411" w:type="dxa"/>
            <w:vAlign w:val="center"/>
          </w:tcPr>
          <w:p>
            <w:pPr>
              <w:adjustRightInd w:val="0"/>
              <w:snapToGrid w:val="0"/>
              <w:jc w:val="center"/>
              <w:rPr>
                <w:b/>
                <w:szCs w:val="21"/>
              </w:rPr>
            </w:pPr>
            <w:r>
              <w:rPr>
                <w:b/>
                <w:szCs w:val="21"/>
              </w:rPr>
              <w:t>使用仪器及编号</w:t>
            </w:r>
          </w:p>
        </w:tc>
        <w:tc>
          <w:tcPr>
            <w:tcW w:w="1041" w:type="dxa"/>
            <w:vAlign w:val="center"/>
          </w:tcPr>
          <w:p>
            <w:pPr>
              <w:adjustRightInd w:val="0"/>
              <w:snapToGrid w:val="0"/>
              <w:jc w:val="center"/>
              <w:rPr>
                <w:b/>
                <w:szCs w:val="21"/>
              </w:rPr>
            </w:pPr>
            <w:r>
              <w:rPr>
                <w:b/>
                <w:szCs w:val="21"/>
              </w:rPr>
              <w:t>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restart"/>
            <w:vAlign w:val="center"/>
          </w:tcPr>
          <w:p>
            <w:pPr>
              <w:adjustRightInd w:val="0"/>
              <w:snapToGrid w:val="0"/>
              <w:jc w:val="center"/>
              <w:rPr>
                <w:b/>
                <w:szCs w:val="21"/>
              </w:rPr>
            </w:pPr>
            <w:r>
              <w:rPr>
                <w:szCs w:val="21"/>
              </w:rPr>
              <w:t>地表水（饮用水）</w:t>
            </w:r>
          </w:p>
        </w:tc>
        <w:tc>
          <w:tcPr>
            <w:tcW w:w="709" w:type="dxa"/>
            <w:vAlign w:val="center"/>
          </w:tcPr>
          <w:p>
            <w:pPr>
              <w:adjustRightInd w:val="0"/>
              <w:snapToGrid w:val="0"/>
              <w:jc w:val="center"/>
              <w:rPr>
                <w:szCs w:val="21"/>
              </w:rPr>
            </w:pPr>
            <w:r>
              <w:rPr>
                <w:szCs w:val="21"/>
              </w:rPr>
              <w:t>48</w:t>
            </w:r>
          </w:p>
        </w:tc>
        <w:tc>
          <w:tcPr>
            <w:tcW w:w="1417" w:type="dxa"/>
            <w:gridSpan w:val="2"/>
            <w:vAlign w:val="center"/>
          </w:tcPr>
          <w:p>
            <w:pPr>
              <w:adjustRightInd w:val="0"/>
              <w:snapToGrid w:val="0"/>
              <w:jc w:val="center"/>
              <w:rPr>
                <w:szCs w:val="21"/>
              </w:rPr>
            </w:pPr>
            <w:r>
              <w:rPr>
                <w:szCs w:val="21"/>
              </w:rPr>
              <w:t>四氯乙烯</w:t>
            </w:r>
          </w:p>
        </w:tc>
        <w:tc>
          <w:tcPr>
            <w:tcW w:w="2127" w:type="dxa"/>
            <w:vAlign w:val="center"/>
          </w:tcPr>
          <w:p>
            <w:pPr>
              <w:adjustRightInd w:val="0"/>
              <w:snapToGrid w:val="0"/>
              <w:jc w:val="center"/>
              <w:rPr>
                <w:kern w:val="0"/>
                <w:szCs w:val="21"/>
              </w:rPr>
            </w:pPr>
            <w:r>
              <w:rPr>
                <w:kern w:val="0"/>
                <w:szCs w:val="21"/>
              </w:rPr>
              <w:t>水质 挥发性卤代烃的测定 顶空气相色谱法HJ620-2011</w:t>
            </w:r>
          </w:p>
        </w:tc>
        <w:tc>
          <w:tcPr>
            <w:tcW w:w="2411" w:type="dxa"/>
            <w:vAlign w:val="center"/>
          </w:tcPr>
          <w:p>
            <w:pPr>
              <w:adjustRightInd w:val="0"/>
              <w:snapToGrid w:val="0"/>
              <w:jc w:val="center"/>
              <w:rPr>
                <w:kern w:val="0"/>
                <w:szCs w:val="21"/>
              </w:rPr>
            </w:pPr>
            <w:r>
              <w:rPr>
                <w:kern w:val="0"/>
                <w:szCs w:val="21"/>
              </w:rPr>
              <w:t>GC1120型气相色谱仪</w:t>
            </w:r>
          </w:p>
          <w:p>
            <w:pPr>
              <w:adjustRightInd w:val="0"/>
              <w:snapToGrid w:val="0"/>
              <w:jc w:val="center"/>
              <w:rPr>
                <w:kern w:val="0"/>
                <w:szCs w:val="21"/>
              </w:rPr>
            </w:pPr>
            <w:r>
              <w:rPr>
                <w:szCs w:val="21"/>
              </w:rPr>
              <w:t>（编号：GFJ-ZC-076）</w:t>
            </w:r>
          </w:p>
        </w:tc>
        <w:tc>
          <w:tcPr>
            <w:tcW w:w="1041" w:type="dxa"/>
            <w:vAlign w:val="center"/>
          </w:tcPr>
          <w:p>
            <w:pPr>
              <w:adjustRightInd w:val="0"/>
              <w:snapToGrid w:val="0"/>
              <w:jc w:val="center"/>
            </w:pPr>
            <w:r>
              <w:t>0.03</w:t>
            </w:r>
          </w:p>
          <w:p>
            <w:pPr>
              <w:adjustRightInd w:val="0"/>
              <w:snapToGrid w:val="0"/>
              <w:jc w:val="center"/>
            </w:pP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b/>
                <w:szCs w:val="21"/>
              </w:rPr>
            </w:pPr>
          </w:p>
        </w:tc>
        <w:tc>
          <w:tcPr>
            <w:tcW w:w="709" w:type="dxa"/>
            <w:vAlign w:val="center"/>
          </w:tcPr>
          <w:p>
            <w:pPr>
              <w:adjustRightInd w:val="0"/>
              <w:snapToGrid w:val="0"/>
              <w:jc w:val="center"/>
              <w:rPr>
                <w:szCs w:val="21"/>
              </w:rPr>
            </w:pPr>
            <w:r>
              <w:rPr>
                <w:szCs w:val="21"/>
              </w:rPr>
              <w:t>49</w:t>
            </w:r>
          </w:p>
        </w:tc>
        <w:tc>
          <w:tcPr>
            <w:tcW w:w="1417" w:type="dxa"/>
            <w:gridSpan w:val="2"/>
            <w:vAlign w:val="center"/>
          </w:tcPr>
          <w:p>
            <w:pPr>
              <w:adjustRightInd w:val="0"/>
              <w:snapToGrid w:val="0"/>
              <w:jc w:val="center"/>
              <w:rPr>
                <w:szCs w:val="21"/>
              </w:rPr>
            </w:pPr>
            <w:r>
              <w:rPr>
                <w:szCs w:val="21"/>
              </w:rPr>
              <w:t>氯苯</w:t>
            </w:r>
          </w:p>
        </w:tc>
        <w:tc>
          <w:tcPr>
            <w:tcW w:w="2127" w:type="dxa"/>
            <w:vAlign w:val="center"/>
          </w:tcPr>
          <w:p>
            <w:pPr>
              <w:adjustRightInd w:val="0"/>
              <w:snapToGrid w:val="0"/>
              <w:jc w:val="center"/>
              <w:rPr>
                <w:kern w:val="0"/>
                <w:szCs w:val="21"/>
              </w:rPr>
            </w:pPr>
            <w:r>
              <w:rPr>
                <w:kern w:val="0"/>
                <w:szCs w:val="21"/>
              </w:rPr>
              <w:t>氯苯 气相色谱法</w:t>
            </w:r>
            <w:r>
              <w:rPr>
                <w:szCs w:val="21"/>
              </w:rPr>
              <w:t>《水和废水监测分析方法》（第四版）国家环境保护总局（2002年）</w:t>
            </w:r>
          </w:p>
        </w:tc>
        <w:tc>
          <w:tcPr>
            <w:tcW w:w="2411" w:type="dxa"/>
            <w:vAlign w:val="center"/>
          </w:tcPr>
          <w:p>
            <w:pPr>
              <w:adjustRightInd w:val="0"/>
              <w:snapToGrid w:val="0"/>
              <w:jc w:val="center"/>
              <w:rPr>
                <w:szCs w:val="21"/>
              </w:rPr>
            </w:pPr>
            <w:r>
              <w:rPr>
                <w:szCs w:val="21"/>
              </w:rPr>
              <w:t>GC9790</w:t>
            </w:r>
            <w:r>
              <w:rPr>
                <w:rFonts w:ascii="宋体"/>
                <w:szCs w:val="21"/>
              </w:rPr>
              <w:t>Ⅱ</w:t>
            </w:r>
            <w:r>
              <w:rPr>
                <w:szCs w:val="21"/>
              </w:rPr>
              <w:t>Q气相色谱仪（编号：GFJ-ZC-031）</w:t>
            </w:r>
          </w:p>
        </w:tc>
        <w:tc>
          <w:tcPr>
            <w:tcW w:w="1041" w:type="dxa"/>
            <w:vAlign w:val="center"/>
          </w:tcPr>
          <w:p>
            <w:pPr>
              <w:adjustRightInd w:val="0"/>
              <w:snapToGrid w:val="0"/>
              <w:jc w:val="center"/>
            </w:pPr>
            <w:r>
              <w:t>0.01</w:t>
            </w:r>
          </w:p>
          <w:p>
            <w:pPr>
              <w:adjustRightInd w:val="0"/>
              <w:snapToGrid w:val="0"/>
              <w:jc w:val="cente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b/>
                <w:szCs w:val="21"/>
              </w:rPr>
            </w:pPr>
          </w:p>
        </w:tc>
        <w:tc>
          <w:tcPr>
            <w:tcW w:w="709" w:type="dxa"/>
            <w:vAlign w:val="center"/>
          </w:tcPr>
          <w:p>
            <w:pPr>
              <w:adjustRightInd w:val="0"/>
              <w:snapToGrid w:val="0"/>
              <w:jc w:val="center"/>
              <w:rPr>
                <w:szCs w:val="21"/>
              </w:rPr>
            </w:pPr>
            <w:r>
              <w:rPr>
                <w:szCs w:val="21"/>
              </w:rPr>
              <w:t>50</w:t>
            </w:r>
          </w:p>
        </w:tc>
        <w:tc>
          <w:tcPr>
            <w:tcW w:w="1417" w:type="dxa"/>
            <w:gridSpan w:val="2"/>
            <w:vAlign w:val="center"/>
          </w:tcPr>
          <w:p>
            <w:pPr>
              <w:adjustRightInd w:val="0"/>
              <w:snapToGrid w:val="0"/>
              <w:jc w:val="center"/>
              <w:rPr>
                <w:szCs w:val="21"/>
              </w:rPr>
            </w:pPr>
            <w:r>
              <w:rPr>
                <w:szCs w:val="21"/>
              </w:rPr>
              <w:t>1,2-二氯苯</w:t>
            </w:r>
          </w:p>
        </w:tc>
        <w:tc>
          <w:tcPr>
            <w:tcW w:w="2127" w:type="dxa"/>
            <w:vAlign w:val="center"/>
          </w:tcPr>
          <w:p>
            <w:pPr>
              <w:adjustRightInd w:val="0"/>
              <w:snapToGrid w:val="0"/>
              <w:jc w:val="center"/>
            </w:pPr>
            <w:r>
              <w:rPr>
                <w:kern w:val="0"/>
                <w:szCs w:val="21"/>
              </w:rPr>
              <w:t>水质 氯苯类化合物的测定 气相色谱法HJ621-2011</w:t>
            </w:r>
          </w:p>
        </w:tc>
        <w:tc>
          <w:tcPr>
            <w:tcW w:w="2411" w:type="dxa"/>
            <w:vAlign w:val="center"/>
          </w:tcPr>
          <w:p>
            <w:pPr>
              <w:adjustRightInd w:val="0"/>
              <w:snapToGrid w:val="0"/>
              <w:jc w:val="center"/>
              <w:rPr>
                <w:kern w:val="0"/>
                <w:szCs w:val="21"/>
              </w:rPr>
            </w:pPr>
            <w:r>
              <w:rPr>
                <w:kern w:val="0"/>
                <w:szCs w:val="21"/>
              </w:rPr>
              <w:t>GC1120型气相色谱仪</w:t>
            </w:r>
          </w:p>
          <w:p>
            <w:pPr>
              <w:adjustRightInd w:val="0"/>
              <w:snapToGrid w:val="0"/>
              <w:jc w:val="center"/>
              <w:rPr>
                <w:kern w:val="0"/>
                <w:szCs w:val="21"/>
              </w:rPr>
            </w:pPr>
            <w:r>
              <w:rPr>
                <w:szCs w:val="21"/>
              </w:rPr>
              <w:t>（编号：GFJ-ZC-076）</w:t>
            </w:r>
          </w:p>
        </w:tc>
        <w:tc>
          <w:tcPr>
            <w:tcW w:w="1041" w:type="dxa"/>
            <w:vAlign w:val="center"/>
          </w:tcPr>
          <w:p>
            <w:pPr>
              <w:adjustRightInd w:val="0"/>
              <w:snapToGrid w:val="0"/>
              <w:jc w:val="center"/>
            </w:pPr>
            <w:r>
              <w:t>0.29</w:t>
            </w:r>
          </w:p>
          <w:p>
            <w:pPr>
              <w:adjustRightInd w:val="0"/>
              <w:snapToGrid w:val="0"/>
              <w:jc w:val="center"/>
            </w:pP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b/>
                <w:szCs w:val="21"/>
              </w:rPr>
            </w:pPr>
          </w:p>
        </w:tc>
        <w:tc>
          <w:tcPr>
            <w:tcW w:w="709" w:type="dxa"/>
            <w:vAlign w:val="center"/>
          </w:tcPr>
          <w:p>
            <w:pPr>
              <w:adjustRightInd w:val="0"/>
              <w:snapToGrid w:val="0"/>
              <w:jc w:val="center"/>
              <w:rPr>
                <w:szCs w:val="21"/>
              </w:rPr>
            </w:pPr>
            <w:r>
              <w:rPr>
                <w:szCs w:val="21"/>
              </w:rPr>
              <w:t>51</w:t>
            </w:r>
          </w:p>
        </w:tc>
        <w:tc>
          <w:tcPr>
            <w:tcW w:w="1417" w:type="dxa"/>
            <w:gridSpan w:val="2"/>
            <w:vAlign w:val="center"/>
          </w:tcPr>
          <w:p>
            <w:pPr>
              <w:adjustRightInd w:val="0"/>
              <w:snapToGrid w:val="0"/>
              <w:jc w:val="center"/>
              <w:rPr>
                <w:szCs w:val="21"/>
              </w:rPr>
            </w:pPr>
            <w:r>
              <w:rPr>
                <w:szCs w:val="21"/>
              </w:rPr>
              <w:t>1,4-二氯苯</w:t>
            </w:r>
          </w:p>
        </w:tc>
        <w:tc>
          <w:tcPr>
            <w:tcW w:w="2127" w:type="dxa"/>
            <w:vAlign w:val="center"/>
          </w:tcPr>
          <w:p>
            <w:pPr>
              <w:adjustRightInd w:val="0"/>
              <w:snapToGrid w:val="0"/>
              <w:jc w:val="center"/>
            </w:pPr>
            <w:r>
              <w:rPr>
                <w:kern w:val="0"/>
                <w:szCs w:val="21"/>
              </w:rPr>
              <w:t>水质 氯苯类化合物的测定 气相色谱法HJ621-2011</w:t>
            </w:r>
          </w:p>
        </w:tc>
        <w:tc>
          <w:tcPr>
            <w:tcW w:w="2411" w:type="dxa"/>
            <w:vAlign w:val="center"/>
          </w:tcPr>
          <w:p>
            <w:pPr>
              <w:adjustRightInd w:val="0"/>
              <w:snapToGrid w:val="0"/>
              <w:jc w:val="center"/>
              <w:rPr>
                <w:kern w:val="0"/>
                <w:szCs w:val="21"/>
              </w:rPr>
            </w:pPr>
            <w:r>
              <w:rPr>
                <w:kern w:val="0"/>
                <w:szCs w:val="21"/>
              </w:rPr>
              <w:t>GC1120型气相色谱仪</w:t>
            </w:r>
          </w:p>
          <w:p>
            <w:pPr>
              <w:adjustRightInd w:val="0"/>
              <w:snapToGrid w:val="0"/>
              <w:jc w:val="center"/>
              <w:rPr>
                <w:kern w:val="0"/>
                <w:szCs w:val="21"/>
              </w:rPr>
            </w:pPr>
            <w:r>
              <w:rPr>
                <w:szCs w:val="21"/>
              </w:rPr>
              <w:t>（编号：GFJ-ZC-076）</w:t>
            </w:r>
          </w:p>
        </w:tc>
        <w:tc>
          <w:tcPr>
            <w:tcW w:w="1041" w:type="dxa"/>
            <w:vAlign w:val="center"/>
          </w:tcPr>
          <w:p>
            <w:pPr>
              <w:adjustRightInd w:val="0"/>
              <w:snapToGrid w:val="0"/>
              <w:jc w:val="center"/>
            </w:pPr>
            <w:r>
              <w:t>0.23</w:t>
            </w:r>
          </w:p>
          <w:p>
            <w:pPr>
              <w:adjustRightInd w:val="0"/>
              <w:snapToGrid w:val="0"/>
              <w:jc w:val="center"/>
            </w:pP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b/>
                <w:szCs w:val="21"/>
              </w:rPr>
            </w:pPr>
          </w:p>
        </w:tc>
        <w:tc>
          <w:tcPr>
            <w:tcW w:w="709" w:type="dxa"/>
            <w:vAlign w:val="center"/>
          </w:tcPr>
          <w:p>
            <w:pPr>
              <w:adjustRightInd w:val="0"/>
              <w:snapToGrid w:val="0"/>
              <w:jc w:val="center"/>
              <w:rPr>
                <w:szCs w:val="21"/>
              </w:rPr>
            </w:pPr>
            <w:r>
              <w:rPr>
                <w:szCs w:val="21"/>
              </w:rPr>
              <w:t>52</w:t>
            </w:r>
          </w:p>
        </w:tc>
        <w:tc>
          <w:tcPr>
            <w:tcW w:w="1417" w:type="dxa"/>
            <w:gridSpan w:val="2"/>
            <w:vAlign w:val="center"/>
          </w:tcPr>
          <w:p>
            <w:pPr>
              <w:adjustRightInd w:val="0"/>
              <w:snapToGrid w:val="0"/>
              <w:jc w:val="center"/>
              <w:rPr>
                <w:szCs w:val="21"/>
              </w:rPr>
            </w:pPr>
            <w:r>
              <w:rPr>
                <w:szCs w:val="21"/>
              </w:rPr>
              <w:t>硝基苯</w:t>
            </w:r>
          </w:p>
        </w:tc>
        <w:tc>
          <w:tcPr>
            <w:tcW w:w="2127" w:type="dxa"/>
            <w:vAlign w:val="center"/>
          </w:tcPr>
          <w:p>
            <w:pPr>
              <w:adjustRightInd w:val="0"/>
              <w:snapToGrid w:val="0"/>
              <w:jc w:val="center"/>
              <w:rPr>
                <w:kern w:val="0"/>
                <w:szCs w:val="21"/>
              </w:rPr>
            </w:pPr>
            <w:r>
              <w:rPr>
                <w:kern w:val="0"/>
                <w:szCs w:val="21"/>
              </w:rPr>
              <w:t>水质 硝基苯类化合物的测定 液液萃取/固相萃取-气相色谱法HJ648-2013</w:t>
            </w:r>
          </w:p>
        </w:tc>
        <w:tc>
          <w:tcPr>
            <w:tcW w:w="2411" w:type="dxa"/>
            <w:vAlign w:val="center"/>
          </w:tcPr>
          <w:p>
            <w:pPr>
              <w:adjustRightInd w:val="0"/>
              <w:snapToGrid w:val="0"/>
              <w:jc w:val="center"/>
              <w:rPr>
                <w:kern w:val="0"/>
                <w:szCs w:val="21"/>
              </w:rPr>
            </w:pPr>
            <w:r>
              <w:rPr>
                <w:kern w:val="0"/>
                <w:szCs w:val="21"/>
              </w:rPr>
              <w:t>GC1120型气相色谱仪</w:t>
            </w:r>
            <w:r>
              <w:rPr>
                <w:szCs w:val="21"/>
              </w:rPr>
              <w:t>（编号：GFJ-ZC-076）</w:t>
            </w:r>
          </w:p>
        </w:tc>
        <w:tc>
          <w:tcPr>
            <w:tcW w:w="1041" w:type="dxa"/>
            <w:vAlign w:val="center"/>
          </w:tcPr>
          <w:p>
            <w:pPr>
              <w:adjustRightInd w:val="0"/>
              <w:snapToGrid w:val="0"/>
              <w:jc w:val="center"/>
            </w:pPr>
            <w:r>
              <w:t>0.17</w:t>
            </w:r>
          </w:p>
          <w:p>
            <w:pPr>
              <w:adjustRightInd w:val="0"/>
              <w:snapToGrid w:val="0"/>
              <w:jc w:val="center"/>
            </w:pP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b/>
                <w:szCs w:val="21"/>
              </w:rPr>
            </w:pPr>
          </w:p>
        </w:tc>
        <w:tc>
          <w:tcPr>
            <w:tcW w:w="709" w:type="dxa"/>
            <w:vAlign w:val="center"/>
          </w:tcPr>
          <w:p>
            <w:pPr>
              <w:adjustRightInd w:val="0"/>
              <w:snapToGrid w:val="0"/>
              <w:jc w:val="center"/>
              <w:rPr>
                <w:szCs w:val="21"/>
              </w:rPr>
            </w:pPr>
            <w:r>
              <w:rPr>
                <w:szCs w:val="21"/>
              </w:rPr>
              <w:t>53</w:t>
            </w:r>
          </w:p>
        </w:tc>
        <w:tc>
          <w:tcPr>
            <w:tcW w:w="1417" w:type="dxa"/>
            <w:gridSpan w:val="2"/>
            <w:vAlign w:val="center"/>
          </w:tcPr>
          <w:p>
            <w:pPr>
              <w:adjustRightInd w:val="0"/>
              <w:snapToGrid w:val="0"/>
              <w:jc w:val="center"/>
              <w:rPr>
                <w:szCs w:val="21"/>
              </w:rPr>
            </w:pPr>
            <w:r>
              <w:rPr>
                <w:szCs w:val="21"/>
              </w:rPr>
              <w:t>林丹</w:t>
            </w:r>
          </w:p>
        </w:tc>
        <w:tc>
          <w:tcPr>
            <w:tcW w:w="2127" w:type="dxa"/>
            <w:vAlign w:val="center"/>
          </w:tcPr>
          <w:p>
            <w:pPr>
              <w:adjustRightInd w:val="0"/>
              <w:snapToGrid w:val="0"/>
              <w:jc w:val="center"/>
              <w:rPr>
                <w:kern w:val="0"/>
                <w:szCs w:val="21"/>
              </w:rPr>
            </w:pPr>
            <w:r>
              <w:rPr>
                <w:kern w:val="0"/>
                <w:szCs w:val="21"/>
              </w:rPr>
              <w:t>生活饮用水标准检验方法农药指标 毛细管柱气相色谱法GB/T5750.9-2006</w:t>
            </w:r>
          </w:p>
        </w:tc>
        <w:tc>
          <w:tcPr>
            <w:tcW w:w="2411" w:type="dxa"/>
            <w:vAlign w:val="center"/>
          </w:tcPr>
          <w:p>
            <w:pPr>
              <w:adjustRightInd w:val="0"/>
              <w:snapToGrid w:val="0"/>
              <w:jc w:val="center"/>
              <w:rPr>
                <w:kern w:val="0"/>
                <w:szCs w:val="21"/>
              </w:rPr>
            </w:pPr>
            <w:r>
              <w:rPr>
                <w:kern w:val="0"/>
                <w:szCs w:val="21"/>
              </w:rPr>
              <w:t>GC1120型气相色谱仪</w:t>
            </w:r>
          </w:p>
          <w:p>
            <w:pPr>
              <w:adjustRightInd w:val="0"/>
              <w:snapToGrid w:val="0"/>
              <w:jc w:val="center"/>
              <w:rPr>
                <w:kern w:val="0"/>
                <w:szCs w:val="21"/>
              </w:rPr>
            </w:pPr>
            <w:r>
              <w:rPr>
                <w:szCs w:val="21"/>
              </w:rPr>
              <w:t>（编号：GFJ-ZC-076）</w:t>
            </w:r>
          </w:p>
        </w:tc>
        <w:tc>
          <w:tcPr>
            <w:tcW w:w="1041" w:type="dxa"/>
            <w:vAlign w:val="center"/>
          </w:tcPr>
          <w:p>
            <w:pPr>
              <w:adjustRightInd w:val="0"/>
              <w:snapToGrid w:val="0"/>
              <w:jc w:val="center"/>
            </w:pPr>
            <w:r>
              <w:t>0.01ug/L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b/>
                <w:szCs w:val="21"/>
              </w:rPr>
            </w:pPr>
          </w:p>
        </w:tc>
        <w:tc>
          <w:tcPr>
            <w:tcW w:w="709" w:type="dxa"/>
            <w:vAlign w:val="center"/>
          </w:tcPr>
          <w:p>
            <w:pPr>
              <w:adjustRightInd w:val="0"/>
              <w:snapToGrid w:val="0"/>
              <w:jc w:val="center"/>
              <w:rPr>
                <w:szCs w:val="21"/>
              </w:rPr>
            </w:pPr>
            <w:r>
              <w:rPr>
                <w:szCs w:val="21"/>
              </w:rPr>
              <w:t>54</w:t>
            </w:r>
          </w:p>
        </w:tc>
        <w:tc>
          <w:tcPr>
            <w:tcW w:w="1417" w:type="dxa"/>
            <w:gridSpan w:val="2"/>
            <w:vAlign w:val="center"/>
          </w:tcPr>
          <w:p>
            <w:pPr>
              <w:adjustRightInd w:val="0"/>
              <w:snapToGrid w:val="0"/>
              <w:jc w:val="center"/>
              <w:rPr>
                <w:szCs w:val="21"/>
              </w:rPr>
            </w:pPr>
            <w:r>
              <w:rPr>
                <w:szCs w:val="21"/>
              </w:rPr>
              <w:t>阿特拉津</w:t>
            </w:r>
          </w:p>
        </w:tc>
        <w:tc>
          <w:tcPr>
            <w:tcW w:w="2127" w:type="dxa"/>
            <w:vAlign w:val="center"/>
          </w:tcPr>
          <w:p>
            <w:pPr>
              <w:adjustRightInd w:val="0"/>
              <w:snapToGrid w:val="0"/>
              <w:jc w:val="center"/>
              <w:rPr>
                <w:kern w:val="0"/>
                <w:szCs w:val="21"/>
              </w:rPr>
            </w:pPr>
            <w:r>
              <w:rPr>
                <w:kern w:val="0"/>
                <w:szCs w:val="21"/>
              </w:rPr>
              <w:t>水质 阿特拉津的测定 高效液相色谱法HJ587-2010</w:t>
            </w:r>
          </w:p>
        </w:tc>
        <w:tc>
          <w:tcPr>
            <w:tcW w:w="2411" w:type="dxa"/>
            <w:vAlign w:val="center"/>
          </w:tcPr>
          <w:p>
            <w:pPr>
              <w:adjustRightInd w:val="0"/>
              <w:snapToGrid w:val="0"/>
              <w:jc w:val="center"/>
              <w:rPr>
                <w:szCs w:val="21"/>
              </w:rPr>
            </w:pPr>
            <w:r>
              <w:t>SPD-10Avp型高效</w:t>
            </w:r>
            <w:r>
              <w:rPr>
                <w:szCs w:val="21"/>
              </w:rPr>
              <w:t>液相色谱仪</w:t>
            </w:r>
          </w:p>
          <w:p>
            <w:pPr>
              <w:adjustRightInd w:val="0"/>
              <w:snapToGrid w:val="0"/>
              <w:jc w:val="center"/>
              <w:rPr>
                <w:szCs w:val="21"/>
              </w:rPr>
            </w:pPr>
            <w:r>
              <w:rPr>
                <w:szCs w:val="21"/>
              </w:rPr>
              <w:t>（编号：GFJ-ZC-095）</w:t>
            </w:r>
          </w:p>
        </w:tc>
        <w:tc>
          <w:tcPr>
            <w:tcW w:w="1041" w:type="dxa"/>
            <w:vAlign w:val="center"/>
          </w:tcPr>
          <w:p>
            <w:pPr>
              <w:adjustRightInd w:val="0"/>
              <w:snapToGrid w:val="0"/>
              <w:jc w:val="center"/>
            </w:pPr>
            <w:r>
              <w:t>0.08</w:t>
            </w:r>
          </w:p>
          <w:p>
            <w:pPr>
              <w:adjustRightInd w:val="0"/>
              <w:snapToGrid w:val="0"/>
              <w:jc w:val="center"/>
              <w:rPr>
                <w:kern w:val="0"/>
                <w:szCs w:val="21"/>
              </w:rPr>
            </w:pPr>
            <w: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b/>
                <w:szCs w:val="21"/>
              </w:rPr>
            </w:pPr>
          </w:p>
        </w:tc>
        <w:tc>
          <w:tcPr>
            <w:tcW w:w="709" w:type="dxa"/>
            <w:vAlign w:val="center"/>
          </w:tcPr>
          <w:p>
            <w:pPr>
              <w:adjustRightInd w:val="0"/>
              <w:snapToGrid w:val="0"/>
              <w:jc w:val="center"/>
              <w:rPr>
                <w:szCs w:val="21"/>
              </w:rPr>
            </w:pPr>
            <w:r>
              <w:rPr>
                <w:szCs w:val="21"/>
              </w:rPr>
              <w:t>55</w:t>
            </w:r>
          </w:p>
        </w:tc>
        <w:tc>
          <w:tcPr>
            <w:tcW w:w="1417" w:type="dxa"/>
            <w:gridSpan w:val="2"/>
            <w:vAlign w:val="center"/>
          </w:tcPr>
          <w:p>
            <w:pPr>
              <w:adjustRightInd w:val="0"/>
              <w:snapToGrid w:val="0"/>
              <w:jc w:val="center"/>
              <w:rPr>
                <w:szCs w:val="21"/>
              </w:rPr>
            </w:pPr>
            <w:r>
              <w:rPr>
                <w:szCs w:val="21"/>
              </w:rPr>
              <w:t xml:space="preserve"> 苯并（a）芘</w:t>
            </w:r>
          </w:p>
        </w:tc>
        <w:tc>
          <w:tcPr>
            <w:tcW w:w="2127" w:type="dxa"/>
            <w:vAlign w:val="center"/>
          </w:tcPr>
          <w:p>
            <w:pPr>
              <w:adjustRightInd w:val="0"/>
              <w:snapToGrid w:val="0"/>
              <w:jc w:val="center"/>
              <w:rPr>
                <w:kern w:val="0"/>
                <w:szCs w:val="21"/>
              </w:rPr>
            </w:pPr>
            <w:r>
              <w:rPr>
                <w:kern w:val="0"/>
                <w:szCs w:val="21"/>
              </w:rPr>
              <w:t>水质 多环芳烃的测定 液液萃取和固相萃取高效液相色谱法HJ478-2009</w:t>
            </w:r>
          </w:p>
        </w:tc>
        <w:tc>
          <w:tcPr>
            <w:tcW w:w="2411" w:type="dxa"/>
            <w:vAlign w:val="center"/>
          </w:tcPr>
          <w:p>
            <w:pPr>
              <w:adjustRightInd w:val="0"/>
              <w:snapToGrid w:val="0"/>
              <w:jc w:val="center"/>
              <w:rPr>
                <w:szCs w:val="21"/>
              </w:rPr>
            </w:pPr>
            <w:r>
              <w:t>SPD-10Avp型高效</w:t>
            </w:r>
            <w:r>
              <w:rPr>
                <w:szCs w:val="21"/>
              </w:rPr>
              <w:t>液相色谱仪</w:t>
            </w:r>
          </w:p>
          <w:p>
            <w:pPr>
              <w:adjustRightInd w:val="0"/>
              <w:snapToGrid w:val="0"/>
              <w:jc w:val="center"/>
              <w:rPr>
                <w:szCs w:val="21"/>
              </w:rPr>
            </w:pPr>
            <w:r>
              <w:rPr>
                <w:szCs w:val="21"/>
              </w:rPr>
              <w:t>（编号：GFJ-ZC-095）</w:t>
            </w:r>
          </w:p>
        </w:tc>
        <w:tc>
          <w:tcPr>
            <w:tcW w:w="1041" w:type="dxa"/>
            <w:vAlign w:val="center"/>
          </w:tcPr>
          <w:p>
            <w:pPr>
              <w:adjustRightInd w:val="0"/>
              <w:snapToGrid w:val="0"/>
              <w:jc w:val="center"/>
            </w:pPr>
            <w:r>
              <w:t>0.0004</w:t>
            </w:r>
          </w:p>
          <w:p>
            <w:pPr>
              <w:adjustRightInd w:val="0"/>
              <w:snapToGrid w:val="0"/>
              <w:jc w:val="center"/>
            </w:pPr>
            <w: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b/>
                <w:szCs w:val="21"/>
              </w:rPr>
            </w:pPr>
          </w:p>
        </w:tc>
        <w:tc>
          <w:tcPr>
            <w:tcW w:w="709" w:type="dxa"/>
            <w:vAlign w:val="center"/>
          </w:tcPr>
          <w:p>
            <w:pPr>
              <w:adjustRightInd w:val="0"/>
              <w:snapToGrid w:val="0"/>
              <w:jc w:val="center"/>
              <w:rPr>
                <w:szCs w:val="21"/>
              </w:rPr>
            </w:pPr>
            <w:r>
              <w:rPr>
                <w:szCs w:val="21"/>
              </w:rPr>
              <w:t>56</w:t>
            </w:r>
          </w:p>
        </w:tc>
        <w:tc>
          <w:tcPr>
            <w:tcW w:w="1417" w:type="dxa"/>
            <w:gridSpan w:val="2"/>
            <w:vAlign w:val="center"/>
          </w:tcPr>
          <w:p>
            <w:pPr>
              <w:adjustRightInd w:val="0"/>
              <w:snapToGrid w:val="0"/>
              <w:jc w:val="center"/>
              <w:rPr>
                <w:szCs w:val="21"/>
              </w:rPr>
            </w:pPr>
            <w:r>
              <w:rPr>
                <w:szCs w:val="21"/>
              </w:rPr>
              <w:t>邻苯二甲酸二（2-乙基己基）酯</w:t>
            </w:r>
          </w:p>
        </w:tc>
        <w:tc>
          <w:tcPr>
            <w:tcW w:w="2127" w:type="dxa"/>
            <w:vAlign w:val="center"/>
          </w:tcPr>
          <w:p>
            <w:pPr>
              <w:adjustRightInd w:val="0"/>
              <w:snapToGrid w:val="0"/>
              <w:jc w:val="center"/>
              <w:rPr>
                <w:kern w:val="0"/>
                <w:szCs w:val="21"/>
              </w:rPr>
            </w:pPr>
            <w:r>
              <w:rPr>
                <w:kern w:val="0"/>
                <w:szCs w:val="21"/>
              </w:rPr>
              <w:t xml:space="preserve"> 生活饮用水标准检验方法有机物指标 气相色谱法GB/T5750.8-2006</w:t>
            </w:r>
          </w:p>
        </w:tc>
        <w:tc>
          <w:tcPr>
            <w:tcW w:w="2411" w:type="dxa"/>
            <w:vAlign w:val="center"/>
          </w:tcPr>
          <w:p>
            <w:pPr>
              <w:adjustRightInd w:val="0"/>
              <w:snapToGrid w:val="0"/>
              <w:jc w:val="center"/>
              <w:rPr>
                <w:szCs w:val="21"/>
              </w:rPr>
            </w:pPr>
            <w:r>
              <w:rPr>
                <w:szCs w:val="21"/>
              </w:rPr>
              <w:t>GC9790</w:t>
            </w:r>
            <w:r>
              <w:rPr>
                <w:rFonts w:ascii="宋体"/>
                <w:szCs w:val="21"/>
              </w:rPr>
              <w:t>Ⅱ</w:t>
            </w:r>
            <w:r>
              <w:rPr>
                <w:szCs w:val="21"/>
              </w:rPr>
              <w:t>Q气相色谱仪（编号：GFJ-ZC-031）</w:t>
            </w:r>
          </w:p>
        </w:tc>
        <w:tc>
          <w:tcPr>
            <w:tcW w:w="1041" w:type="dxa"/>
            <w:vAlign w:val="center"/>
          </w:tcPr>
          <w:p>
            <w:pPr>
              <w:adjustRightInd w:val="0"/>
              <w:snapToGrid w:val="0"/>
              <w:jc w:val="center"/>
              <w:rPr>
                <w:szCs w:val="21"/>
              </w:rPr>
            </w:pPr>
            <w:r>
              <w:rPr>
                <w:szCs w:val="21"/>
              </w:rPr>
              <w:t>0.002</w:t>
            </w:r>
          </w:p>
          <w:p>
            <w:pPr>
              <w:adjustRightInd w:val="0"/>
              <w:snapToGrid w:val="0"/>
              <w:jc w:val="center"/>
              <w:rPr>
                <w:b/>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6" w:hRule="atLeast"/>
          <w:jc w:val="center"/>
        </w:trPr>
        <w:tc>
          <w:tcPr>
            <w:tcW w:w="817" w:type="dxa"/>
            <w:vMerge w:val="continue"/>
            <w:vAlign w:val="center"/>
          </w:tcPr>
          <w:p>
            <w:pPr>
              <w:adjustRightInd w:val="0"/>
              <w:snapToGrid w:val="0"/>
              <w:jc w:val="center"/>
              <w:rPr>
                <w:szCs w:val="21"/>
              </w:rPr>
            </w:pPr>
          </w:p>
        </w:tc>
        <w:tc>
          <w:tcPr>
            <w:tcW w:w="709" w:type="dxa"/>
            <w:vAlign w:val="center"/>
          </w:tcPr>
          <w:p>
            <w:pPr>
              <w:adjustRightInd w:val="0"/>
              <w:snapToGrid w:val="0"/>
              <w:jc w:val="center"/>
              <w:rPr>
                <w:szCs w:val="21"/>
              </w:rPr>
            </w:pPr>
            <w:r>
              <w:rPr>
                <w:szCs w:val="21"/>
              </w:rPr>
              <w:t>57</w:t>
            </w:r>
          </w:p>
        </w:tc>
        <w:tc>
          <w:tcPr>
            <w:tcW w:w="1417" w:type="dxa"/>
            <w:gridSpan w:val="2"/>
            <w:vAlign w:val="center"/>
          </w:tcPr>
          <w:p>
            <w:pPr>
              <w:adjustRightInd w:val="0"/>
              <w:snapToGrid w:val="0"/>
              <w:jc w:val="center"/>
              <w:rPr>
                <w:szCs w:val="21"/>
              </w:rPr>
            </w:pPr>
            <w:r>
              <w:rPr>
                <w:szCs w:val="21"/>
              </w:rPr>
              <w:t>邻苯二甲酸二丁酯</w:t>
            </w:r>
          </w:p>
        </w:tc>
        <w:tc>
          <w:tcPr>
            <w:tcW w:w="2127" w:type="dxa"/>
            <w:vAlign w:val="center"/>
          </w:tcPr>
          <w:p>
            <w:pPr>
              <w:adjustRightInd w:val="0"/>
              <w:snapToGrid w:val="0"/>
              <w:jc w:val="center"/>
              <w:rPr>
                <w:kern w:val="0"/>
                <w:szCs w:val="21"/>
              </w:rPr>
            </w:pPr>
            <w:r>
              <w:rPr>
                <w:kern w:val="0"/>
                <w:szCs w:val="21"/>
              </w:rPr>
              <w:t>水质 邻苯二甲酸二甲（二丁、二辛）脂的测定 液相色谱法</w:t>
            </w:r>
          </w:p>
          <w:p>
            <w:pPr>
              <w:adjustRightInd w:val="0"/>
              <w:snapToGrid w:val="0"/>
              <w:jc w:val="center"/>
              <w:rPr>
                <w:szCs w:val="21"/>
              </w:rPr>
            </w:pPr>
            <w:r>
              <w:rPr>
                <w:kern w:val="0"/>
                <w:szCs w:val="21"/>
              </w:rPr>
              <w:t>HJ/T 72-2001</w:t>
            </w:r>
          </w:p>
        </w:tc>
        <w:tc>
          <w:tcPr>
            <w:tcW w:w="2411" w:type="dxa"/>
            <w:vAlign w:val="center"/>
          </w:tcPr>
          <w:p>
            <w:pPr>
              <w:adjustRightInd w:val="0"/>
              <w:snapToGrid w:val="0"/>
              <w:jc w:val="center"/>
              <w:rPr>
                <w:szCs w:val="21"/>
              </w:rPr>
            </w:pPr>
            <w:r>
              <w:t>SPD-10Avp型高效</w:t>
            </w:r>
            <w:r>
              <w:rPr>
                <w:szCs w:val="21"/>
              </w:rPr>
              <w:t>液相色谱仪</w:t>
            </w:r>
          </w:p>
          <w:p>
            <w:pPr>
              <w:adjustRightInd w:val="0"/>
              <w:snapToGrid w:val="0"/>
              <w:jc w:val="center"/>
              <w:rPr>
                <w:szCs w:val="21"/>
              </w:rPr>
            </w:pPr>
            <w:r>
              <w:rPr>
                <w:szCs w:val="21"/>
              </w:rPr>
              <w:t>（编号：GFJ-ZC-095）</w:t>
            </w:r>
          </w:p>
        </w:tc>
        <w:tc>
          <w:tcPr>
            <w:tcW w:w="1041" w:type="dxa"/>
            <w:vAlign w:val="center"/>
          </w:tcPr>
          <w:p>
            <w:pPr>
              <w:adjustRightInd w:val="0"/>
              <w:snapToGrid w:val="0"/>
              <w:jc w:val="center"/>
              <w:rPr>
                <w:szCs w:val="21"/>
              </w:rPr>
            </w:pPr>
            <w:r>
              <w:rPr>
                <w:szCs w:val="21"/>
              </w:rPr>
              <w:t>0.1ug/L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szCs w:val="21"/>
              </w:rPr>
            </w:pPr>
          </w:p>
        </w:tc>
        <w:tc>
          <w:tcPr>
            <w:tcW w:w="709" w:type="dxa"/>
            <w:vMerge w:val="restart"/>
            <w:vAlign w:val="center"/>
          </w:tcPr>
          <w:p>
            <w:pPr>
              <w:adjustRightInd w:val="0"/>
              <w:snapToGrid w:val="0"/>
              <w:jc w:val="center"/>
              <w:rPr>
                <w:szCs w:val="21"/>
              </w:rPr>
            </w:pPr>
            <w:r>
              <w:rPr>
                <w:szCs w:val="21"/>
              </w:rPr>
              <w:t>58</w:t>
            </w:r>
          </w:p>
        </w:tc>
        <w:tc>
          <w:tcPr>
            <w:tcW w:w="567" w:type="dxa"/>
            <w:vMerge w:val="restart"/>
            <w:vAlign w:val="center"/>
          </w:tcPr>
          <w:p>
            <w:pPr>
              <w:adjustRightInd w:val="0"/>
              <w:snapToGrid w:val="0"/>
              <w:jc w:val="center"/>
              <w:rPr>
                <w:szCs w:val="21"/>
              </w:rPr>
            </w:pPr>
            <w:r>
              <w:rPr>
                <w:szCs w:val="21"/>
              </w:rPr>
              <w:t>三氯苯</w:t>
            </w:r>
          </w:p>
        </w:tc>
        <w:tc>
          <w:tcPr>
            <w:tcW w:w="850" w:type="dxa"/>
            <w:vAlign w:val="center"/>
          </w:tcPr>
          <w:p>
            <w:pPr>
              <w:adjustRightInd w:val="0"/>
              <w:snapToGrid w:val="0"/>
              <w:jc w:val="center"/>
              <w:rPr>
                <w:szCs w:val="21"/>
              </w:rPr>
            </w:pPr>
            <w:r>
              <w:rPr>
                <w:szCs w:val="21"/>
              </w:rPr>
              <w:t>1,2,3-三氯苯</w:t>
            </w:r>
          </w:p>
        </w:tc>
        <w:tc>
          <w:tcPr>
            <w:tcW w:w="2127" w:type="dxa"/>
            <w:vMerge w:val="restart"/>
            <w:vAlign w:val="center"/>
          </w:tcPr>
          <w:p>
            <w:pPr>
              <w:adjustRightInd w:val="0"/>
              <w:snapToGrid w:val="0"/>
              <w:jc w:val="center"/>
            </w:pPr>
            <w:r>
              <w:rPr>
                <w:kern w:val="0"/>
                <w:szCs w:val="21"/>
              </w:rPr>
              <w:t>水质 氯苯类化合物的测定 气相色谱法HJ621-2011</w:t>
            </w:r>
          </w:p>
        </w:tc>
        <w:tc>
          <w:tcPr>
            <w:tcW w:w="2411" w:type="dxa"/>
            <w:vMerge w:val="restart"/>
            <w:vAlign w:val="center"/>
          </w:tcPr>
          <w:p>
            <w:pPr>
              <w:adjustRightInd w:val="0"/>
              <w:snapToGrid w:val="0"/>
              <w:jc w:val="center"/>
              <w:rPr>
                <w:kern w:val="0"/>
                <w:szCs w:val="21"/>
              </w:rPr>
            </w:pPr>
            <w:r>
              <w:rPr>
                <w:kern w:val="0"/>
                <w:szCs w:val="21"/>
              </w:rPr>
              <w:t>GC1120型气相色谱仪</w:t>
            </w:r>
          </w:p>
          <w:p>
            <w:pPr>
              <w:adjustRightInd w:val="0"/>
              <w:snapToGrid w:val="0"/>
              <w:jc w:val="center"/>
              <w:rPr>
                <w:kern w:val="0"/>
                <w:szCs w:val="21"/>
              </w:rPr>
            </w:pPr>
            <w:r>
              <w:rPr>
                <w:szCs w:val="21"/>
              </w:rPr>
              <w:t>（编号：GFJ-ZC-076）</w:t>
            </w:r>
          </w:p>
        </w:tc>
        <w:tc>
          <w:tcPr>
            <w:tcW w:w="1041" w:type="dxa"/>
            <w:vAlign w:val="center"/>
          </w:tcPr>
          <w:p>
            <w:pPr>
              <w:adjustRightInd w:val="0"/>
              <w:snapToGrid w:val="0"/>
              <w:jc w:val="center"/>
              <w:rPr>
                <w:szCs w:val="21"/>
              </w:rPr>
            </w:pPr>
            <w:r>
              <w:rPr>
                <w:szCs w:val="21"/>
              </w:rPr>
              <w:t>0.08</w:t>
            </w:r>
          </w:p>
          <w:p>
            <w:pPr>
              <w:adjustRightInd w:val="0"/>
              <w:snapToGrid w:val="0"/>
              <w:jc w:val="center"/>
              <w:rPr>
                <w:szCs w:val="21"/>
              </w:rPr>
            </w:pPr>
            <w: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szCs w:val="21"/>
              </w:rPr>
            </w:pPr>
          </w:p>
        </w:tc>
        <w:tc>
          <w:tcPr>
            <w:tcW w:w="709" w:type="dxa"/>
            <w:vMerge w:val="continue"/>
            <w:vAlign w:val="center"/>
          </w:tcPr>
          <w:p>
            <w:pPr>
              <w:adjustRightInd w:val="0"/>
              <w:snapToGrid w:val="0"/>
              <w:jc w:val="center"/>
              <w:rPr>
                <w:szCs w:val="21"/>
              </w:rPr>
            </w:pPr>
          </w:p>
        </w:tc>
        <w:tc>
          <w:tcPr>
            <w:tcW w:w="567" w:type="dxa"/>
            <w:vMerge w:val="continue"/>
            <w:vAlign w:val="center"/>
          </w:tcPr>
          <w:p>
            <w:pPr>
              <w:adjustRightInd w:val="0"/>
              <w:snapToGrid w:val="0"/>
              <w:jc w:val="center"/>
              <w:rPr>
                <w:szCs w:val="21"/>
              </w:rPr>
            </w:pPr>
          </w:p>
        </w:tc>
        <w:tc>
          <w:tcPr>
            <w:tcW w:w="850" w:type="dxa"/>
            <w:vAlign w:val="center"/>
          </w:tcPr>
          <w:p>
            <w:pPr>
              <w:adjustRightInd w:val="0"/>
              <w:snapToGrid w:val="0"/>
              <w:jc w:val="center"/>
              <w:rPr>
                <w:szCs w:val="21"/>
              </w:rPr>
            </w:pPr>
            <w:r>
              <w:rPr>
                <w:szCs w:val="21"/>
              </w:rPr>
              <w:t>1,2,4-三氯苯</w:t>
            </w:r>
          </w:p>
        </w:tc>
        <w:tc>
          <w:tcPr>
            <w:tcW w:w="2127" w:type="dxa"/>
            <w:vMerge w:val="continue"/>
            <w:vAlign w:val="center"/>
          </w:tcPr>
          <w:p>
            <w:pPr>
              <w:adjustRightInd w:val="0"/>
              <w:snapToGrid w:val="0"/>
              <w:jc w:val="center"/>
              <w:rPr>
                <w:szCs w:val="21"/>
              </w:rPr>
            </w:pPr>
          </w:p>
        </w:tc>
        <w:tc>
          <w:tcPr>
            <w:tcW w:w="2411" w:type="dxa"/>
            <w:vMerge w:val="continue"/>
            <w:vAlign w:val="center"/>
          </w:tcPr>
          <w:p>
            <w:pPr>
              <w:adjustRightInd w:val="0"/>
              <w:snapToGrid w:val="0"/>
              <w:jc w:val="center"/>
              <w:rPr>
                <w:szCs w:val="21"/>
              </w:rPr>
            </w:pPr>
          </w:p>
        </w:tc>
        <w:tc>
          <w:tcPr>
            <w:tcW w:w="1041" w:type="dxa"/>
            <w:vAlign w:val="center"/>
          </w:tcPr>
          <w:p>
            <w:pPr>
              <w:adjustRightInd w:val="0"/>
              <w:snapToGrid w:val="0"/>
              <w:jc w:val="center"/>
              <w:rPr>
                <w:szCs w:val="21"/>
              </w:rPr>
            </w:pPr>
            <w:r>
              <w:rPr>
                <w:szCs w:val="21"/>
              </w:rPr>
              <w:t>0.08</w:t>
            </w:r>
          </w:p>
          <w:p>
            <w:pPr>
              <w:adjustRightInd w:val="0"/>
              <w:snapToGrid w:val="0"/>
              <w:jc w:val="center"/>
              <w:rPr>
                <w:szCs w:val="21"/>
              </w:rPr>
            </w:pPr>
            <w: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szCs w:val="21"/>
              </w:rPr>
            </w:pPr>
          </w:p>
        </w:tc>
        <w:tc>
          <w:tcPr>
            <w:tcW w:w="709" w:type="dxa"/>
            <w:vMerge w:val="continue"/>
            <w:vAlign w:val="center"/>
          </w:tcPr>
          <w:p>
            <w:pPr>
              <w:adjustRightInd w:val="0"/>
              <w:snapToGrid w:val="0"/>
              <w:jc w:val="center"/>
              <w:rPr>
                <w:szCs w:val="21"/>
              </w:rPr>
            </w:pPr>
          </w:p>
        </w:tc>
        <w:tc>
          <w:tcPr>
            <w:tcW w:w="567" w:type="dxa"/>
            <w:vMerge w:val="continue"/>
            <w:vAlign w:val="center"/>
          </w:tcPr>
          <w:p>
            <w:pPr>
              <w:adjustRightInd w:val="0"/>
              <w:snapToGrid w:val="0"/>
              <w:jc w:val="center"/>
              <w:rPr>
                <w:szCs w:val="21"/>
              </w:rPr>
            </w:pPr>
          </w:p>
        </w:tc>
        <w:tc>
          <w:tcPr>
            <w:tcW w:w="850" w:type="dxa"/>
            <w:vAlign w:val="center"/>
          </w:tcPr>
          <w:p>
            <w:pPr>
              <w:adjustRightInd w:val="0"/>
              <w:snapToGrid w:val="0"/>
              <w:jc w:val="center"/>
              <w:rPr>
                <w:szCs w:val="21"/>
              </w:rPr>
            </w:pPr>
            <w:r>
              <w:rPr>
                <w:szCs w:val="21"/>
              </w:rPr>
              <w:t>1,3,5-三氯苯</w:t>
            </w:r>
          </w:p>
        </w:tc>
        <w:tc>
          <w:tcPr>
            <w:tcW w:w="2127" w:type="dxa"/>
            <w:vMerge w:val="continue"/>
            <w:vAlign w:val="center"/>
          </w:tcPr>
          <w:p>
            <w:pPr>
              <w:adjustRightInd w:val="0"/>
              <w:snapToGrid w:val="0"/>
              <w:jc w:val="center"/>
              <w:rPr>
                <w:szCs w:val="21"/>
              </w:rPr>
            </w:pPr>
          </w:p>
        </w:tc>
        <w:tc>
          <w:tcPr>
            <w:tcW w:w="2411" w:type="dxa"/>
            <w:vMerge w:val="continue"/>
            <w:vAlign w:val="center"/>
          </w:tcPr>
          <w:p>
            <w:pPr>
              <w:adjustRightInd w:val="0"/>
              <w:snapToGrid w:val="0"/>
              <w:jc w:val="center"/>
              <w:rPr>
                <w:szCs w:val="21"/>
              </w:rPr>
            </w:pPr>
          </w:p>
        </w:tc>
        <w:tc>
          <w:tcPr>
            <w:tcW w:w="1041" w:type="dxa"/>
            <w:vAlign w:val="center"/>
          </w:tcPr>
          <w:p>
            <w:pPr>
              <w:adjustRightInd w:val="0"/>
              <w:snapToGrid w:val="0"/>
              <w:jc w:val="center"/>
              <w:rPr>
                <w:kern w:val="0"/>
                <w:szCs w:val="21"/>
              </w:rPr>
            </w:pPr>
            <w:r>
              <w:rPr>
                <w:szCs w:val="21"/>
              </w:rPr>
              <w:t>0.11</w:t>
            </w:r>
          </w:p>
          <w:p>
            <w:pPr>
              <w:adjustRightInd w:val="0"/>
              <w:snapToGrid w:val="0"/>
              <w:jc w:val="center"/>
              <w:rPr>
                <w:szCs w:val="21"/>
              </w:rPr>
            </w:pPr>
            <w:r>
              <w:t>ug/L</w:t>
            </w:r>
          </w:p>
        </w:tc>
      </w:tr>
    </w:tbl>
    <w:p>
      <w:pPr>
        <w:spacing w:beforeLines="50"/>
        <w:ind w:firstLine="600" w:firstLineChars="200"/>
        <w:rPr>
          <w:bCs/>
          <w:sz w:val="30"/>
          <w:szCs w:val="30"/>
        </w:rPr>
      </w:pPr>
      <w:r>
        <w:rPr>
          <w:bCs/>
          <w:sz w:val="30"/>
          <w:szCs w:val="30"/>
        </w:rPr>
        <w:t>（本页以下空白）</w:t>
      </w:r>
    </w:p>
    <w:p>
      <w:pPr>
        <w:spacing w:beforeLines="50"/>
        <w:ind w:firstLine="1417" w:firstLineChars="588"/>
        <w:rPr>
          <w:b/>
          <w:bCs/>
          <w:sz w:val="24"/>
        </w:rPr>
      </w:pPr>
    </w:p>
    <w:p>
      <w:pPr>
        <w:spacing w:beforeLines="50"/>
        <w:ind w:firstLine="1535" w:firstLineChars="637"/>
        <w:rPr>
          <w:bCs/>
          <w:sz w:val="28"/>
        </w:rPr>
      </w:pPr>
      <w:r>
        <w:rPr>
          <w:b/>
          <w:bCs/>
          <w:sz w:val="24"/>
        </w:rPr>
        <w:t>（续）表3-1   检测分析方法及使用仪器一览表</w:t>
      </w:r>
    </w:p>
    <w:tbl>
      <w:tblPr>
        <w:tblStyle w:val="11"/>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6"/>
        <w:gridCol w:w="569"/>
        <w:gridCol w:w="850"/>
        <w:gridCol w:w="1134"/>
        <w:gridCol w:w="1984"/>
        <w:gridCol w:w="2128"/>
        <w:gridCol w:w="10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6" w:type="dxa"/>
            <w:vAlign w:val="center"/>
          </w:tcPr>
          <w:p>
            <w:pPr>
              <w:adjustRightInd w:val="0"/>
              <w:snapToGrid w:val="0"/>
              <w:jc w:val="center"/>
              <w:rPr>
                <w:b/>
                <w:szCs w:val="21"/>
              </w:rPr>
            </w:pPr>
            <w:r>
              <w:rPr>
                <w:b/>
                <w:szCs w:val="21"/>
              </w:rPr>
              <w:t>类别</w:t>
            </w:r>
          </w:p>
        </w:tc>
        <w:tc>
          <w:tcPr>
            <w:tcW w:w="569" w:type="dxa"/>
            <w:vAlign w:val="center"/>
          </w:tcPr>
          <w:p>
            <w:pPr>
              <w:adjustRightInd w:val="0"/>
              <w:snapToGrid w:val="0"/>
              <w:jc w:val="center"/>
              <w:rPr>
                <w:b/>
                <w:szCs w:val="21"/>
              </w:rPr>
            </w:pPr>
            <w:r>
              <w:rPr>
                <w:b/>
                <w:szCs w:val="21"/>
              </w:rPr>
              <w:t>序号</w:t>
            </w:r>
          </w:p>
        </w:tc>
        <w:tc>
          <w:tcPr>
            <w:tcW w:w="1984" w:type="dxa"/>
            <w:gridSpan w:val="2"/>
            <w:vAlign w:val="center"/>
          </w:tcPr>
          <w:p>
            <w:pPr>
              <w:adjustRightInd w:val="0"/>
              <w:snapToGrid w:val="0"/>
              <w:jc w:val="center"/>
              <w:rPr>
                <w:b/>
                <w:szCs w:val="21"/>
              </w:rPr>
            </w:pPr>
            <w:r>
              <w:rPr>
                <w:b/>
                <w:szCs w:val="21"/>
              </w:rPr>
              <w:t>检测</w:t>
            </w:r>
          </w:p>
          <w:p>
            <w:pPr>
              <w:adjustRightInd w:val="0"/>
              <w:snapToGrid w:val="0"/>
              <w:jc w:val="center"/>
              <w:rPr>
                <w:b/>
                <w:szCs w:val="21"/>
              </w:rPr>
            </w:pPr>
            <w:r>
              <w:rPr>
                <w:b/>
                <w:szCs w:val="21"/>
              </w:rPr>
              <w:t>项目</w:t>
            </w:r>
          </w:p>
        </w:tc>
        <w:tc>
          <w:tcPr>
            <w:tcW w:w="1984" w:type="dxa"/>
            <w:vAlign w:val="center"/>
          </w:tcPr>
          <w:p>
            <w:pPr>
              <w:adjustRightInd w:val="0"/>
              <w:snapToGrid w:val="0"/>
              <w:jc w:val="center"/>
              <w:rPr>
                <w:b/>
                <w:szCs w:val="21"/>
              </w:rPr>
            </w:pPr>
            <w:r>
              <w:rPr>
                <w:b/>
                <w:szCs w:val="21"/>
              </w:rPr>
              <w:t>分析方法及来源</w:t>
            </w:r>
          </w:p>
        </w:tc>
        <w:tc>
          <w:tcPr>
            <w:tcW w:w="2128" w:type="dxa"/>
            <w:vAlign w:val="center"/>
          </w:tcPr>
          <w:p>
            <w:pPr>
              <w:adjustRightInd w:val="0"/>
              <w:snapToGrid w:val="0"/>
              <w:jc w:val="center"/>
              <w:rPr>
                <w:b/>
                <w:szCs w:val="21"/>
              </w:rPr>
            </w:pPr>
            <w:r>
              <w:rPr>
                <w:b/>
                <w:szCs w:val="21"/>
              </w:rPr>
              <w:t>使用仪器及编号</w:t>
            </w:r>
          </w:p>
        </w:tc>
        <w:tc>
          <w:tcPr>
            <w:tcW w:w="1041" w:type="dxa"/>
            <w:vAlign w:val="center"/>
          </w:tcPr>
          <w:p>
            <w:pPr>
              <w:adjustRightInd w:val="0"/>
              <w:snapToGrid w:val="0"/>
              <w:jc w:val="center"/>
              <w:rPr>
                <w:b/>
                <w:szCs w:val="21"/>
              </w:rPr>
            </w:pPr>
            <w:r>
              <w:rPr>
                <w:b/>
                <w:szCs w:val="21"/>
              </w:rPr>
              <w:t>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6" w:type="dxa"/>
            <w:vMerge w:val="restart"/>
            <w:vAlign w:val="center"/>
          </w:tcPr>
          <w:p>
            <w:pPr>
              <w:adjustRightInd w:val="0"/>
              <w:snapToGrid w:val="0"/>
              <w:jc w:val="center"/>
              <w:rPr>
                <w:b/>
                <w:szCs w:val="21"/>
              </w:rPr>
            </w:pPr>
            <w:r>
              <w:rPr>
                <w:szCs w:val="21"/>
              </w:rPr>
              <w:t>地表水（饮用水）</w:t>
            </w:r>
          </w:p>
        </w:tc>
        <w:tc>
          <w:tcPr>
            <w:tcW w:w="569" w:type="dxa"/>
            <w:vMerge w:val="restart"/>
            <w:vAlign w:val="center"/>
          </w:tcPr>
          <w:p>
            <w:pPr>
              <w:adjustRightInd w:val="0"/>
              <w:snapToGrid w:val="0"/>
              <w:jc w:val="center"/>
              <w:rPr>
                <w:szCs w:val="21"/>
              </w:rPr>
            </w:pPr>
            <w:r>
              <w:rPr>
                <w:szCs w:val="21"/>
              </w:rPr>
              <w:t>59</w:t>
            </w:r>
          </w:p>
        </w:tc>
        <w:tc>
          <w:tcPr>
            <w:tcW w:w="850" w:type="dxa"/>
            <w:vMerge w:val="restart"/>
            <w:vAlign w:val="center"/>
          </w:tcPr>
          <w:p>
            <w:pPr>
              <w:adjustRightInd w:val="0"/>
              <w:snapToGrid w:val="0"/>
              <w:jc w:val="center"/>
              <w:rPr>
                <w:szCs w:val="21"/>
              </w:rPr>
            </w:pPr>
            <w:r>
              <w:rPr>
                <w:szCs w:val="21"/>
              </w:rPr>
              <w:t>二硝基苯</w:t>
            </w:r>
          </w:p>
        </w:tc>
        <w:tc>
          <w:tcPr>
            <w:tcW w:w="1134" w:type="dxa"/>
            <w:vAlign w:val="center"/>
          </w:tcPr>
          <w:p>
            <w:pPr>
              <w:adjustRightInd w:val="0"/>
              <w:snapToGrid w:val="0"/>
              <w:jc w:val="center"/>
              <w:rPr>
                <w:szCs w:val="21"/>
              </w:rPr>
            </w:pPr>
            <w:r>
              <w:rPr>
                <w:szCs w:val="21"/>
              </w:rPr>
              <w:t>对-二硝基苯</w:t>
            </w:r>
          </w:p>
        </w:tc>
        <w:tc>
          <w:tcPr>
            <w:tcW w:w="1984" w:type="dxa"/>
            <w:vMerge w:val="restart"/>
            <w:vAlign w:val="center"/>
          </w:tcPr>
          <w:p>
            <w:pPr>
              <w:adjustRightInd w:val="0"/>
              <w:snapToGrid w:val="0"/>
              <w:jc w:val="center"/>
              <w:rPr>
                <w:kern w:val="0"/>
                <w:szCs w:val="21"/>
              </w:rPr>
            </w:pPr>
            <w:r>
              <w:rPr>
                <w:kern w:val="0"/>
                <w:szCs w:val="21"/>
              </w:rPr>
              <w:t>水质 硝基苯类化合物的测定 液液萃取/固相萃取-气相色谱法HJ648-2013</w:t>
            </w:r>
          </w:p>
        </w:tc>
        <w:tc>
          <w:tcPr>
            <w:tcW w:w="2128" w:type="dxa"/>
            <w:vMerge w:val="restart"/>
            <w:vAlign w:val="center"/>
          </w:tcPr>
          <w:p>
            <w:pPr>
              <w:adjustRightInd w:val="0"/>
              <w:snapToGrid w:val="0"/>
              <w:jc w:val="center"/>
              <w:rPr>
                <w:kern w:val="0"/>
                <w:szCs w:val="21"/>
              </w:rPr>
            </w:pPr>
            <w:r>
              <w:rPr>
                <w:kern w:val="0"/>
                <w:szCs w:val="21"/>
              </w:rPr>
              <w:t>GC1120型气相色谱仪</w:t>
            </w:r>
          </w:p>
          <w:p>
            <w:pPr>
              <w:adjustRightInd w:val="0"/>
              <w:snapToGrid w:val="0"/>
              <w:jc w:val="center"/>
              <w:rPr>
                <w:kern w:val="0"/>
                <w:szCs w:val="21"/>
              </w:rPr>
            </w:pPr>
            <w:r>
              <w:rPr>
                <w:szCs w:val="21"/>
              </w:rPr>
              <w:t>（编号：GFJ-ZC-076）</w:t>
            </w:r>
          </w:p>
        </w:tc>
        <w:tc>
          <w:tcPr>
            <w:tcW w:w="1041" w:type="dxa"/>
            <w:vAlign w:val="center"/>
          </w:tcPr>
          <w:p>
            <w:pPr>
              <w:adjustRightInd w:val="0"/>
              <w:snapToGrid w:val="0"/>
              <w:jc w:val="center"/>
              <w:rPr>
                <w:szCs w:val="21"/>
              </w:rPr>
            </w:pPr>
            <w:r>
              <w:rPr>
                <w:szCs w:val="21"/>
              </w:rPr>
              <w:t>0.024</w:t>
            </w:r>
            <w:r>
              <w:rPr>
                <w:kern w:val="0"/>
                <w:szCs w:val="21"/>
              </w:rPr>
              <w:t xml:space="preserve"> 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6" w:type="dxa"/>
            <w:vMerge w:val="continue"/>
            <w:vAlign w:val="center"/>
          </w:tcPr>
          <w:p>
            <w:pPr>
              <w:adjustRightInd w:val="0"/>
              <w:snapToGrid w:val="0"/>
              <w:jc w:val="center"/>
              <w:rPr>
                <w:b/>
                <w:szCs w:val="21"/>
              </w:rPr>
            </w:pPr>
          </w:p>
        </w:tc>
        <w:tc>
          <w:tcPr>
            <w:tcW w:w="569" w:type="dxa"/>
            <w:vMerge w:val="continue"/>
            <w:vAlign w:val="center"/>
          </w:tcPr>
          <w:p>
            <w:pPr>
              <w:adjustRightInd w:val="0"/>
              <w:snapToGrid w:val="0"/>
              <w:jc w:val="center"/>
              <w:rPr>
                <w:b/>
                <w:szCs w:val="21"/>
              </w:rPr>
            </w:pPr>
          </w:p>
        </w:tc>
        <w:tc>
          <w:tcPr>
            <w:tcW w:w="850" w:type="dxa"/>
            <w:vMerge w:val="continue"/>
            <w:vAlign w:val="center"/>
          </w:tcPr>
          <w:p>
            <w:pPr>
              <w:adjustRightInd w:val="0"/>
              <w:snapToGrid w:val="0"/>
              <w:jc w:val="center"/>
              <w:rPr>
                <w:b/>
                <w:szCs w:val="21"/>
              </w:rPr>
            </w:pPr>
          </w:p>
        </w:tc>
        <w:tc>
          <w:tcPr>
            <w:tcW w:w="1134" w:type="dxa"/>
            <w:vAlign w:val="center"/>
          </w:tcPr>
          <w:p>
            <w:pPr>
              <w:adjustRightInd w:val="0"/>
              <w:snapToGrid w:val="0"/>
              <w:jc w:val="center"/>
              <w:rPr>
                <w:b/>
                <w:szCs w:val="21"/>
              </w:rPr>
            </w:pPr>
            <w:r>
              <w:rPr>
                <w:szCs w:val="21"/>
              </w:rPr>
              <w:t>间-二硝基苯</w:t>
            </w:r>
          </w:p>
        </w:tc>
        <w:tc>
          <w:tcPr>
            <w:tcW w:w="1984" w:type="dxa"/>
            <w:vMerge w:val="continue"/>
            <w:vAlign w:val="center"/>
          </w:tcPr>
          <w:p>
            <w:pPr>
              <w:adjustRightInd w:val="0"/>
              <w:snapToGrid w:val="0"/>
              <w:jc w:val="center"/>
              <w:rPr>
                <w:b/>
                <w:szCs w:val="21"/>
              </w:rPr>
            </w:pPr>
          </w:p>
        </w:tc>
        <w:tc>
          <w:tcPr>
            <w:tcW w:w="2128" w:type="dxa"/>
            <w:vMerge w:val="continue"/>
            <w:vAlign w:val="center"/>
          </w:tcPr>
          <w:p>
            <w:pPr>
              <w:adjustRightInd w:val="0"/>
              <w:snapToGrid w:val="0"/>
              <w:jc w:val="center"/>
              <w:rPr>
                <w:b/>
                <w:szCs w:val="21"/>
              </w:rPr>
            </w:pPr>
          </w:p>
        </w:tc>
        <w:tc>
          <w:tcPr>
            <w:tcW w:w="1041" w:type="dxa"/>
            <w:vAlign w:val="center"/>
          </w:tcPr>
          <w:p>
            <w:pPr>
              <w:adjustRightInd w:val="0"/>
              <w:snapToGrid w:val="0"/>
              <w:jc w:val="center"/>
              <w:rPr>
                <w:szCs w:val="21"/>
              </w:rPr>
            </w:pPr>
            <w:r>
              <w:rPr>
                <w:szCs w:val="21"/>
              </w:rPr>
              <w:t>0.020</w:t>
            </w:r>
          </w:p>
          <w:p>
            <w:pPr>
              <w:adjustRightInd w:val="0"/>
              <w:snapToGrid w:val="0"/>
              <w:jc w:val="center"/>
              <w:rPr>
                <w:b/>
                <w:szCs w:val="21"/>
              </w:rPr>
            </w:pP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6" w:type="dxa"/>
            <w:vMerge w:val="continue"/>
            <w:vAlign w:val="center"/>
          </w:tcPr>
          <w:p>
            <w:pPr>
              <w:adjustRightInd w:val="0"/>
              <w:snapToGrid w:val="0"/>
              <w:jc w:val="center"/>
              <w:rPr>
                <w:b/>
                <w:szCs w:val="21"/>
              </w:rPr>
            </w:pPr>
          </w:p>
        </w:tc>
        <w:tc>
          <w:tcPr>
            <w:tcW w:w="569" w:type="dxa"/>
            <w:vMerge w:val="continue"/>
            <w:vAlign w:val="center"/>
          </w:tcPr>
          <w:p>
            <w:pPr>
              <w:adjustRightInd w:val="0"/>
              <w:snapToGrid w:val="0"/>
              <w:jc w:val="center"/>
              <w:rPr>
                <w:b/>
                <w:szCs w:val="21"/>
              </w:rPr>
            </w:pPr>
          </w:p>
        </w:tc>
        <w:tc>
          <w:tcPr>
            <w:tcW w:w="850" w:type="dxa"/>
            <w:vMerge w:val="continue"/>
            <w:vAlign w:val="center"/>
          </w:tcPr>
          <w:p>
            <w:pPr>
              <w:adjustRightInd w:val="0"/>
              <w:snapToGrid w:val="0"/>
              <w:jc w:val="center"/>
              <w:rPr>
                <w:b/>
                <w:szCs w:val="21"/>
              </w:rPr>
            </w:pPr>
          </w:p>
        </w:tc>
        <w:tc>
          <w:tcPr>
            <w:tcW w:w="1134" w:type="dxa"/>
            <w:vAlign w:val="center"/>
          </w:tcPr>
          <w:p>
            <w:pPr>
              <w:adjustRightInd w:val="0"/>
              <w:snapToGrid w:val="0"/>
              <w:jc w:val="center"/>
              <w:rPr>
                <w:b/>
                <w:szCs w:val="21"/>
              </w:rPr>
            </w:pPr>
            <w:r>
              <w:rPr>
                <w:szCs w:val="21"/>
              </w:rPr>
              <w:t>邻-二硝基苯</w:t>
            </w:r>
          </w:p>
        </w:tc>
        <w:tc>
          <w:tcPr>
            <w:tcW w:w="1984" w:type="dxa"/>
            <w:vMerge w:val="continue"/>
            <w:vAlign w:val="center"/>
          </w:tcPr>
          <w:p>
            <w:pPr>
              <w:adjustRightInd w:val="0"/>
              <w:snapToGrid w:val="0"/>
              <w:jc w:val="center"/>
              <w:rPr>
                <w:b/>
                <w:szCs w:val="21"/>
              </w:rPr>
            </w:pPr>
          </w:p>
        </w:tc>
        <w:tc>
          <w:tcPr>
            <w:tcW w:w="2128" w:type="dxa"/>
            <w:vMerge w:val="continue"/>
            <w:vAlign w:val="center"/>
          </w:tcPr>
          <w:p>
            <w:pPr>
              <w:adjustRightInd w:val="0"/>
              <w:snapToGrid w:val="0"/>
              <w:jc w:val="center"/>
              <w:rPr>
                <w:b/>
                <w:szCs w:val="21"/>
              </w:rPr>
            </w:pPr>
          </w:p>
        </w:tc>
        <w:tc>
          <w:tcPr>
            <w:tcW w:w="1041" w:type="dxa"/>
            <w:vAlign w:val="center"/>
          </w:tcPr>
          <w:p>
            <w:pPr>
              <w:adjustRightInd w:val="0"/>
              <w:snapToGrid w:val="0"/>
              <w:jc w:val="center"/>
              <w:rPr>
                <w:szCs w:val="21"/>
              </w:rPr>
            </w:pPr>
            <w:r>
              <w:rPr>
                <w:szCs w:val="21"/>
              </w:rPr>
              <w:t>0.019</w:t>
            </w:r>
          </w:p>
          <w:p>
            <w:pPr>
              <w:adjustRightInd w:val="0"/>
              <w:snapToGrid w:val="0"/>
              <w:jc w:val="center"/>
              <w:rPr>
                <w:b/>
                <w:szCs w:val="21"/>
              </w:rPr>
            </w:pP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6" w:type="dxa"/>
            <w:vMerge w:val="continue"/>
            <w:vAlign w:val="center"/>
          </w:tcPr>
          <w:p>
            <w:pPr>
              <w:adjustRightInd w:val="0"/>
              <w:snapToGrid w:val="0"/>
              <w:jc w:val="center"/>
              <w:rPr>
                <w:szCs w:val="21"/>
              </w:rPr>
            </w:pPr>
          </w:p>
        </w:tc>
        <w:tc>
          <w:tcPr>
            <w:tcW w:w="569" w:type="dxa"/>
            <w:vMerge w:val="restart"/>
            <w:vAlign w:val="center"/>
          </w:tcPr>
          <w:p>
            <w:pPr>
              <w:adjustRightInd w:val="0"/>
              <w:snapToGrid w:val="0"/>
              <w:jc w:val="center"/>
              <w:rPr>
                <w:szCs w:val="21"/>
              </w:rPr>
            </w:pPr>
            <w:r>
              <w:rPr>
                <w:szCs w:val="21"/>
              </w:rPr>
              <w:t>60</w:t>
            </w:r>
          </w:p>
        </w:tc>
        <w:tc>
          <w:tcPr>
            <w:tcW w:w="850" w:type="dxa"/>
            <w:vMerge w:val="restart"/>
            <w:vAlign w:val="center"/>
          </w:tcPr>
          <w:p>
            <w:pPr>
              <w:adjustRightInd w:val="0"/>
              <w:snapToGrid w:val="0"/>
              <w:jc w:val="center"/>
              <w:rPr>
                <w:szCs w:val="21"/>
              </w:rPr>
            </w:pPr>
            <w:r>
              <w:rPr>
                <w:szCs w:val="21"/>
              </w:rPr>
              <w:t>硝基氯苯</w:t>
            </w:r>
          </w:p>
        </w:tc>
        <w:tc>
          <w:tcPr>
            <w:tcW w:w="1134" w:type="dxa"/>
            <w:vAlign w:val="center"/>
          </w:tcPr>
          <w:p>
            <w:pPr>
              <w:adjustRightInd w:val="0"/>
              <w:snapToGrid w:val="0"/>
              <w:jc w:val="center"/>
              <w:rPr>
                <w:szCs w:val="21"/>
              </w:rPr>
            </w:pPr>
            <w:r>
              <w:rPr>
                <w:szCs w:val="21"/>
              </w:rPr>
              <w:t>对-硝基氯苯</w:t>
            </w:r>
          </w:p>
        </w:tc>
        <w:tc>
          <w:tcPr>
            <w:tcW w:w="1984" w:type="dxa"/>
            <w:vMerge w:val="restart"/>
            <w:vAlign w:val="center"/>
          </w:tcPr>
          <w:p>
            <w:pPr>
              <w:adjustRightInd w:val="0"/>
              <w:snapToGrid w:val="0"/>
              <w:jc w:val="center"/>
              <w:rPr>
                <w:kern w:val="0"/>
                <w:szCs w:val="21"/>
              </w:rPr>
            </w:pPr>
            <w:r>
              <w:rPr>
                <w:kern w:val="0"/>
                <w:szCs w:val="21"/>
              </w:rPr>
              <w:t>水质 硝基苯类化合物的测定 液液萃取/固相萃取-气相色谱法HJ648-2013</w:t>
            </w:r>
          </w:p>
        </w:tc>
        <w:tc>
          <w:tcPr>
            <w:tcW w:w="2128" w:type="dxa"/>
            <w:vMerge w:val="restart"/>
            <w:vAlign w:val="center"/>
          </w:tcPr>
          <w:p>
            <w:pPr>
              <w:adjustRightInd w:val="0"/>
              <w:snapToGrid w:val="0"/>
              <w:jc w:val="center"/>
              <w:rPr>
                <w:kern w:val="0"/>
                <w:szCs w:val="21"/>
              </w:rPr>
            </w:pPr>
            <w:r>
              <w:rPr>
                <w:kern w:val="0"/>
                <w:szCs w:val="21"/>
              </w:rPr>
              <w:t>GC1120型气相色谱仪</w:t>
            </w:r>
            <w:r>
              <w:rPr>
                <w:szCs w:val="21"/>
              </w:rPr>
              <w:t>（编号：GFJ-ZC-076）</w:t>
            </w:r>
          </w:p>
        </w:tc>
        <w:tc>
          <w:tcPr>
            <w:tcW w:w="1041" w:type="dxa"/>
            <w:vAlign w:val="center"/>
          </w:tcPr>
          <w:p>
            <w:pPr>
              <w:adjustRightInd w:val="0"/>
              <w:snapToGrid w:val="0"/>
              <w:jc w:val="center"/>
              <w:rPr>
                <w:szCs w:val="21"/>
              </w:rPr>
            </w:pPr>
            <w:r>
              <w:rPr>
                <w:szCs w:val="21"/>
              </w:rPr>
              <w:t>0.019</w:t>
            </w:r>
          </w:p>
          <w:p>
            <w:pPr>
              <w:adjustRightInd w:val="0"/>
              <w:snapToGrid w:val="0"/>
              <w:jc w:val="center"/>
              <w:rPr>
                <w:szCs w:val="21"/>
              </w:rPr>
            </w:pP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6" w:type="dxa"/>
            <w:vMerge w:val="continue"/>
            <w:vAlign w:val="center"/>
          </w:tcPr>
          <w:p>
            <w:pPr>
              <w:adjustRightInd w:val="0"/>
              <w:snapToGrid w:val="0"/>
              <w:jc w:val="center"/>
              <w:rPr>
                <w:szCs w:val="21"/>
              </w:rPr>
            </w:pPr>
          </w:p>
        </w:tc>
        <w:tc>
          <w:tcPr>
            <w:tcW w:w="569" w:type="dxa"/>
            <w:vMerge w:val="continue"/>
            <w:vAlign w:val="center"/>
          </w:tcPr>
          <w:p>
            <w:pPr>
              <w:adjustRightInd w:val="0"/>
              <w:snapToGrid w:val="0"/>
              <w:jc w:val="center"/>
              <w:rPr>
                <w:szCs w:val="21"/>
              </w:rPr>
            </w:pPr>
          </w:p>
        </w:tc>
        <w:tc>
          <w:tcPr>
            <w:tcW w:w="850" w:type="dxa"/>
            <w:vMerge w:val="continue"/>
            <w:vAlign w:val="center"/>
          </w:tcPr>
          <w:p>
            <w:pPr>
              <w:adjustRightInd w:val="0"/>
              <w:snapToGrid w:val="0"/>
              <w:jc w:val="center"/>
              <w:rPr>
                <w:szCs w:val="21"/>
              </w:rPr>
            </w:pPr>
          </w:p>
        </w:tc>
        <w:tc>
          <w:tcPr>
            <w:tcW w:w="1134" w:type="dxa"/>
            <w:vAlign w:val="center"/>
          </w:tcPr>
          <w:p>
            <w:pPr>
              <w:adjustRightInd w:val="0"/>
              <w:snapToGrid w:val="0"/>
              <w:jc w:val="center"/>
              <w:rPr>
                <w:szCs w:val="21"/>
              </w:rPr>
            </w:pPr>
            <w:r>
              <w:rPr>
                <w:szCs w:val="21"/>
              </w:rPr>
              <w:t>间-硝基氯苯</w:t>
            </w:r>
          </w:p>
        </w:tc>
        <w:tc>
          <w:tcPr>
            <w:tcW w:w="1984" w:type="dxa"/>
            <w:vMerge w:val="continue"/>
            <w:vAlign w:val="center"/>
          </w:tcPr>
          <w:p>
            <w:pPr>
              <w:adjustRightInd w:val="0"/>
              <w:snapToGrid w:val="0"/>
              <w:jc w:val="center"/>
              <w:rPr>
                <w:szCs w:val="21"/>
              </w:rPr>
            </w:pPr>
          </w:p>
        </w:tc>
        <w:tc>
          <w:tcPr>
            <w:tcW w:w="2128" w:type="dxa"/>
            <w:vMerge w:val="continue"/>
            <w:vAlign w:val="center"/>
          </w:tcPr>
          <w:p>
            <w:pPr>
              <w:adjustRightInd w:val="0"/>
              <w:snapToGrid w:val="0"/>
              <w:jc w:val="center"/>
              <w:rPr>
                <w:szCs w:val="21"/>
              </w:rPr>
            </w:pPr>
          </w:p>
        </w:tc>
        <w:tc>
          <w:tcPr>
            <w:tcW w:w="1041" w:type="dxa"/>
            <w:vAlign w:val="center"/>
          </w:tcPr>
          <w:p>
            <w:pPr>
              <w:adjustRightInd w:val="0"/>
              <w:snapToGrid w:val="0"/>
              <w:jc w:val="center"/>
              <w:rPr>
                <w:szCs w:val="21"/>
              </w:rPr>
            </w:pPr>
            <w:r>
              <w:rPr>
                <w:szCs w:val="21"/>
              </w:rPr>
              <w:t>0.017</w:t>
            </w:r>
          </w:p>
          <w:p>
            <w:pPr>
              <w:adjustRightInd w:val="0"/>
              <w:snapToGrid w:val="0"/>
              <w:jc w:val="center"/>
              <w:rPr>
                <w:szCs w:val="21"/>
              </w:rPr>
            </w:pP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6" w:type="dxa"/>
            <w:vMerge w:val="continue"/>
            <w:vAlign w:val="center"/>
          </w:tcPr>
          <w:p>
            <w:pPr>
              <w:adjustRightInd w:val="0"/>
              <w:snapToGrid w:val="0"/>
              <w:jc w:val="center"/>
              <w:rPr>
                <w:szCs w:val="21"/>
              </w:rPr>
            </w:pPr>
          </w:p>
        </w:tc>
        <w:tc>
          <w:tcPr>
            <w:tcW w:w="569" w:type="dxa"/>
            <w:vMerge w:val="continue"/>
            <w:vAlign w:val="center"/>
          </w:tcPr>
          <w:p>
            <w:pPr>
              <w:adjustRightInd w:val="0"/>
              <w:snapToGrid w:val="0"/>
              <w:jc w:val="center"/>
              <w:rPr>
                <w:szCs w:val="21"/>
              </w:rPr>
            </w:pPr>
          </w:p>
        </w:tc>
        <w:tc>
          <w:tcPr>
            <w:tcW w:w="850" w:type="dxa"/>
            <w:vMerge w:val="continue"/>
            <w:vAlign w:val="center"/>
          </w:tcPr>
          <w:p>
            <w:pPr>
              <w:adjustRightInd w:val="0"/>
              <w:snapToGrid w:val="0"/>
              <w:jc w:val="center"/>
              <w:rPr>
                <w:szCs w:val="21"/>
              </w:rPr>
            </w:pPr>
          </w:p>
        </w:tc>
        <w:tc>
          <w:tcPr>
            <w:tcW w:w="1134" w:type="dxa"/>
            <w:vAlign w:val="center"/>
          </w:tcPr>
          <w:p>
            <w:pPr>
              <w:adjustRightInd w:val="0"/>
              <w:snapToGrid w:val="0"/>
              <w:jc w:val="center"/>
              <w:rPr>
                <w:szCs w:val="21"/>
              </w:rPr>
            </w:pPr>
            <w:r>
              <w:rPr>
                <w:szCs w:val="21"/>
              </w:rPr>
              <w:t>邻-硝基氯苯</w:t>
            </w:r>
          </w:p>
        </w:tc>
        <w:tc>
          <w:tcPr>
            <w:tcW w:w="1984" w:type="dxa"/>
            <w:vMerge w:val="continue"/>
            <w:vAlign w:val="center"/>
          </w:tcPr>
          <w:p>
            <w:pPr>
              <w:adjustRightInd w:val="0"/>
              <w:snapToGrid w:val="0"/>
              <w:jc w:val="center"/>
              <w:rPr>
                <w:szCs w:val="21"/>
              </w:rPr>
            </w:pPr>
          </w:p>
        </w:tc>
        <w:tc>
          <w:tcPr>
            <w:tcW w:w="2128" w:type="dxa"/>
            <w:vMerge w:val="continue"/>
            <w:vAlign w:val="center"/>
          </w:tcPr>
          <w:p>
            <w:pPr>
              <w:adjustRightInd w:val="0"/>
              <w:snapToGrid w:val="0"/>
              <w:jc w:val="center"/>
              <w:rPr>
                <w:szCs w:val="21"/>
              </w:rPr>
            </w:pPr>
          </w:p>
        </w:tc>
        <w:tc>
          <w:tcPr>
            <w:tcW w:w="1041" w:type="dxa"/>
            <w:vAlign w:val="center"/>
          </w:tcPr>
          <w:p>
            <w:pPr>
              <w:adjustRightInd w:val="0"/>
              <w:snapToGrid w:val="0"/>
              <w:jc w:val="center"/>
              <w:rPr>
                <w:szCs w:val="21"/>
              </w:rPr>
            </w:pPr>
            <w:r>
              <w:rPr>
                <w:szCs w:val="21"/>
              </w:rPr>
              <w:t>0.017</w:t>
            </w:r>
          </w:p>
          <w:p>
            <w:pPr>
              <w:adjustRightInd w:val="0"/>
              <w:snapToGrid w:val="0"/>
              <w:jc w:val="center"/>
              <w:rPr>
                <w:szCs w:val="21"/>
              </w:rPr>
            </w:pP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9" w:hRule="atLeast"/>
          <w:jc w:val="center"/>
        </w:trPr>
        <w:tc>
          <w:tcPr>
            <w:tcW w:w="816" w:type="dxa"/>
            <w:vMerge w:val="continue"/>
            <w:vAlign w:val="center"/>
          </w:tcPr>
          <w:p>
            <w:pPr>
              <w:adjustRightInd w:val="0"/>
              <w:snapToGrid w:val="0"/>
              <w:jc w:val="center"/>
              <w:rPr>
                <w:szCs w:val="21"/>
              </w:rPr>
            </w:pPr>
          </w:p>
        </w:tc>
        <w:tc>
          <w:tcPr>
            <w:tcW w:w="569" w:type="dxa"/>
            <w:vMerge w:val="restart"/>
            <w:vAlign w:val="center"/>
          </w:tcPr>
          <w:p>
            <w:pPr>
              <w:adjustRightInd w:val="0"/>
              <w:snapToGrid w:val="0"/>
              <w:jc w:val="center"/>
              <w:rPr>
                <w:szCs w:val="21"/>
              </w:rPr>
            </w:pPr>
            <w:r>
              <w:rPr>
                <w:szCs w:val="21"/>
              </w:rPr>
              <w:t>61</w:t>
            </w:r>
          </w:p>
        </w:tc>
        <w:tc>
          <w:tcPr>
            <w:tcW w:w="850" w:type="dxa"/>
            <w:vMerge w:val="restart"/>
            <w:vAlign w:val="center"/>
          </w:tcPr>
          <w:p>
            <w:pPr>
              <w:adjustRightInd w:val="0"/>
              <w:snapToGrid w:val="0"/>
              <w:jc w:val="center"/>
              <w:rPr>
                <w:szCs w:val="21"/>
              </w:rPr>
            </w:pPr>
            <w:r>
              <w:rPr>
                <w:szCs w:val="21"/>
              </w:rPr>
              <w:t>滴滴涕</w:t>
            </w:r>
          </w:p>
        </w:tc>
        <w:tc>
          <w:tcPr>
            <w:tcW w:w="1134" w:type="dxa"/>
            <w:vAlign w:val="center"/>
          </w:tcPr>
          <w:p>
            <w:pPr>
              <w:adjustRightInd w:val="0"/>
              <w:snapToGrid w:val="0"/>
              <w:jc w:val="center"/>
              <w:rPr>
                <w:szCs w:val="21"/>
              </w:rPr>
            </w:pPr>
            <w:r>
              <w:rPr>
                <w:szCs w:val="21"/>
              </w:rPr>
              <w:t>ρ，ρ′-DDE</w:t>
            </w:r>
          </w:p>
        </w:tc>
        <w:tc>
          <w:tcPr>
            <w:tcW w:w="1984" w:type="dxa"/>
            <w:vMerge w:val="restart"/>
            <w:vAlign w:val="center"/>
          </w:tcPr>
          <w:p>
            <w:pPr>
              <w:adjustRightInd w:val="0"/>
              <w:snapToGrid w:val="0"/>
              <w:jc w:val="center"/>
              <w:rPr>
                <w:kern w:val="0"/>
                <w:szCs w:val="21"/>
              </w:rPr>
            </w:pPr>
            <w:r>
              <w:rPr>
                <w:kern w:val="0"/>
                <w:szCs w:val="21"/>
              </w:rPr>
              <w:t>生活饮用水标准检验方法农药指标 毛细管柱气相色谱法GB/T5750.9-2006</w:t>
            </w:r>
          </w:p>
        </w:tc>
        <w:tc>
          <w:tcPr>
            <w:tcW w:w="2128" w:type="dxa"/>
            <w:vMerge w:val="restart"/>
            <w:vAlign w:val="center"/>
          </w:tcPr>
          <w:p>
            <w:pPr>
              <w:adjustRightInd w:val="0"/>
              <w:snapToGrid w:val="0"/>
              <w:jc w:val="center"/>
              <w:rPr>
                <w:kern w:val="0"/>
                <w:szCs w:val="21"/>
              </w:rPr>
            </w:pPr>
            <w:r>
              <w:rPr>
                <w:kern w:val="0"/>
                <w:szCs w:val="21"/>
              </w:rPr>
              <w:t>GC1120型气相色谱仪</w:t>
            </w:r>
            <w:r>
              <w:rPr>
                <w:szCs w:val="21"/>
              </w:rPr>
              <w:t>（编号：GFJ-ZC-076）</w:t>
            </w:r>
          </w:p>
        </w:tc>
        <w:tc>
          <w:tcPr>
            <w:tcW w:w="1041" w:type="dxa"/>
            <w:vMerge w:val="restart"/>
            <w:vAlign w:val="center"/>
          </w:tcPr>
          <w:p>
            <w:pPr>
              <w:adjustRightInd w:val="0"/>
              <w:snapToGrid w:val="0"/>
              <w:jc w:val="center"/>
              <w:rPr>
                <w:szCs w:val="21"/>
              </w:rPr>
            </w:pPr>
            <w:r>
              <w:rPr>
                <w:szCs w:val="21"/>
              </w:rPr>
              <w:t>0.02</w:t>
            </w:r>
          </w:p>
          <w:p>
            <w:pPr>
              <w:adjustRightInd w:val="0"/>
              <w:snapToGrid w:val="0"/>
              <w:jc w:val="center"/>
              <w:rPr>
                <w:szCs w:val="21"/>
              </w:rPr>
            </w:pP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8" w:hRule="atLeast"/>
          <w:jc w:val="center"/>
        </w:trPr>
        <w:tc>
          <w:tcPr>
            <w:tcW w:w="816" w:type="dxa"/>
            <w:vMerge w:val="continue"/>
            <w:vAlign w:val="center"/>
          </w:tcPr>
          <w:p>
            <w:pPr>
              <w:adjustRightInd w:val="0"/>
              <w:snapToGrid w:val="0"/>
              <w:jc w:val="center"/>
              <w:rPr>
                <w:szCs w:val="21"/>
              </w:rPr>
            </w:pPr>
          </w:p>
        </w:tc>
        <w:tc>
          <w:tcPr>
            <w:tcW w:w="569" w:type="dxa"/>
            <w:vMerge w:val="continue"/>
            <w:vAlign w:val="center"/>
          </w:tcPr>
          <w:p>
            <w:pPr>
              <w:adjustRightInd w:val="0"/>
              <w:snapToGrid w:val="0"/>
              <w:jc w:val="center"/>
              <w:rPr>
                <w:szCs w:val="21"/>
              </w:rPr>
            </w:pPr>
          </w:p>
        </w:tc>
        <w:tc>
          <w:tcPr>
            <w:tcW w:w="850" w:type="dxa"/>
            <w:vMerge w:val="continue"/>
            <w:vAlign w:val="center"/>
          </w:tcPr>
          <w:p>
            <w:pPr>
              <w:adjustRightInd w:val="0"/>
              <w:snapToGrid w:val="0"/>
              <w:jc w:val="center"/>
              <w:rPr>
                <w:szCs w:val="21"/>
              </w:rPr>
            </w:pPr>
          </w:p>
        </w:tc>
        <w:tc>
          <w:tcPr>
            <w:tcW w:w="1134" w:type="dxa"/>
            <w:vAlign w:val="center"/>
          </w:tcPr>
          <w:p>
            <w:pPr>
              <w:adjustRightInd w:val="0"/>
              <w:snapToGrid w:val="0"/>
              <w:jc w:val="center"/>
              <w:rPr>
                <w:szCs w:val="21"/>
              </w:rPr>
            </w:pPr>
            <w:r>
              <w:rPr>
                <w:szCs w:val="21"/>
              </w:rPr>
              <w:t>ρ，ρ′-DDD</w:t>
            </w:r>
          </w:p>
        </w:tc>
        <w:tc>
          <w:tcPr>
            <w:tcW w:w="1984" w:type="dxa"/>
            <w:vMerge w:val="continue"/>
            <w:vAlign w:val="center"/>
          </w:tcPr>
          <w:p>
            <w:pPr>
              <w:adjustRightInd w:val="0"/>
              <w:snapToGrid w:val="0"/>
              <w:jc w:val="center"/>
              <w:rPr>
                <w:kern w:val="0"/>
                <w:szCs w:val="21"/>
              </w:rPr>
            </w:pPr>
          </w:p>
        </w:tc>
        <w:tc>
          <w:tcPr>
            <w:tcW w:w="2128" w:type="dxa"/>
            <w:vMerge w:val="continue"/>
            <w:vAlign w:val="center"/>
          </w:tcPr>
          <w:p>
            <w:pPr>
              <w:adjustRightInd w:val="0"/>
              <w:snapToGrid w:val="0"/>
              <w:jc w:val="center"/>
              <w:rPr>
                <w:kern w:val="0"/>
                <w:szCs w:val="21"/>
              </w:rPr>
            </w:pPr>
          </w:p>
        </w:tc>
        <w:tc>
          <w:tcPr>
            <w:tcW w:w="1041" w:type="dxa"/>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8" w:hRule="atLeast"/>
          <w:jc w:val="center"/>
        </w:trPr>
        <w:tc>
          <w:tcPr>
            <w:tcW w:w="816" w:type="dxa"/>
            <w:vMerge w:val="continue"/>
            <w:vAlign w:val="center"/>
          </w:tcPr>
          <w:p>
            <w:pPr>
              <w:adjustRightInd w:val="0"/>
              <w:snapToGrid w:val="0"/>
              <w:jc w:val="center"/>
              <w:rPr>
                <w:szCs w:val="21"/>
              </w:rPr>
            </w:pPr>
          </w:p>
        </w:tc>
        <w:tc>
          <w:tcPr>
            <w:tcW w:w="569" w:type="dxa"/>
            <w:vMerge w:val="continue"/>
            <w:vAlign w:val="center"/>
          </w:tcPr>
          <w:p>
            <w:pPr>
              <w:adjustRightInd w:val="0"/>
              <w:snapToGrid w:val="0"/>
              <w:jc w:val="center"/>
              <w:rPr>
                <w:szCs w:val="21"/>
              </w:rPr>
            </w:pPr>
          </w:p>
        </w:tc>
        <w:tc>
          <w:tcPr>
            <w:tcW w:w="850" w:type="dxa"/>
            <w:vMerge w:val="continue"/>
            <w:vAlign w:val="center"/>
          </w:tcPr>
          <w:p>
            <w:pPr>
              <w:adjustRightInd w:val="0"/>
              <w:snapToGrid w:val="0"/>
              <w:jc w:val="center"/>
              <w:rPr>
                <w:szCs w:val="21"/>
              </w:rPr>
            </w:pPr>
          </w:p>
        </w:tc>
        <w:tc>
          <w:tcPr>
            <w:tcW w:w="1134" w:type="dxa"/>
            <w:vAlign w:val="center"/>
          </w:tcPr>
          <w:p>
            <w:pPr>
              <w:adjustRightInd w:val="0"/>
              <w:snapToGrid w:val="0"/>
              <w:jc w:val="center"/>
              <w:rPr>
                <w:szCs w:val="21"/>
              </w:rPr>
            </w:pPr>
            <w:r>
              <w:rPr>
                <w:i/>
                <w:szCs w:val="21"/>
              </w:rPr>
              <w:t>o</w:t>
            </w:r>
            <w:r>
              <w:rPr>
                <w:szCs w:val="21"/>
              </w:rPr>
              <w:t>，ρ′-DDT</w:t>
            </w:r>
          </w:p>
        </w:tc>
        <w:tc>
          <w:tcPr>
            <w:tcW w:w="1984" w:type="dxa"/>
            <w:vMerge w:val="continue"/>
            <w:vAlign w:val="center"/>
          </w:tcPr>
          <w:p>
            <w:pPr>
              <w:adjustRightInd w:val="0"/>
              <w:snapToGrid w:val="0"/>
              <w:jc w:val="center"/>
              <w:rPr>
                <w:kern w:val="0"/>
                <w:szCs w:val="21"/>
              </w:rPr>
            </w:pPr>
          </w:p>
        </w:tc>
        <w:tc>
          <w:tcPr>
            <w:tcW w:w="2128" w:type="dxa"/>
            <w:vMerge w:val="continue"/>
            <w:vAlign w:val="center"/>
          </w:tcPr>
          <w:p>
            <w:pPr>
              <w:adjustRightInd w:val="0"/>
              <w:snapToGrid w:val="0"/>
              <w:jc w:val="center"/>
              <w:rPr>
                <w:kern w:val="0"/>
                <w:szCs w:val="21"/>
              </w:rPr>
            </w:pPr>
          </w:p>
        </w:tc>
        <w:tc>
          <w:tcPr>
            <w:tcW w:w="1041" w:type="dxa"/>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8" w:hRule="atLeast"/>
          <w:jc w:val="center"/>
        </w:trPr>
        <w:tc>
          <w:tcPr>
            <w:tcW w:w="816" w:type="dxa"/>
            <w:vMerge w:val="continue"/>
            <w:vAlign w:val="center"/>
          </w:tcPr>
          <w:p>
            <w:pPr>
              <w:adjustRightInd w:val="0"/>
              <w:snapToGrid w:val="0"/>
              <w:jc w:val="center"/>
              <w:rPr>
                <w:szCs w:val="21"/>
              </w:rPr>
            </w:pPr>
          </w:p>
        </w:tc>
        <w:tc>
          <w:tcPr>
            <w:tcW w:w="569" w:type="dxa"/>
            <w:vMerge w:val="continue"/>
            <w:vAlign w:val="center"/>
          </w:tcPr>
          <w:p>
            <w:pPr>
              <w:adjustRightInd w:val="0"/>
              <w:snapToGrid w:val="0"/>
              <w:jc w:val="center"/>
              <w:rPr>
                <w:szCs w:val="21"/>
              </w:rPr>
            </w:pPr>
          </w:p>
        </w:tc>
        <w:tc>
          <w:tcPr>
            <w:tcW w:w="850" w:type="dxa"/>
            <w:vMerge w:val="continue"/>
            <w:vAlign w:val="center"/>
          </w:tcPr>
          <w:p>
            <w:pPr>
              <w:adjustRightInd w:val="0"/>
              <w:snapToGrid w:val="0"/>
              <w:jc w:val="center"/>
              <w:rPr>
                <w:szCs w:val="21"/>
              </w:rPr>
            </w:pPr>
          </w:p>
        </w:tc>
        <w:tc>
          <w:tcPr>
            <w:tcW w:w="1134" w:type="dxa"/>
            <w:vAlign w:val="center"/>
          </w:tcPr>
          <w:p>
            <w:pPr>
              <w:adjustRightInd w:val="0"/>
              <w:snapToGrid w:val="0"/>
              <w:jc w:val="center"/>
              <w:rPr>
                <w:szCs w:val="21"/>
              </w:rPr>
            </w:pPr>
            <w:r>
              <w:rPr>
                <w:szCs w:val="21"/>
              </w:rPr>
              <w:t>ρ，ρ′-DDT</w:t>
            </w:r>
          </w:p>
        </w:tc>
        <w:tc>
          <w:tcPr>
            <w:tcW w:w="1984" w:type="dxa"/>
            <w:vMerge w:val="continue"/>
            <w:vAlign w:val="center"/>
          </w:tcPr>
          <w:p>
            <w:pPr>
              <w:adjustRightInd w:val="0"/>
              <w:snapToGrid w:val="0"/>
              <w:jc w:val="center"/>
              <w:rPr>
                <w:kern w:val="0"/>
                <w:szCs w:val="21"/>
              </w:rPr>
            </w:pPr>
          </w:p>
        </w:tc>
        <w:tc>
          <w:tcPr>
            <w:tcW w:w="2128" w:type="dxa"/>
            <w:vMerge w:val="continue"/>
            <w:vAlign w:val="center"/>
          </w:tcPr>
          <w:p>
            <w:pPr>
              <w:adjustRightInd w:val="0"/>
              <w:snapToGrid w:val="0"/>
              <w:jc w:val="center"/>
              <w:rPr>
                <w:kern w:val="0"/>
                <w:szCs w:val="21"/>
              </w:rPr>
            </w:pPr>
          </w:p>
        </w:tc>
        <w:tc>
          <w:tcPr>
            <w:tcW w:w="1041" w:type="dxa"/>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6" w:type="dxa"/>
            <w:vMerge w:val="restart"/>
            <w:vAlign w:val="center"/>
          </w:tcPr>
          <w:p>
            <w:pPr>
              <w:adjustRightInd w:val="0"/>
              <w:snapToGrid w:val="0"/>
              <w:jc w:val="center"/>
              <w:rPr>
                <w:szCs w:val="21"/>
              </w:rPr>
            </w:pPr>
            <w:r>
              <w:rPr>
                <w:szCs w:val="21"/>
              </w:rPr>
              <w:t>废水</w:t>
            </w:r>
          </w:p>
        </w:tc>
        <w:tc>
          <w:tcPr>
            <w:tcW w:w="569" w:type="dxa"/>
            <w:vAlign w:val="center"/>
          </w:tcPr>
          <w:p>
            <w:pPr>
              <w:adjustRightInd w:val="0"/>
              <w:snapToGrid w:val="0"/>
              <w:jc w:val="center"/>
              <w:rPr>
                <w:szCs w:val="21"/>
              </w:rPr>
            </w:pPr>
            <w:r>
              <w:rPr>
                <w:szCs w:val="21"/>
              </w:rPr>
              <w:t>1</w:t>
            </w:r>
          </w:p>
        </w:tc>
        <w:tc>
          <w:tcPr>
            <w:tcW w:w="1984" w:type="dxa"/>
            <w:gridSpan w:val="2"/>
            <w:vAlign w:val="center"/>
          </w:tcPr>
          <w:p>
            <w:pPr>
              <w:adjustRightInd w:val="0"/>
              <w:snapToGrid w:val="0"/>
              <w:jc w:val="center"/>
              <w:rPr>
                <w:szCs w:val="21"/>
              </w:rPr>
            </w:pPr>
            <w:r>
              <w:rPr>
                <w:szCs w:val="21"/>
              </w:rPr>
              <w:t>pH值</w:t>
            </w:r>
          </w:p>
        </w:tc>
        <w:tc>
          <w:tcPr>
            <w:tcW w:w="1984" w:type="dxa"/>
            <w:vAlign w:val="center"/>
          </w:tcPr>
          <w:p>
            <w:pPr>
              <w:adjustRightInd w:val="0"/>
              <w:snapToGrid w:val="0"/>
              <w:jc w:val="center"/>
              <w:rPr>
                <w:szCs w:val="21"/>
              </w:rPr>
            </w:pPr>
            <w:r>
              <w:rPr>
                <w:szCs w:val="21"/>
              </w:rPr>
              <w:t>便携式pH计法</w:t>
            </w:r>
          </w:p>
          <w:p>
            <w:pPr>
              <w:adjustRightInd w:val="0"/>
              <w:snapToGrid w:val="0"/>
              <w:jc w:val="center"/>
              <w:rPr>
                <w:szCs w:val="21"/>
              </w:rPr>
            </w:pPr>
            <w:r>
              <w:rPr>
                <w:szCs w:val="21"/>
              </w:rPr>
              <w:t>《水和废水监测分析方法》（第四版）国家环境保护总局（2002年）</w:t>
            </w:r>
          </w:p>
        </w:tc>
        <w:tc>
          <w:tcPr>
            <w:tcW w:w="2128" w:type="dxa"/>
            <w:vAlign w:val="center"/>
          </w:tcPr>
          <w:p>
            <w:pPr>
              <w:adjustRightInd w:val="0"/>
              <w:snapToGrid w:val="0"/>
              <w:jc w:val="center"/>
              <w:rPr>
                <w:szCs w:val="21"/>
              </w:rPr>
            </w:pPr>
            <w:r>
              <w:rPr>
                <w:szCs w:val="21"/>
              </w:rPr>
              <w:t>PHB-4型便携式pH计（编号：GFJ-ZC-024）</w:t>
            </w:r>
          </w:p>
        </w:tc>
        <w:tc>
          <w:tcPr>
            <w:tcW w:w="1041" w:type="dxa"/>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6" w:type="dxa"/>
            <w:vMerge w:val="continue"/>
            <w:vAlign w:val="center"/>
          </w:tcPr>
          <w:p>
            <w:pPr>
              <w:adjustRightInd w:val="0"/>
              <w:snapToGrid w:val="0"/>
              <w:jc w:val="center"/>
              <w:rPr>
                <w:szCs w:val="21"/>
              </w:rPr>
            </w:pPr>
          </w:p>
        </w:tc>
        <w:tc>
          <w:tcPr>
            <w:tcW w:w="569" w:type="dxa"/>
            <w:vAlign w:val="center"/>
          </w:tcPr>
          <w:p>
            <w:pPr>
              <w:adjustRightInd w:val="0"/>
              <w:snapToGrid w:val="0"/>
              <w:jc w:val="center"/>
              <w:rPr>
                <w:szCs w:val="21"/>
              </w:rPr>
            </w:pPr>
            <w:r>
              <w:rPr>
                <w:szCs w:val="21"/>
              </w:rPr>
              <w:t>2</w:t>
            </w:r>
          </w:p>
        </w:tc>
        <w:tc>
          <w:tcPr>
            <w:tcW w:w="1984" w:type="dxa"/>
            <w:gridSpan w:val="2"/>
            <w:vAlign w:val="center"/>
          </w:tcPr>
          <w:p>
            <w:pPr>
              <w:adjustRightInd w:val="0"/>
              <w:snapToGrid w:val="0"/>
              <w:jc w:val="center"/>
              <w:rPr>
                <w:szCs w:val="21"/>
              </w:rPr>
            </w:pPr>
            <w:r>
              <w:rPr>
                <w:szCs w:val="21"/>
              </w:rPr>
              <w:t>SS</w:t>
            </w:r>
          </w:p>
        </w:tc>
        <w:tc>
          <w:tcPr>
            <w:tcW w:w="1984" w:type="dxa"/>
            <w:vAlign w:val="center"/>
          </w:tcPr>
          <w:p>
            <w:pPr>
              <w:adjustRightInd w:val="0"/>
              <w:snapToGrid w:val="0"/>
              <w:jc w:val="center"/>
              <w:rPr>
                <w:szCs w:val="21"/>
              </w:rPr>
            </w:pPr>
            <w:r>
              <w:rPr>
                <w:szCs w:val="21"/>
              </w:rPr>
              <w:t>水质 悬浮物的测定 重量法GB11901-1989</w:t>
            </w:r>
          </w:p>
        </w:tc>
        <w:tc>
          <w:tcPr>
            <w:tcW w:w="2128" w:type="dxa"/>
            <w:vAlign w:val="center"/>
          </w:tcPr>
          <w:p>
            <w:pPr>
              <w:pStyle w:val="30"/>
              <w:adjustRightInd w:val="0"/>
              <w:snapToGrid w:val="0"/>
              <w:rPr>
                <w:rFonts w:ascii="Times New Roman" w:hAnsi="Times New Roman" w:cs="Times New Roman"/>
                <w:sz w:val="21"/>
                <w:szCs w:val="21"/>
                <w:lang w:eastAsia="zh-CN"/>
              </w:rPr>
            </w:pPr>
            <w:r>
              <w:rPr>
                <w:rFonts w:ascii="Times New Roman" w:hAnsi="Times New Roman" w:cs="Times New Roman"/>
                <w:sz w:val="21"/>
                <w:szCs w:val="21"/>
                <w:lang w:eastAsia="zh-CN"/>
              </w:rPr>
              <w:t>FA1204N电子分析天平（编号：GFJ-ZC-027）</w:t>
            </w:r>
          </w:p>
        </w:tc>
        <w:tc>
          <w:tcPr>
            <w:tcW w:w="1041" w:type="dxa"/>
            <w:vAlign w:val="center"/>
          </w:tcPr>
          <w:p>
            <w:pPr>
              <w:adjustRightInd w:val="0"/>
              <w:snapToGrid w:val="0"/>
              <w:jc w:val="center"/>
              <w:rPr>
                <w:szCs w:val="21"/>
              </w:rPr>
            </w:pPr>
            <w:r>
              <w:rPr>
                <w:szCs w:val="21"/>
              </w:rPr>
              <w:t>4mg/L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6" w:type="dxa"/>
            <w:vMerge w:val="continue"/>
            <w:vAlign w:val="center"/>
          </w:tcPr>
          <w:p>
            <w:pPr>
              <w:adjustRightInd w:val="0"/>
              <w:snapToGrid w:val="0"/>
              <w:jc w:val="center"/>
              <w:rPr>
                <w:szCs w:val="21"/>
              </w:rPr>
            </w:pPr>
          </w:p>
        </w:tc>
        <w:tc>
          <w:tcPr>
            <w:tcW w:w="569" w:type="dxa"/>
            <w:vAlign w:val="center"/>
          </w:tcPr>
          <w:p>
            <w:pPr>
              <w:adjustRightInd w:val="0"/>
              <w:snapToGrid w:val="0"/>
              <w:jc w:val="center"/>
              <w:rPr>
                <w:szCs w:val="21"/>
              </w:rPr>
            </w:pPr>
            <w:r>
              <w:rPr>
                <w:szCs w:val="21"/>
              </w:rPr>
              <w:t>3</w:t>
            </w:r>
          </w:p>
        </w:tc>
        <w:tc>
          <w:tcPr>
            <w:tcW w:w="1984" w:type="dxa"/>
            <w:gridSpan w:val="2"/>
            <w:vAlign w:val="center"/>
          </w:tcPr>
          <w:p>
            <w:pPr>
              <w:adjustRightInd w:val="0"/>
              <w:snapToGrid w:val="0"/>
              <w:jc w:val="center"/>
              <w:rPr>
                <w:szCs w:val="21"/>
              </w:rPr>
            </w:pPr>
            <w:r>
              <w:rPr>
                <w:szCs w:val="21"/>
              </w:rPr>
              <w:t>色度</w:t>
            </w:r>
          </w:p>
        </w:tc>
        <w:tc>
          <w:tcPr>
            <w:tcW w:w="1984" w:type="dxa"/>
            <w:vAlign w:val="center"/>
          </w:tcPr>
          <w:p>
            <w:pPr>
              <w:adjustRightInd w:val="0"/>
              <w:snapToGrid w:val="0"/>
              <w:jc w:val="center"/>
              <w:rPr>
                <w:szCs w:val="21"/>
              </w:rPr>
            </w:pPr>
            <w:r>
              <w:rPr>
                <w:szCs w:val="21"/>
              </w:rPr>
              <w:t>水质 色度的测定</w:t>
            </w:r>
          </w:p>
          <w:p>
            <w:pPr>
              <w:adjustRightInd w:val="0"/>
              <w:snapToGrid w:val="0"/>
              <w:jc w:val="center"/>
              <w:rPr>
                <w:szCs w:val="21"/>
              </w:rPr>
            </w:pPr>
            <w:r>
              <w:rPr>
                <w:szCs w:val="21"/>
              </w:rPr>
              <w:t>GB11903-1989</w:t>
            </w:r>
          </w:p>
        </w:tc>
        <w:tc>
          <w:tcPr>
            <w:tcW w:w="2128" w:type="dxa"/>
            <w:vAlign w:val="center"/>
          </w:tcPr>
          <w:p>
            <w:pPr>
              <w:adjustRightInd w:val="0"/>
              <w:snapToGrid w:val="0"/>
              <w:jc w:val="center"/>
              <w:rPr>
                <w:szCs w:val="21"/>
              </w:rPr>
            </w:pPr>
            <w:r>
              <w:rPr>
                <w:szCs w:val="21"/>
              </w:rPr>
              <w:t>/</w:t>
            </w:r>
          </w:p>
        </w:tc>
        <w:tc>
          <w:tcPr>
            <w:tcW w:w="1041" w:type="dxa"/>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6" w:type="dxa"/>
            <w:vMerge w:val="continue"/>
            <w:vAlign w:val="center"/>
          </w:tcPr>
          <w:p>
            <w:pPr>
              <w:adjustRightInd w:val="0"/>
              <w:snapToGrid w:val="0"/>
              <w:jc w:val="center"/>
              <w:rPr>
                <w:szCs w:val="21"/>
              </w:rPr>
            </w:pPr>
          </w:p>
        </w:tc>
        <w:tc>
          <w:tcPr>
            <w:tcW w:w="569" w:type="dxa"/>
            <w:vAlign w:val="center"/>
          </w:tcPr>
          <w:p>
            <w:pPr>
              <w:adjustRightInd w:val="0"/>
              <w:snapToGrid w:val="0"/>
              <w:jc w:val="center"/>
              <w:rPr>
                <w:szCs w:val="21"/>
              </w:rPr>
            </w:pPr>
            <w:r>
              <w:rPr>
                <w:szCs w:val="21"/>
              </w:rPr>
              <w:t>4</w:t>
            </w:r>
          </w:p>
        </w:tc>
        <w:tc>
          <w:tcPr>
            <w:tcW w:w="1984" w:type="dxa"/>
            <w:gridSpan w:val="2"/>
            <w:vAlign w:val="center"/>
          </w:tcPr>
          <w:p>
            <w:pPr>
              <w:adjustRightInd w:val="0"/>
              <w:snapToGrid w:val="0"/>
              <w:jc w:val="center"/>
              <w:rPr>
                <w:szCs w:val="21"/>
              </w:rPr>
            </w:pPr>
            <w:r>
              <w:rPr>
                <w:szCs w:val="21"/>
              </w:rPr>
              <w:t>动植物油</w:t>
            </w:r>
          </w:p>
        </w:tc>
        <w:tc>
          <w:tcPr>
            <w:tcW w:w="1984" w:type="dxa"/>
            <w:vAlign w:val="center"/>
          </w:tcPr>
          <w:p>
            <w:pPr>
              <w:adjustRightInd w:val="0"/>
              <w:snapToGrid w:val="0"/>
              <w:jc w:val="center"/>
              <w:rPr>
                <w:szCs w:val="21"/>
              </w:rPr>
            </w:pPr>
            <w:r>
              <w:rPr>
                <w:szCs w:val="21"/>
              </w:rPr>
              <w:t>水质 石油类和动植物油类的测定</w:t>
            </w:r>
          </w:p>
          <w:p>
            <w:pPr>
              <w:adjustRightInd w:val="0"/>
              <w:snapToGrid w:val="0"/>
              <w:jc w:val="center"/>
              <w:rPr>
                <w:szCs w:val="21"/>
              </w:rPr>
            </w:pPr>
            <w:r>
              <w:rPr>
                <w:szCs w:val="21"/>
              </w:rPr>
              <w:t>红外分光光度法</w:t>
            </w:r>
          </w:p>
          <w:p>
            <w:pPr>
              <w:adjustRightInd w:val="0"/>
              <w:snapToGrid w:val="0"/>
              <w:jc w:val="center"/>
              <w:rPr>
                <w:szCs w:val="21"/>
              </w:rPr>
            </w:pPr>
            <w:r>
              <w:rPr>
                <w:szCs w:val="21"/>
              </w:rPr>
              <w:t>HJ637-2018</w:t>
            </w:r>
          </w:p>
        </w:tc>
        <w:tc>
          <w:tcPr>
            <w:tcW w:w="2128" w:type="dxa"/>
            <w:vAlign w:val="center"/>
          </w:tcPr>
          <w:p>
            <w:pPr>
              <w:adjustRightInd w:val="0"/>
              <w:snapToGrid w:val="0"/>
              <w:jc w:val="center"/>
              <w:rPr>
                <w:szCs w:val="21"/>
              </w:rPr>
            </w:pPr>
            <w:r>
              <w:rPr>
                <w:szCs w:val="21"/>
              </w:rPr>
              <w:t>OIL460红外分光测油仪（编号：GFJ-ZC-001）</w:t>
            </w:r>
          </w:p>
        </w:tc>
        <w:tc>
          <w:tcPr>
            <w:tcW w:w="1041" w:type="dxa"/>
            <w:vAlign w:val="center"/>
          </w:tcPr>
          <w:p>
            <w:pPr>
              <w:adjustRightInd w:val="0"/>
              <w:snapToGrid w:val="0"/>
              <w:jc w:val="center"/>
              <w:rPr>
                <w:szCs w:val="21"/>
              </w:rPr>
            </w:pPr>
            <w:r>
              <w:rPr>
                <w:szCs w:val="21"/>
              </w:rPr>
              <w:t>0.06mg/L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6" w:type="dxa"/>
            <w:vMerge w:val="continue"/>
            <w:vAlign w:val="center"/>
          </w:tcPr>
          <w:p>
            <w:pPr>
              <w:adjustRightInd w:val="0"/>
              <w:snapToGrid w:val="0"/>
              <w:jc w:val="center"/>
              <w:rPr>
                <w:szCs w:val="21"/>
              </w:rPr>
            </w:pPr>
          </w:p>
        </w:tc>
        <w:tc>
          <w:tcPr>
            <w:tcW w:w="569" w:type="dxa"/>
            <w:vAlign w:val="center"/>
          </w:tcPr>
          <w:p>
            <w:pPr>
              <w:adjustRightInd w:val="0"/>
              <w:snapToGrid w:val="0"/>
              <w:jc w:val="center"/>
              <w:rPr>
                <w:szCs w:val="21"/>
              </w:rPr>
            </w:pPr>
            <w:r>
              <w:rPr>
                <w:szCs w:val="21"/>
              </w:rPr>
              <w:t>5</w:t>
            </w:r>
          </w:p>
        </w:tc>
        <w:tc>
          <w:tcPr>
            <w:tcW w:w="1984" w:type="dxa"/>
            <w:gridSpan w:val="2"/>
            <w:vAlign w:val="center"/>
          </w:tcPr>
          <w:p>
            <w:pPr>
              <w:adjustRightInd w:val="0"/>
              <w:snapToGrid w:val="0"/>
              <w:jc w:val="center"/>
              <w:rPr>
                <w:szCs w:val="21"/>
              </w:rPr>
            </w:pPr>
            <w:r>
              <w:rPr>
                <w:szCs w:val="21"/>
              </w:rPr>
              <w:t>石油类</w:t>
            </w:r>
          </w:p>
        </w:tc>
        <w:tc>
          <w:tcPr>
            <w:tcW w:w="1984" w:type="dxa"/>
            <w:vAlign w:val="center"/>
          </w:tcPr>
          <w:p>
            <w:pPr>
              <w:adjustRightInd w:val="0"/>
              <w:snapToGrid w:val="0"/>
              <w:jc w:val="center"/>
              <w:rPr>
                <w:szCs w:val="21"/>
              </w:rPr>
            </w:pPr>
            <w:r>
              <w:rPr>
                <w:szCs w:val="21"/>
              </w:rPr>
              <w:t>水质 石油类和动植物油类的测定</w:t>
            </w:r>
          </w:p>
          <w:p>
            <w:pPr>
              <w:adjustRightInd w:val="0"/>
              <w:snapToGrid w:val="0"/>
              <w:jc w:val="center"/>
              <w:rPr>
                <w:szCs w:val="21"/>
              </w:rPr>
            </w:pPr>
            <w:r>
              <w:rPr>
                <w:szCs w:val="21"/>
              </w:rPr>
              <w:t>红外分光光度法</w:t>
            </w:r>
          </w:p>
          <w:p>
            <w:pPr>
              <w:adjustRightInd w:val="0"/>
              <w:snapToGrid w:val="0"/>
              <w:jc w:val="center"/>
              <w:rPr>
                <w:szCs w:val="21"/>
              </w:rPr>
            </w:pPr>
            <w:r>
              <w:rPr>
                <w:szCs w:val="21"/>
              </w:rPr>
              <w:t>HJ637-2018</w:t>
            </w:r>
          </w:p>
        </w:tc>
        <w:tc>
          <w:tcPr>
            <w:tcW w:w="2128" w:type="dxa"/>
            <w:vAlign w:val="center"/>
          </w:tcPr>
          <w:p>
            <w:pPr>
              <w:adjustRightInd w:val="0"/>
              <w:snapToGrid w:val="0"/>
              <w:jc w:val="center"/>
              <w:rPr>
                <w:szCs w:val="21"/>
              </w:rPr>
            </w:pPr>
            <w:r>
              <w:rPr>
                <w:szCs w:val="21"/>
              </w:rPr>
              <w:t>OIL460红外分光测油仪（编号：GFJ-ZC-001）</w:t>
            </w:r>
          </w:p>
        </w:tc>
        <w:tc>
          <w:tcPr>
            <w:tcW w:w="1041" w:type="dxa"/>
            <w:vAlign w:val="center"/>
          </w:tcPr>
          <w:p>
            <w:pPr>
              <w:adjustRightInd w:val="0"/>
              <w:snapToGrid w:val="0"/>
              <w:jc w:val="center"/>
              <w:rPr>
                <w:szCs w:val="21"/>
              </w:rPr>
            </w:pPr>
            <w:r>
              <w:rPr>
                <w:szCs w:val="21"/>
              </w:rPr>
              <w:t>0.06mg/L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6" w:type="dxa"/>
            <w:vMerge w:val="continue"/>
            <w:vAlign w:val="center"/>
          </w:tcPr>
          <w:p>
            <w:pPr>
              <w:adjustRightInd w:val="0"/>
              <w:snapToGrid w:val="0"/>
              <w:jc w:val="center"/>
              <w:rPr>
                <w:szCs w:val="21"/>
              </w:rPr>
            </w:pPr>
          </w:p>
        </w:tc>
        <w:tc>
          <w:tcPr>
            <w:tcW w:w="569" w:type="dxa"/>
            <w:vAlign w:val="center"/>
          </w:tcPr>
          <w:p>
            <w:pPr>
              <w:adjustRightInd w:val="0"/>
              <w:snapToGrid w:val="0"/>
              <w:jc w:val="center"/>
              <w:rPr>
                <w:szCs w:val="21"/>
              </w:rPr>
            </w:pPr>
            <w:r>
              <w:rPr>
                <w:szCs w:val="21"/>
              </w:rPr>
              <w:t>6</w:t>
            </w:r>
          </w:p>
        </w:tc>
        <w:tc>
          <w:tcPr>
            <w:tcW w:w="1984" w:type="dxa"/>
            <w:gridSpan w:val="2"/>
            <w:vAlign w:val="center"/>
          </w:tcPr>
          <w:p>
            <w:pPr>
              <w:adjustRightInd w:val="0"/>
              <w:snapToGrid w:val="0"/>
              <w:jc w:val="center"/>
              <w:rPr>
                <w:szCs w:val="21"/>
              </w:rPr>
            </w:pPr>
            <w:r>
              <w:rPr>
                <w:szCs w:val="21"/>
              </w:rPr>
              <w:t>COD</w:t>
            </w:r>
            <w:r>
              <w:rPr>
                <w:szCs w:val="21"/>
                <w:vertAlign w:val="subscript"/>
              </w:rPr>
              <w:t>Cr</w:t>
            </w:r>
          </w:p>
        </w:tc>
        <w:tc>
          <w:tcPr>
            <w:tcW w:w="1984" w:type="dxa"/>
            <w:vAlign w:val="center"/>
          </w:tcPr>
          <w:p>
            <w:pPr>
              <w:adjustRightInd w:val="0"/>
              <w:snapToGrid w:val="0"/>
              <w:jc w:val="center"/>
              <w:rPr>
                <w:szCs w:val="21"/>
              </w:rPr>
            </w:pPr>
            <w:r>
              <w:rPr>
                <w:szCs w:val="21"/>
              </w:rPr>
              <w:t>水质 化学需氧量的测定 重铬酸盐法HJ828-2017</w:t>
            </w:r>
          </w:p>
        </w:tc>
        <w:tc>
          <w:tcPr>
            <w:tcW w:w="2128" w:type="dxa"/>
            <w:vAlign w:val="center"/>
          </w:tcPr>
          <w:p>
            <w:pPr>
              <w:adjustRightInd w:val="0"/>
              <w:snapToGrid w:val="0"/>
              <w:jc w:val="center"/>
              <w:rPr>
                <w:szCs w:val="21"/>
              </w:rPr>
            </w:pPr>
            <w:r>
              <w:rPr>
                <w:szCs w:val="21"/>
              </w:rPr>
              <w:t>YHCOD-8Z型COD消解装置（编号：GFJ-ZC-090）</w:t>
            </w:r>
          </w:p>
        </w:tc>
        <w:tc>
          <w:tcPr>
            <w:tcW w:w="1041" w:type="dxa"/>
            <w:vAlign w:val="center"/>
          </w:tcPr>
          <w:p>
            <w:pPr>
              <w:adjustRightInd w:val="0"/>
              <w:snapToGrid w:val="0"/>
              <w:jc w:val="center"/>
              <w:rPr>
                <w:szCs w:val="21"/>
              </w:rPr>
            </w:pPr>
            <w:r>
              <w:rPr>
                <w:szCs w:val="21"/>
              </w:rPr>
              <w:t>4mg/L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6" w:type="dxa"/>
            <w:vMerge w:val="continue"/>
            <w:vAlign w:val="center"/>
          </w:tcPr>
          <w:p>
            <w:pPr>
              <w:adjustRightInd w:val="0"/>
              <w:snapToGrid w:val="0"/>
              <w:jc w:val="center"/>
              <w:rPr>
                <w:szCs w:val="21"/>
              </w:rPr>
            </w:pPr>
          </w:p>
        </w:tc>
        <w:tc>
          <w:tcPr>
            <w:tcW w:w="569" w:type="dxa"/>
            <w:vAlign w:val="center"/>
          </w:tcPr>
          <w:p>
            <w:pPr>
              <w:adjustRightInd w:val="0"/>
              <w:snapToGrid w:val="0"/>
              <w:jc w:val="center"/>
              <w:rPr>
                <w:szCs w:val="21"/>
              </w:rPr>
            </w:pPr>
            <w:r>
              <w:rPr>
                <w:szCs w:val="21"/>
              </w:rPr>
              <w:t>7</w:t>
            </w:r>
          </w:p>
        </w:tc>
        <w:tc>
          <w:tcPr>
            <w:tcW w:w="1984" w:type="dxa"/>
            <w:gridSpan w:val="2"/>
            <w:vAlign w:val="center"/>
          </w:tcPr>
          <w:p>
            <w:pPr>
              <w:adjustRightInd w:val="0"/>
              <w:snapToGrid w:val="0"/>
              <w:jc w:val="center"/>
              <w:rPr>
                <w:szCs w:val="21"/>
              </w:rPr>
            </w:pPr>
            <w:r>
              <w:rPr>
                <w:szCs w:val="21"/>
              </w:rPr>
              <w:t>BOD</w:t>
            </w:r>
            <w:r>
              <w:rPr>
                <w:szCs w:val="21"/>
                <w:vertAlign w:val="subscript"/>
              </w:rPr>
              <w:t>5</w:t>
            </w:r>
          </w:p>
        </w:tc>
        <w:tc>
          <w:tcPr>
            <w:tcW w:w="1984" w:type="dxa"/>
            <w:vAlign w:val="center"/>
          </w:tcPr>
          <w:p>
            <w:pPr>
              <w:adjustRightInd w:val="0"/>
              <w:snapToGrid w:val="0"/>
              <w:jc w:val="center"/>
              <w:rPr>
                <w:szCs w:val="21"/>
              </w:rPr>
            </w:pPr>
            <w:r>
              <w:rPr>
                <w:szCs w:val="21"/>
              </w:rPr>
              <w:t>水质 五日生化需氧量（BOD</w:t>
            </w:r>
            <w:r>
              <w:rPr>
                <w:szCs w:val="21"/>
                <w:vertAlign w:val="subscript"/>
              </w:rPr>
              <w:t>5</w:t>
            </w:r>
            <w:r>
              <w:rPr>
                <w:szCs w:val="21"/>
              </w:rPr>
              <w:t>）的测定 稀释与接种法HJ505-2009</w:t>
            </w:r>
          </w:p>
        </w:tc>
        <w:tc>
          <w:tcPr>
            <w:tcW w:w="2128" w:type="dxa"/>
            <w:vAlign w:val="center"/>
          </w:tcPr>
          <w:p>
            <w:pPr>
              <w:adjustRightInd w:val="0"/>
              <w:snapToGrid w:val="0"/>
              <w:jc w:val="center"/>
              <w:rPr>
                <w:szCs w:val="21"/>
              </w:rPr>
            </w:pPr>
            <w:r>
              <w:rPr>
                <w:szCs w:val="21"/>
              </w:rPr>
              <w:t>SPX-250B-Z生化培养箱（编号：GFJ-ZC-018）</w:t>
            </w:r>
          </w:p>
        </w:tc>
        <w:tc>
          <w:tcPr>
            <w:tcW w:w="1041" w:type="dxa"/>
            <w:vAlign w:val="center"/>
          </w:tcPr>
          <w:p>
            <w:pPr>
              <w:adjustRightInd w:val="0"/>
              <w:snapToGrid w:val="0"/>
              <w:jc w:val="center"/>
              <w:rPr>
                <w:szCs w:val="21"/>
              </w:rPr>
            </w:pPr>
            <w:r>
              <w:rPr>
                <w:szCs w:val="21"/>
              </w:rPr>
              <w:t>0.5mg/L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6" w:type="dxa"/>
            <w:vMerge w:val="continue"/>
            <w:vAlign w:val="center"/>
          </w:tcPr>
          <w:p>
            <w:pPr>
              <w:adjustRightInd w:val="0"/>
              <w:snapToGrid w:val="0"/>
              <w:jc w:val="center"/>
              <w:rPr>
                <w:szCs w:val="21"/>
              </w:rPr>
            </w:pPr>
          </w:p>
        </w:tc>
        <w:tc>
          <w:tcPr>
            <w:tcW w:w="569" w:type="dxa"/>
            <w:vAlign w:val="center"/>
          </w:tcPr>
          <w:p>
            <w:pPr>
              <w:adjustRightInd w:val="0"/>
              <w:snapToGrid w:val="0"/>
              <w:jc w:val="center"/>
              <w:rPr>
                <w:szCs w:val="21"/>
              </w:rPr>
            </w:pPr>
            <w:r>
              <w:rPr>
                <w:szCs w:val="21"/>
              </w:rPr>
              <w:t>8</w:t>
            </w:r>
          </w:p>
        </w:tc>
        <w:tc>
          <w:tcPr>
            <w:tcW w:w="1984" w:type="dxa"/>
            <w:gridSpan w:val="2"/>
            <w:vAlign w:val="center"/>
          </w:tcPr>
          <w:p>
            <w:pPr>
              <w:adjustRightInd w:val="0"/>
              <w:snapToGrid w:val="0"/>
              <w:jc w:val="center"/>
              <w:rPr>
                <w:szCs w:val="21"/>
              </w:rPr>
            </w:pPr>
            <w:r>
              <w:rPr>
                <w:szCs w:val="21"/>
              </w:rPr>
              <w:t>氨氮</w:t>
            </w:r>
          </w:p>
        </w:tc>
        <w:tc>
          <w:tcPr>
            <w:tcW w:w="1984" w:type="dxa"/>
            <w:vAlign w:val="center"/>
          </w:tcPr>
          <w:p>
            <w:pPr>
              <w:adjustRightInd w:val="0"/>
              <w:snapToGrid w:val="0"/>
              <w:jc w:val="center"/>
              <w:rPr>
                <w:szCs w:val="21"/>
              </w:rPr>
            </w:pPr>
            <w:r>
              <w:rPr>
                <w:szCs w:val="21"/>
              </w:rPr>
              <w:t>水质 氨氮的测定</w:t>
            </w:r>
          </w:p>
          <w:p>
            <w:pPr>
              <w:adjustRightInd w:val="0"/>
              <w:snapToGrid w:val="0"/>
              <w:jc w:val="center"/>
              <w:rPr>
                <w:szCs w:val="21"/>
              </w:rPr>
            </w:pPr>
            <w:r>
              <w:rPr>
                <w:szCs w:val="21"/>
              </w:rPr>
              <w:t xml:space="preserve"> 纳氏试剂分光光度法HJ535-2009</w:t>
            </w:r>
          </w:p>
        </w:tc>
        <w:tc>
          <w:tcPr>
            <w:tcW w:w="2128" w:type="dxa"/>
            <w:vAlign w:val="center"/>
          </w:tcPr>
          <w:p>
            <w:pPr>
              <w:adjustRightInd w:val="0"/>
              <w:snapToGrid w:val="0"/>
              <w:jc w:val="center"/>
              <w:rPr>
                <w:szCs w:val="21"/>
              </w:rPr>
            </w:pPr>
            <w:r>
              <w:rPr>
                <w:szCs w:val="21"/>
              </w:rPr>
              <w:t>T</w:t>
            </w:r>
            <w:r>
              <w:rPr>
                <w:szCs w:val="21"/>
                <w:vertAlign w:val="subscript"/>
              </w:rPr>
              <w:t>6</w:t>
            </w:r>
            <w:r>
              <w:rPr>
                <w:szCs w:val="21"/>
              </w:rPr>
              <w:t>新世纪紫外可见分光光度计（编号：GFJ-ZC-004）</w:t>
            </w:r>
          </w:p>
        </w:tc>
        <w:tc>
          <w:tcPr>
            <w:tcW w:w="1041" w:type="dxa"/>
            <w:vAlign w:val="center"/>
          </w:tcPr>
          <w:p>
            <w:pPr>
              <w:adjustRightInd w:val="0"/>
              <w:snapToGrid w:val="0"/>
              <w:jc w:val="center"/>
              <w:rPr>
                <w:szCs w:val="21"/>
              </w:rPr>
            </w:pPr>
            <w:r>
              <w:rPr>
                <w:szCs w:val="21"/>
              </w:rPr>
              <w:t>0.03mg/L</w:t>
            </w:r>
          </w:p>
        </w:tc>
      </w:tr>
    </w:tbl>
    <w:p>
      <w:pPr>
        <w:spacing w:beforeLines="50"/>
        <w:ind w:firstLine="1653" w:firstLineChars="686"/>
        <w:rPr>
          <w:b/>
          <w:bCs/>
          <w:sz w:val="24"/>
        </w:rPr>
      </w:pPr>
    </w:p>
    <w:p>
      <w:pPr>
        <w:spacing w:beforeLines="50"/>
        <w:ind w:firstLine="1653" w:firstLineChars="686"/>
        <w:rPr>
          <w:bCs/>
          <w:sz w:val="28"/>
        </w:rPr>
      </w:pPr>
      <w:r>
        <w:rPr>
          <w:b/>
          <w:bCs/>
          <w:sz w:val="24"/>
        </w:rPr>
        <w:t>（续）表3-1   检测分析方法及使用仪器一览表</w:t>
      </w:r>
    </w:p>
    <w:tbl>
      <w:tblPr>
        <w:tblStyle w:val="1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4"/>
        <w:gridCol w:w="719"/>
        <w:gridCol w:w="568"/>
        <w:gridCol w:w="709"/>
        <w:gridCol w:w="2410"/>
        <w:gridCol w:w="2550"/>
        <w:gridCol w:w="9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0" w:type="pct"/>
            <w:vAlign w:val="center"/>
          </w:tcPr>
          <w:p>
            <w:pPr>
              <w:adjustRightInd w:val="0"/>
              <w:snapToGrid w:val="0"/>
              <w:jc w:val="center"/>
              <w:rPr>
                <w:b/>
                <w:szCs w:val="21"/>
              </w:rPr>
            </w:pPr>
            <w:r>
              <w:rPr>
                <w:b/>
                <w:szCs w:val="21"/>
              </w:rPr>
              <w:t>类别</w:t>
            </w:r>
          </w:p>
        </w:tc>
        <w:tc>
          <w:tcPr>
            <w:tcW w:w="422" w:type="pct"/>
            <w:vAlign w:val="center"/>
          </w:tcPr>
          <w:p>
            <w:pPr>
              <w:adjustRightInd w:val="0"/>
              <w:snapToGrid w:val="0"/>
              <w:jc w:val="center"/>
              <w:rPr>
                <w:b/>
                <w:szCs w:val="21"/>
              </w:rPr>
            </w:pPr>
            <w:r>
              <w:rPr>
                <w:b/>
                <w:szCs w:val="21"/>
              </w:rPr>
              <w:t>序号</w:t>
            </w:r>
          </w:p>
        </w:tc>
        <w:tc>
          <w:tcPr>
            <w:tcW w:w="749" w:type="pct"/>
            <w:gridSpan w:val="2"/>
            <w:vAlign w:val="center"/>
          </w:tcPr>
          <w:p>
            <w:pPr>
              <w:adjustRightInd w:val="0"/>
              <w:snapToGrid w:val="0"/>
              <w:jc w:val="center"/>
              <w:rPr>
                <w:b/>
                <w:szCs w:val="21"/>
              </w:rPr>
            </w:pPr>
            <w:r>
              <w:rPr>
                <w:b/>
                <w:szCs w:val="21"/>
              </w:rPr>
              <w:t>检测项目</w:t>
            </w:r>
          </w:p>
        </w:tc>
        <w:tc>
          <w:tcPr>
            <w:tcW w:w="1414" w:type="pct"/>
            <w:vAlign w:val="center"/>
          </w:tcPr>
          <w:p>
            <w:pPr>
              <w:adjustRightInd w:val="0"/>
              <w:snapToGrid w:val="0"/>
              <w:jc w:val="center"/>
              <w:rPr>
                <w:b/>
                <w:szCs w:val="21"/>
              </w:rPr>
            </w:pPr>
            <w:r>
              <w:rPr>
                <w:b/>
                <w:szCs w:val="21"/>
              </w:rPr>
              <w:t>分析方法及来源</w:t>
            </w:r>
          </w:p>
        </w:tc>
        <w:tc>
          <w:tcPr>
            <w:tcW w:w="1496" w:type="pct"/>
            <w:vAlign w:val="center"/>
          </w:tcPr>
          <w:p>
            <w:pPr>
              <w:adjustRightInd w:val="0"/>
              <w:snapToGrid w:val="0"/>
              <w:jc w:val="center"/>
              <w:rPr>
                <w:b/>
                <w:szCs w:val="21"/>
              </w:rPr>
            </w:pPr>
            <w:r>
              <w:rPr>
                <w:b/>
                <w:szCs w:val="21"/>
              </w:rPr>
              <w:t>使用仪器及编号</w:t>
            </w:r>
          </w:p>
        </w:tc>
        <w:tc>
          <w:tcPr>
            <w:tcW w:w="529" w:type="pct"/>
            <w:vAlign w:val="center"/>
          </w:tcPr>
          <w:p>
            <w:pPr>
              <w:adjustRightInd w:val="0"/>
              <w:snapToGrid w:val="0"/>
              <w:jc w:val="center"/>
              <w:rPr>
                <w:b/>
                <w:szCs w:val="21"/>
              </w:rPr>
            </w:pPr>
            <w:r>
              <w:rPr>
                <w:b/>
                <w:szCs w:val="21"/>
              </w:rPr>
              <w:t>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0" w:type="pct"/>
            <w:vMerge w:val="restart"/>
            <w:vAlign w:val="center"/>
          </w:tcPr>
          <w:p>
            <w:pPr>
              <w:adjustRightInd w:val="0"/>
              <w:snapToGrid w:val="0"/>
              <w:jc w:val="center"/>
              <w:rPr>
                <w:b/>
                <w:szCs w:val="21"/>
              </w:rPr>
            </w:pPr>
            <w:r>
              <w:rPr>
                <w:szCs w:val="21"/>
              </w:rPr>
              <w:t>废水</w:t>
            </w:r>
          </w:p>
        </w:tc>
        <w:tc>
          <w:tcPr>
            <w:tcW w:w="422" w:type="pct"/>
            <w:vAlign w:val="center"/>
          </w:tcPr>
          <w:p>
            <w:pPr>
              <w:adjustRightInd w:val="0"/>
              <w:snapToGrid w:val="0"/>
              <w:jc w:val="center"/>
              <w:rPr>
                <w:szCs w:val="21"/>
              </w:rPr>
            </w:pPr>
            <w:r>
              <w:rPr>
                <w:szCs w:val="21"/>
              </w:rPr>
              <w:t>9</w:t>
            </w:r>
          </w:p>
        </w:tc>
        <w:tc>
          <w:tcPr>
            <w:tcW w:w="749" w:type="pct"/>
            <w:gridSpan w:val="2"/>
            <w:vAlign w:val="center"/>
          </w:tcPr>
          <w:p>
            <w:pPr>
              <w:adjustRightInd w:val="0"/>
              <w:snapToGrid w:val="0"/>
              <w:jc w:val="center"/>
              <w:rPr>
                <w:szCs w:val="21"/>
              </w:rPr>
            </w:pPr>
            <w:r>
              <w:rPr>
                <w:szCs w:val="21"/>
              </w:rPr>
              <w:t>总磷</w:t>
            </w:r>
          </w:p>
        </w:tc>
        <w:tc>
          <w:tcPr>
            <w:tcW w:w="1414" w:type="pct"/>
            <w:vAlign w:val="center"/>
          </w:tcPr>
          <w:p>
            <w:pPr>
              <w:adjustRightInd w:val="0"/>
              <w:snapToGrid w:val="0"/>
              <w:jc w:val="center"/>
              <w:rPr>
                <w:szCs w:val="21"/>
              </w:rPr>
            </w:pPr>
            <w:r>
              <w:rPr>
                <w:szCs w:val="21"/>
              </w:rPr>
              <w:t>水质 总磷的测定</w:t>
            </w:r>
          </w:p>
          <w:p>
            <w:pPr>
              <w:adjustRightInd w:val="0"/>
              <w:snapToGrid w:val="0"/>
              <w:jc w:val="center"/>
              <w:rPr>
                <w:szCs w:val="21"/>
              </w:rPr>
            </w:pPr>
            <w:r>
              <w:rPr>
                <w:szCs w:val="21"/>
              </w:rPr>
              <w:t>钼酸铵分光光度法GB11893-1989</w:t>
            </w:r>
          </w:p>
        </w:tc>
        <w:tc>
          <w:tcPr>
            <w:tcW w:w="1496" w:type="pct"/>
            <w:vAlign w:val="center"/>
          </w:tcPr>
          <w:p>
            <w:pPr>
              <w:adjustRightInd w:val="0"/>
              <w:snapToGrid w:val="0"/>
              <w:jc w:val="center"/>
              <w:rPr>
                <w:szCs w:val="21"/>
              </w:rPr>
            </w:pPr>
            <w:r>
              <w:rPr>
                <w:szCs w:val="21"/>
              </w:rPr>
              <w:t>T</w:t>
            </w:r>
            <w:r>
              <w:rPr>
                <w:szCs w:val="21"/>
                <w:vertAlign w:val="subscript"/>
              </w:rPr>
              <w:t>6</w:t>
            </w:r>
            <w:r>
              <w:rPr>
                <w:szCs w:val="21"/>
              </w:rPr>
              <w:t>紫外可见分光光度计（编号：GFJ-ZC-004）</w:t>
            </w:r>
          </w:p>
        </w:tc>
        <w:tc>
          <w:tcPr>
            <w:tcW w:w="529" w:type="pct"/>
            <w:vAlign w:val="center"/>
          </w:tcPr>
          <w:p>
            <w:pPr>
              <w:adjustRightInd w:val="0"/>
              <w:snapToGrid w:val="0"/>
              <w:jc w:val="center"/>
              <w:rPr>
                <w:szCs w:val="21"/>
              </w:rPr>
            </w:pPr>
            <w:r>
              <w:rPr>
                <w:szCs w:val="21"/>
              </w:rPr>
              <w:t>0.01</w:t>
            </w:r>
          </w:p>
          <w:p>
            <w:pPr>
              <w:adjustRightInd w:val="0"/>
              <w:snapToGrid w:val="0"/>
              <w:jc w:val="center"/>
              <w:rPr>
                <w:szCs w:val="21"/>
              </w:rPr>
            </w:pPr>
            <w:r>
              <w:rPr>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0" w:type="pct"/>
            <w:vMerge w:val="continue"/>
            <w:vAlign w:val="center"/>
          </w:tcPr>
          <w:p>
            <w:pPr>
              <w:adjustRightInd w:val="0"/>
              <w:snapToGrid w:val="0"/>
              <w:jc w:val="center"/>
              <w:rPr>
                <w:b/>
                <w:szCs w:val="21"/>
              </w:rPr>
            </w:pPr>
          </w:p>
        </w:tc>
        <w:tc>
          <w:tcPr>
            <w:tcW w:w="422" w:type="pct"/>
            <w:vAlign w:val="center"/>
          </w:tcPr>
          <w:p>
            <w:pPr>
              <w:adjustRightInd w:val="0"/>
              <w:snapToGrid w:val="0"/>
              <w:jc w:val="center"/>
              <w:rPr>
                <w:szCs w:val="21"/>
              </w:rPr>
            </w:pPr>
            <w:r>
              <w:rPr>
                <w:szCs w:val="21"/>
              </w:rPr>
              <w:t>10</w:t>
            </w:r>
          </w:p>
        </w:tc>
        <w:tc>
          <w:tcPr>
            <w:tcW w:w="749" w:type="pct"/>
            <w:gridSpan w:val="2"/>
            <w:vAlign w:val="center"/>
          </w:tcPr>
          <w:p>
            <w:pPr>
              <w:adjustRightInd w:val="0"/>
              <w:snapToGrid w:val="0"/>
              <w:jc w:val="center"/>
              <w:rPr>
                <w:szCs w:val="21"/>
              </w:rPr>
            </w:pPr>
            <w:r>
              <w:rPr>
                <w:szCs w:val="21"/>
              </w:rPr>
              <w:t>总氮</w:t>
            </w:r>
          </w:p>
        </w:tc>
        <w:tc>
          <w:tcPr>
            <w:tcW w:w="1414" w:type="pct"/>
            <w:vAlign w:val="center"/>
          </w:tcPr>
          <w:p>
            <w:pPr>
              <w:adjustRightInd w:val="0"/>
              <w:snapToGrid w:val="0"/>
              <w:jc w:val="center"/>
              <w:rPr>
                <w:szCs w:val="21"/>
              </w:rPr>
            </w:pPr>
            <w:r>
              <w:rPr>
                <w:szCs w:val="21"/>
              </w:rPr>
              <w:t>水质 总氮的测定</w:t>
            </w:r>
          </w:p>
          <w:p>
            <w:pPr>
              <w:adjustRightInd w:val="0"/>
              <w:snapToGrid w:val="0"/>
              <w:jc w:val="center"/>
              <w:rPr>
                <w:szCs w:val="21"/>
              </w:rPr>
            </w:pPr>
            <w:r>
              <w:rPr>
                <w:szCs w:val="21"/>
              </w:rPr>
              <w:t>碱性过硫酸钾消解紫外分光光度法HJ636-2012</w:t>
            </w:r>
          </w:p>
        </w:tc>
        <w:tc>
          <w:tcPr>
            <w:tcW w:w="1496" w:type="pct"/>
            <w:vAlign w:val="center"/>
          </w:tcPr>
          <w:p>
            <w:pPr>
              <w:adjustRightInd w:val="0"/>
              <w:snapToGrid w:val="0"/>
              <w:jc w:val="center"/>
              <w:rPr>
                <w:szCs w:val="21"/>
              </w:rPr>
            </w:pPr>
            <w:r>
              <w:rPr>
                <w:szCs w:val="21"/>
              </w:rPr>
              <w:t>T</w:t>
            </w:r>
            <w:r>
              <w:rPr>
                <w:szCs w:val="21"/>
                <w:vertAlign w:val="subscript"/>
              </w:rPr>
              <w:t>6</w:t>
            </w:r>
            <w:r>
              <w:rPr>
                <w:szCs w:val="21"/>
              </w:rPr>
              <w:t>紫外可见分光光度计（编号：GFJ-ZC-004）</w:t>
            </w:r>
          </w:p>
        </w:tc>
        <w:tc>
          <w:tcPr>
            <w:tcW w:w="529" w:type="pct"/>
            <w:vAlign w:val="center"/>
          </w:tcPr>
          <w:p>
            <w:pPr>
              <w:adjustRightInd w:val="0"/>
              <w:snapToGrid w:val="0"/>
              <w:jc w:val="center"/>
              <w:rPr>
                <w:szCs w:val="21"/>
              </w:rPr>
            </w:pPr>
            <w:r>
              <w:rPr>
                <w:szCs w:val="21"/>
              </w:rPr>
              <w:t>0.05</w:t>
            </w:r>
          </w:p>
          <w:p>
            <w:pPr>
              <w:adjustRightInd w:val="0"/>
              <w:snapToGrid w:val="0"/>
              <w:jc w:val="center"/>
              <w:rPr>
                <w:szCs w:val="21"/>
              </w:rPr>
            </w:pPr>
            <w:r>
              <w:rPr>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0" w:type="pct"/>
            <w:vMerge w:val="continue"/>
            <w:vAlign w:val="center"/>
          </w:tcPr>
          <w:p>
            <w:pPr>
              <w:adjustRightInd w:val="0"/>
              <w:snapToGrid w:val="0"/>
              <w:jc w:val="center"/>
              <w:rPr>
                <w:b/>
                <w:szCs w:val="21"/>
              </w:rPr>
            </w:pPr>
          </w:p>
        </w:tc>
        <w:tc>
          <w:tcPr>
            <w:tcW w:w="422" w:type="pct"/>
            <w:vAlign w:val="center"/>
          </w:tcPr>
          <w:p>
            <w:pPr>
              <w:adjustRightInd w:val="0"/>
              <w:snapToGrid w:val="0"/>
              <w:jc w:val="center"/>
              <w:rPr>
                <w:szCs w:val="21"/>
              </w:rPr>
            </w:pPr>
            <w:r>
              <w:rPr>
                <w:szCs w:val="21"/>
              </w:rPr>
              <w:t>11</w:t>
            </w:r>
          </w:p>
        </w:tc>
        <w:tc>
          <w:tcPr>
            <w:tcW w:w="749" w:type="pct"/>
            <w:gridSpan w:val="2"/>
            <w:vAlign w:val="center"/>
          </w:tcPr>
          <w:p>
            <w:pPr>
              <w:adjustRightInd w:val="0"/>
              <w:snapToGrid w:val="0"/>
              <w:jc w:val="center"/>
              <w:rPr>
                <w:szCs w:val="21"/>
              </w:rPr>
            </w:pPr>
            <w:r>
              <w:rPr>
                <w:szCs w:val="21"/>
              </w:rPr>
              <w:t>总砷</w:t>
            </w:r>
          </w:p>
        </w:tc>
        <w:tc>
          <w:tcPr>
            <w:tcW w:w="1414" w:type="pct"/>
            <w:vAlign w:val="center"/>
          </w:tcPr>
          <w:p>
            <w:pPr>
              <w:adjustRightInd w:val="0"/>
              <w:snapToGrid w:val="0"/>
              <w:jc w:val="center"/>
              <w:rPr>
                <w:szCs w:val="21"/>
              </w:rPr>
            </w:pPr>
            <w:r>
              <w:rPr>
                <w:szCs w:val="21"/>
              </w:rPr>
              <w:t>水质 汞、砷、硒、铋和锑的测定 原子荧光法HJ694-2014</w:t>
            </w:r>
          </w:p>
        </w:tc>
        <w:tc>
          <w:tcPr>
            <w:tcW w:w="1496" w:type="pct"/>
            <w:vAlign w:val="center"/>
          </w:tcPr>
          <w:p>
            <w:pPr>
              <w:adjustRightInd w:val="0"/>
              <w:snapToGrid w:val="0"/>
              <w:jc w:val="center"/>
              <w:rPr>
                <w:szCs w:val="21"/>
              </w:rPr>
            </w:pPr>
            <w:r>
              <w:rPr>
                <w:szCs w:val="21"/>
              </w:rPr>
              <w:t>AFS-9700双道原子荧光光度计（编号：GFJ-ZC-014）</w:t>
            </w:r>
          </w:p>
        </w:tc>
        <w:tc>
          <w:tcPr>
            <w:tcW w:w="529" w:type="pct"/>
            <w:vAlign w:val="center"/>
          </w:tcPr>
          <w:p>
            <w:pPr>
              <w:adjustRightInd w:val="0"/>
              <w:snapToGrid w:val="0"/>
              <w:jc w:val="center"/>
              <w:rPr>
                <w:szCs w:val="21"/>
              </w:rPr>
            </w:pPr>
            <w:r>
              <w:rPr>
                <w:szCs w:val="21"/>
              </w:rPr>
              <w:t>0.3</w:t>
            </w:r>
          </w:p>
          <w:p>
            <w:pPr>
              <w:adjustRightInd w:val="0"/>
              <w:snapToGrid w:val="0"/>
              <w:jc w:val="center"/>
              <w:rPr>
                <w:szCs w:val="21"/>
              </w:rPr>
            </w:pPr>
            <w:r>
              <w:rPr>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0" w:type="pct"/>
            <w:vMerge w:val="continue"/>
            <w:vAlign w:val="center"/>
          </w:tcPr>
          <w:p>
            <w:pPr>
              <w:adjustRightInd w:val="0"/>
              <w:snapToGrid w:val="0"/>
              <w:jc w:val="center"/>
              <w:rPr>
                <w:b/>
                <w:szCs w:val="21"/>
              </w:rPr>
            </w:pPr>
          </w:p>
        </w:tc>
        <w:tc>
          <w:tcPr>
            <w:tcW w:w="422" w:type="pct"/>
            <w:vAlign w:val="center"/>
          </w:tcPr>
          <w:p>
            <w:pPr>
              <w:adjustRightInd w:val="0"/>
              <w:snapToGrid w:val="0"/>
              <w:jc w:val="center"/>
              <w:rPr>
                <w:szCs w:val="21"/>
              </w:rPr>
            </w:pPr>
            <w:r>
              <w:rPr>
                <w:szCs w:val="21"/>
              </w:rPr>
              <w:t>12</w:t>
            </w:r>
          </w:p>
        </w:tc>
        <w:tc>
          <w:tcPr>
            <w:tcW w:w="749" w:type="pct"/>
            <w:gridSpan w:val="2"/>
            <w:vAlign w:val="center"/>
          </w:tcPr>
          <w:p>
            <w:pPr>
              <w:adjustRightInd w:val="0"/>
              <w:snapToGrid w:val="0"/>
              <w:jc w:val="center"/>
              <w:rPr>
                <w:szCs w:val="21"/>
              </w:rPr>
            </w:pPr>
            <w:r>
              <w:rPr>
                <w:szCs w:val="21"/>
              </w:rPr>
              <w:t>总汞</w:t>
            </w:r>
          </w:p>
        </w:tc>
        <w:tc>
          <w:tcPr>
            <w:tcW w:w="1414" w:type="pct"/>
            <w:vAlign w:val="center"/>
          </w:tcPr>
          <w:p>
            <w:pPr>
              <w:adjustRightInd w:val="0"/>
              <w:snapToGrid w:val="0"/>
              <w:jc w:val="center"/>
              <w:rPr>
                <w:szCs w:val="21"/>
              </w:rPr>
            </w:pPr>
            <w:r>
              <w:rPr>
                <w:szCs w:val="21"/>
              </w:rPr>
              <w:t>水质 汞、砷、硒、铋和锑的测定 原子荧光法HJ694-2014</w:t>
            </w:r>
          </w:p>
        </w:tc>
        <w:tc>
          <w:tcPr>
            <w:tcW w:w="1496" w:type="pct"/>
            <w:vAlign w:val="center"/>
          </w:tcPr>
          <w:p>
            <w:pPr>
              <w:adjustRightInd w:val="0"/>
              <w:snapToGrid w:val="0"/>
              <w:jc w:val="center"/>
              <w:rPr>
                <w:szCs w:val="21"/>
              </w:rPr>
            </w:pPr>
            <w:r>
              <w:rPr>
                <w:szCs w:val="21"/>
              </w:rPr>
              <w:t>AFS-9700双道原子荧光光度计（编号：GFJ-ZC-014）</w:t>
            </w:r>
          </w:p>
        </w:tc>
        <w:tc>
          <w:tcPr>
            <w:tcW w:w="529" w:type="pct"/>
            <w:vAlign w:val="center"/>
          </w:tcPr>
          <w:p>
            <w:pPr>
              <w:adjustRightInd w:val="0"/>
              <w:snapToGrid w:val="0"/>
              <w:jc w:val="center"/>
              <w:rPr>
                <w:szCs w:val="21"/>
              </w:rPr>
            </w:pPr>
            <w:r>
              <w:rPr>
                <w:szCs w:val="21"/>
              </w:rPr>
              <w:t>0.04</w:t>
            </w:r>
          </w:p>
          <w:p>
            <w:pPr>
              <w:adjustRightInd w:val="0"/>
              <w:snapToGrid w:val="0"/>
              <w:jc w:val="center"/>
              <w:rPr>
                <w:szCs w:val="21"/>
              </w:rPr>
            </w:pPr>
            <w:r>
              <w:rPr>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0" w:type="pct"/>
            <w:vMerge w:val="continue"/>
            <w:vAlign w:val="center"/>
          </w:tcPr>
          <w:p>
            <w:pPr>
              <w:adjustRightInd w:val="0"/>
              <w:snapToGrid w:val="0"/>
              <w:jc w:val="center"/>
              <w:rPr>
                <w:b/>
                <w:szCs w:val="21"/>
              </w:rPr>
            </w:pPr>
          </w:p>
        </w:tc>
        <w:tc>
          <w:tcPr>
            <w:tcW w:w="422" w:type="pct"/>
            <w:vAlign w:val="center"/>
          </w:tcPr>
          <w:p>
            <w:pPr>
              <w:adjustRightInd w:val="0"/>
              <w:snapToGrid w:val="0"/>
              <w:jc w:val="center"/>
              <w:rPr>
                <w:szCs w:val="21"/>
              </w:rPr>
            </w:pPr>
            <w:r>
              <w:rPr>
                <w:szCs w:val="21"/>
              </w:rPr>
              <w:t>13</w:t>
            </w:r>
          </w:p>
        </w:tc>
        <w:tc>
          <w:tcPr>
            <w:tcW w:w="749" w:type="pct"/>
            <w:gridSpan w:val="2"/>
            <w:vAlign w:val="center"/>
          </w:tcPr>
          <w:p>
            <w:pPr>
              <w:adjustRightInd w:val="0"/>
              <w:snapToGrid w:val="0"/>
              <w:jc w:val="center"/>
              <w:rPr>
                <w:szCs w:val="21"/>
              </w:rPr>
            </w:pPr>
            <w:r>
              <w:rPr>
                <w:szCs w:val="21"/>
              </w:rPr>
              <w:t>总铬</w:t>
            </w:r>
          </w:p>
        </w:tc>
        <w:tc>
          <w:tcPr>
            <w:tcW w:w="1414" w:type="pct"/>
            <w:vAlign w:val="center"/>
          </w:tcPr>
          <w:p>
            <w:pPr>
              <w:adjustRightInd w:val="0"/>
              <w:snapToGrid w:val="0"/>
              <w:jc w:val="center"/>
              <w:rPr>
                <w:szCs w:val="21"/>
                <w:highlight w:val="yellow"/>
              </w:rPr>
            </w:pPr>
            <w:r>
              <w:rPr>
                <w:szCs w:val="21"/>
              </w:rPr>
              <w:t>火焰原子吸收分光光度法《水和废水监测分析方法》（第四版）国家环境保护总局（2002年）</w:t>
            </w:r>
          </w:p>
        </w:tc>
        <w:tc>
          <w:tcPr>
            <w:tcW w:w="1496" w:type="pct"/>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529" w:type="pct"/>
            <w:vAlign w:val="center"/>
          </w:tcPr>
          <w:p>
            <w:pPr>
              <w:adjustRightInd w:val="0"/>
              <w:snapToGrid w:val="0"/>
              <w:jc w:val="center"/>
              <w:rPr>
                <w:szCs w:val="21"/>
              </w:rPr>
            </w:pPr>
            <w:r>
              <w:rPr>
                <w:szCs w:val="21"/>
              </w:rPr>
              <w:t>0.03</w:t>
            </w:r>
          </w:p>
          <w:p>
            <w:pPr>
              <w:adjustRightInd w:val="0"/>
              <w:snapToGrid w:val="0"/>
              <w:jc w:val="center"/>
              <w:rPr>
                <w:szCs w:val="21"/>
              </w:rPr>
            </w:pPr>
            <w:r>
              <w:rPr>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0" w:type="pct"/>
            <w:vMerge w:val="continue"/>
            <w:vAlign w:val="center"/>
          </w:tcPr>
          <w:p>
            <w:pPr>
              <w:adjustRightInd w:val="0"/>
              <w:snapToGrid w:val="0"/>
              <w:jc w:val="center"/>
              <w:rPr>
                <w:b/>
                <w:szCs w:val="21"/>
              </w:rPr>
            </w:pPr>
          </w:p>
        </w:tc>
        <w:tc>
          <w:tcPr>
            <w:tcW w:w="422" w:type="pct"/>
            <w:vAlign w:val="center"/>
          </w:tcPr>
          <w:p>
            <w:pPr>
              <w:adjustRightInd w:val="0"/>
              <w:snapToGrid w:val="0"/>
              <w:jc w:val="center"/>
              <w:rPr>
                <w:szCs w:val="21"/>
              </w:rPr>
            </w:pPr>
            <w:r>
              <w:rPr>
                <w:szCs w:val="21"/>
              </w:rPr>
              <w:t>14</w:t>
            </w:r>
          </w:p>
        </w:tc>
        <w:tc>
          <w:tcPr>
            <w:tcW w:w="749" w:type="pct"/>
            <w:gridSpan w:val="2"/>
            <w:vAlign w:val="center"/>
          </w:tcPr>
          <w:p>
            <w:pPr>
              <w:adjustRightInd w:val="0"/>
              <w:snapToGrid w:val="0"/>
              <w:jc w:val="center"/>
              <w:rPr>
                <w:szCs w:val="21"/>
              </w:rPr>
            </w:pPr>
            <w:r>
              <w:rPr>
                <w:szCs w:val="21"/>
              </w:rPr>
              <w:t>总镉</w:t>
            </w:r>
          </w:p>
        </w:tc>
        <w:tc>
          <w:tcPr>
            <w:tcW w:w="1414" w:type="pct"/>
            <w:vAlign w:val="center"/>
          </w:tcPr>
          <w:p>
            <w:pPr>
              <w:adjustRightInd w:val="0"/>
              <w:snapToGrid w:val="0"/>
              <w:jc w:val="center"/>
              <w:rPr>
                <w:szCs w:val="21"/>
              </w:rPr>
            </w:pPr>
            <w:r>
              <w:rPr>
                <w:szCs w:val="21"/>
              </w:rPr>
              <w:t>水质 铜、锌、铅、镉的测定 原子吸收分光光度法GB7475-1987</w:t>
            </w:r>
          </w:p>
        </w:tc>
        <w:tc>
          <w:tcPr>
            <w:tcW w:w="1496" w:type="pct"/>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529" w:type="pct"/>
            <w:vAlign w:val="center"/>
          </w:tcPr>
          <w:p>
            <w:pPr>
              <w:adjustRightInd w:val="0"/>
              <w:snapToGrid w:val="0"/>
              <w:jc w:val="center"/>
              <w:rPr>
                <w:szCs w:val="21"/>
              </w:rPr>
            </w:pPr>
            <w:r>
              <w:rPr>
                <w:szCs w:val="21"/>
              </w:rPr>
              <w:t>0.001</w:t>
            </w:r>
          </w:p>
          <w:p>
            <w:pPr>
              <w:adjustRightInd w:val="0"/>
              <w:snapToGrid w:val="0"/>
              <w:jc w:val="center"/>
              <w:rPr>
                <w:szCs w:val="21"/>
                <w:highlight w:val="yellow"/>
              </w:rPr>
            </w:pPr>
            <w:r>
              <w:rPr>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0" w:type="pct"/>
            <w:vMerge w:val="continue"/>
            <w:vAlign w:val="center"/>
          </w:tcPr>
          <w:p>
            <w:pPr>
              <w:adjustRightInd w:val="0"/>
              <w:snapToGrid w:val="0"/>
              <w:jc w:val="center"/>
              <w:rPr>
                <w:b/>
                <w:szCs w:val="21"/>
              </w:rPr>
            </w:pPr>
          </w:p>
        </w:tc>
        <w:tc>
          <w:tcPr>
            <w:tcW w:w="422" w:type="pct"/>
            <w:vAlign w:val="center"/>
          </w:tcPr>
          <w:p>
            <w:pPr>
              <w:adjustRightInd w:val="0"/>
              <w:snapToGrid w:val="0"/>
              <w:jc w:val="center"/>
              <w:rPr>
                <w:szCs w:val="21"/>
              </w:rPr>
            </w:pPr>
            <w:r>
              <w:rPr>
                <w:szCs w:val="21"/>
              </w:rPr>
              <w:t>15</w:t>
            </w:r>
          </w:p>
        </w:tc>
        <w:tc>
          <w:tcPr>
            <w:tcW w:w="749" w:type="pct"/>
            <w:gridSpan w:val="2"/>
            <w:vAlign w:val="center"/>
          </w:tcPr>
          <w:p>
            <w:pPr>
              <w:adjustRightInd w:val="0"/>
              <w:snapToGrid w:val="0"/>
              <w:jc w:val="center"/>
              <w:rPr>
                <w:szCs w:val="21"/>
              </w:rPr>
            </w:pPr>
            <w:r>
              <w:rPr>
                <w:szCs w:val="21"/>
              </w:rPr>
              <w:t>总铅</w:t>
            </w:r>
          </w:p>
        </w:tc>
        <w:tc>
          <w:tcPr>
            <w:tcW w:w="1414" w:type="pct"/>
            <w:vAlign w:val="center"/>
          </w:tcPr>
          <w:p>
            <w:pPr>
              <w:adjustRightInd w:val="0"/>
              <w:snapToGrid w:val="0"/>
              <w:jc w:val="center"/>
              <w:rPr>
                <w:szCs w:val="21"/>
              </w:rPr>
            </w:pPr>
            <w:r>
              <w:rPr>
                <w:szCs w:val="21"/>
              </w:rPr>
              <w:t>水质 铜、锌、铅、镉的测定 原子吸收分光光度法GB7475-1987</w:t>
            </w:r>
          </w:p>
        </w:tc>
        <w:tc>
          <w:tcPr>
            <w:tcW w:w="1496" w:type="pct"/>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529" w:type="pct"/>
            <w:vAlign w:val="center"/>
          </w:tcPr>
          <w:p>
            <w:pPr>
              <w:adjustRightInd w:val="0"/>
              <w:snapToGrid w:val="0"/>
              <w:jc w:val="center"/>
              <w:rPr>
                <w:szCs w:val="21"/>
              </w:rPr>
            </w:pPr>
            <w:r>
              <w:rPr>
                <w:szCs w:val="21"/>
              </w:rPr>
              <w:t>0.010</w:t>
            </w:r>
          </w:p>
          <w:p>
            <w:pPr>
              <w:adjustRightInd w:val="0"/>
              <w:snapToGrid w:val="0"/>
              <w:jc w:val="center"/>
              <w:rPr>
                <w:szCs w:val="21"/>
                <w:highlight w:val="yellow"/>
              </w:rPr>
            </w:pPr>
            <w:r>
              <w:rPr>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0" w:type="pct"/>
            <w:vMerge w:val="continue"/>
            <w:vAlign w:val="center"/>
          </w:tcPr>
          <w:p>
            <w:pPr>
              <w:adjustRightInd w:val="0"/>
              <w:snapToGrid w:val="0"/>
              <w:jc w:val="center"/>
              <w:rPr>
                <w:b/>
                <w:szCs w:val="21"/>
              </w:rPr>
            </w:pPr>
          </w:p>
        </w:tc>
        <w:tc>
          <w:tcPr>
            <w:tcW w:w="422" w:type="pct"/>
            <w:vAlign w:val="center"/>
          </w:tcPr>
          <w:p>
            <w:pPr>
              <w:adjustRightInd w:val="0"/>
              <w:snapToGrid w:val="0"/>
              <w:jc w:val="center"/>
              <w:rPr>
                <w:szCs w:val="21"/>
              </w:rPr>
            </w:pPr>
            <w:r>
              <w:rPr>
                <w:szCs w:val="21"/>
              </w:rPr>
              <w:t>16</w:t>
            </w:r>
          </w:p>
        </w:tc>
        <w:tc>
          <w:tcPr>
            <w:tcW w:w="749" w:type="pct"/>
            <w:gridSpan w:val="2"/>
            <w:vAlign w:val="center"/>
          </w:tcPr>
          <w:p>
            <w:pPr>
              <w:adjustRightInd w:val="0"/>
              <w:snapToGrid w:val="0"/>
              <w:jc w:val="center"/>
              <w:rPr>
                <w:szCs w:val="21"/>
              </w:rPr>
            </w:pPr>
            <w:r>
              <w:rPr>
                <w:szCs w:val="21"/>
              </w:rPr>
              <w:t>六价铬</w:t>
            </w:r>
          </w:p>
        </w:tc>
        <w:tc>
          <w:tcPr>
            <w:tcW w:w="1414" w:type="pct"/>
            <w:vAlign w:val="center"/>
          </w:tcPr>
          <w:p>
            <w:pPr>
              <w:adjustRightInd w:val="0"/>
              <w:snapToGrid w:val="0"/>
              <w:jc w:val="center"/>
              <w:rPr>
                <w:szCs w:val="21"/>
              </w:rPr>
            </w:pPr>
            <w:r>
              <w:rPr>
                <w:szCs w:val="21"/>
              </w:rPr>
              <w:t>水质 六价铬的测定</w:t>
            </w:r>
          </w:p>
          <w:p>
            <w:pPr>
              <w:adjustRightInd w:val="0"/>
              <w:snapToGrid w:val="0"/>
              <w:jc w:val="center"/>
              <w:rPr>
                <w:szCs w:val="21"/>
              </w:rPr>
            </w:pPr>
            <w:r>
              <w:rPr>
                <w:szCs w:val="21"/>
              </w:rPr>
              <w:t>二苯碳酰二肼分光光度法GB7467-1987</w:t>
            </w:r>
          </w:p>
        </w:tc>
        <w:tc>
          <w:tcPr>
            <w:tcW w:w="1496" w:type="pct"/>
            <w:vAlign w:val="center"/>
          </w:tcPr>
          <w:p>
            <w:pPr>
              <w:adjustRightInd w:val="0"/>
              <w:snapToGrid w:val="0"/>
              <w:jc w:val="center"/>
              <w:rPr>
                <w:szCs w:val="21"/>
              </w:rPr>
            </w:pPr>
            <w:r>
              <w:rPr>
                <w:szCs w:val="21"/>
              </w:rPr>
              <w:t>723可见分光光度计</w:t>
            </w:r>
          </w:p>
          <w:p>
            <w:pPr>
              <w:adjustRightInd w:val="0"/>
              <w:snapToGrid w:val="0"/>
              <w:jc w:val="center"/>
              <w:rPr>
                <w:szCs w:val="21"/>
              </w:rPr>
            </w:pPr>
            <w:r>
              <w:rPr>
                <w:szCs w:val="21"/>
              </w:rPr>
              <w:t>（编号：GFJ-ZC-066）</w:t>
            </w:r>
          </w:p>
        </w:tc>
        <w:tc>
          <w:tcPr>
            <w:tcW w:w="529" w:type="pct"/>
            <w:vAlign w:val="center"/>
          </w:tcPr>
          <w:p>
            <w:pPr>
              <w:adjustRightInd w:val="0"/>
              <w:snapToGrid w:val="0"/>
              <w:jc w:val="center"/>
              <w:rPr>
                <w:szCs w:val="21"/>
              </w:rPr>
            </w:pPr>
            <w:r>
              <w:rPr>
                <w:szCs w:val="21"/>
              </w:rPr>
              <w:t>0.004</w:t>
            </w:r>
          </w:p>
          <w:p>
            <w:pPr>
              <w:adjustRightInd w:val="0"/>
              <w:snapToGrid w:val="0"/>
              <w:jc w:val="center"/>
              <w:rPr>
                <w:szCs w:val="21"/>
              </w:rPr>
            </w:pPr>
            <w:r>
              <w:rPr>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0" w:type="pct"/>
            <w:vMerge w:val="continue"/>
            <w:vAlign w:val="center"/>
          </w:tcPr>
          <w:p>
            <w:pPr>
              <w:adjustRightInd w:val="0"/>
              <w:snapToGrid w:val="0"/>
              <w:jc w:val="center"/>
              <w:rPr>
                <w:b/>
                <w:szCs w:val="21"/>
              </w:rPr>
            </w:pPr>
          </w:p>
        </w:tc>
        <w:tc>
          <w:tcPr>
            <w:tcW w:w="422" w:type="pct"/>
            <w:vAlign w:val="center"/>
          </w:tcPr>
          <w:p>
            <w:pPr>
              <w:adjustRightInd w:val="0"/>
              <w:snapToGrid w:val="0"/>
              <w:jc w:val="center"/>
              <w:rPr>
                <w:szCs w:val="21"/>
              </w:rPr>
            </w:pPr>
            <w:r>
              <w:rPr>
                <w:szCs w:val="21"/>
              </w:rPr>
              <w:t>17</w:t>
            </w:r>
          </w:p>
        </w:tc>
        <w:tc>
          <w:tcPr>
            <w:tcW w:w="749" w:type="pct"/>
            <w:gridSpan w:val="2"/>
            <w:vAlign w:val="center"/>
          </w:tcPr>
          <w:p>
            <w:pPr>
              <w:adjustRightInd w:val="0"/>
              <w:snapToGrid w:val="0"/>
              <w:jc w:val="center"/>
              <w:rPr>
                <w:szCs w:val="21"/>
              </w:rPr>
            </w:pPr>
            <w:r>
              <w:rPr>
                <w:szCs w:val="21"/>
              </w:rPr>
              <w:t>LAS</w:t>
            </w:r>
          </w:p>
        </w:tc>
        <w:tc>
          <w:tcPr>
            <w:tcW w:w="1414" w:type="pct"/>
            <w:vAlign w:val="center"/>
          </w:tcPr>
          <w:p>
            <w:pPr>
              <w:adjustRightInd w:val="0"/>
              <w:snapToGrid w:val="0"/>
              <w:jc w:val="center"/>
              <w:rPr>
                <w:szCs w:val="21"/>
              </w:rPr>
            </w:pPr>
            <w:r>
              <w:rPr>
                <w:szCs w:val="21"/>
              </w:rPr>
              <w:t>水质 阴离子表面活性剂的测定 亚甲蓝分光光度法</w:t>
            </w:r>
          </w:p>
          <w:p>
            <w:pPr>
              <w:adjustRightInd w:val="0"/>
              <w:snapToGrid w:val="0"/>
              <w:jc w:val="center"/>
              <w:rPr>
                <w:szCs w:val="21"/>
              </w:rPr>
            </w:pPr>
            <w:r>
              <w:rPr>
                <w:szCs w:val="21"/>
              </w:rPr>
              <w:t>GB 7494-1987</w:t>
            </w:r>
          </w:p>
        </w:tc>
        <w:tc>
          <w:tcPr>
            <w:tcW w:w="1496" w:type="pct"/>
            <w:vAlign w:val="center"/>
          </w:tcPr>
          <w:p>
            <w:pPr>
              <w:adjustRightInd w:val="0"/>
              <w:snapToGrid w:val="0"/>
              <w:jc w:val="center"/>
              <w:rPr>
                <w:szCs w:val="21"/>
              </w:rPr>
            </w:pPr>
            <w:r>
              <w:rPr>
                <w:szCs w:val="21"/>
              </w:rPr>
              <w:t>723可见分光光度计</w:t>
            </w:r>
          </w:p>
          <w:p>
            <w:pPr>
              <w:adjustRightInd w:val="0"/>
              <w:snapToGrid w:val="0"/>
              <w:jc w:val="center"/>
              <w:rPr>
                <w:szCs w:val="21"/>
              </w:rPr>
            </w:pPr>
            <w:r>
              <w:rPr>
                <w:szCs w:val="21"/>
              </w:rPr>
              <w:t>（编号：GFJ-ZC-066）</w:t>
            </w:r>
          </w:p>
        </w:tc>
        <w:tc>
          <w:tcPr>
            <w:tcW w:w="529" w:type="pct"/>
            <w:vAlign w:val="center"/>
          </w:tcPr>
          <w:p>
            <w:pPr>
              <w:adjustRightInd w:val="0"/>
              <w:snapToGrid w:val="0"/>
              <w:jc w:val="center"/>
              <w:rPr>
                <w:szCs w:val="21"/>
              </w:rPr>
            </w:pPr>
            <w:r>
              <w:rPr>
                <w:szCs w:val="21"/>
              </w:rPr>
              <w:t>0.05</w:t>
            </w:r>
          </w:p>
          <w:p>
            <w:pPr>
              <w:adjustRightInd w:val="0"/>
              <w:snapToGrid w:val="0"/>
              <w:jc w:val="center"/>
              <w:rPr>
                <w:szCs w:val="21"/>
              </w:rPr>
            </w:pPr>
            <w:r>
              <w:rPr>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0" w:type="pct"/>
            <w:vMerge w:val="continue"/>
            <w:vAlign w:val="center"/>
          </w:tcPr>
          <w:p>
            <w:pPr>
              <w:adjustRightInd w:val="0"/>
              <w:snapToGrid w:val="0"/>
              <w:jc w:val="center"/>
              <w:rPr>
                <w:b/>
                <w:szCs w:val="21"/>
              </w:rPr>
            </w:pPr>
          </w:p>
        </w:tc>
        <w:tc>
          <w:tcPr>
            <w:tcW w:w="422" w:type="pct"/>
            <w:vAlign w:val="center"/>
          </w:tcPr>
          <w:p>
            <w:pPr>
              <w:adjustRightInd w:val="0"/>
              <w:snapToGrid w:val="0"/>
              <w:jc w:val="center"/>
              <w:rPr>
                <w:szCs w:val="21"/>
              </w:rPr>
            </w:pPr>
            <w:r>
              <w:rPr>
                <w:szCs w:val="21"/>
              </w:rPr>
              <w:t>18</w:t>
            </w:r>
          </w:p>
        </w:tc>
        <w:tc>
          <w:tcPr>
            <w:tcW w:w="749" w:type="pct"/>
            <w:gridSpan w:val="2"/>
            <w:vAlign w:val="center"/>
          </w:tcPr>
          <w:p>
            <w:pPr>
              <w:adjustRightInd w:val="0"/>
              <w:snapToGrid w:val="0"/>
              <w:jc w:val="center"/>
              <w:rPr>
                <w:szCs w:val="21"/>
              </w:rPr>
            </w:pPr>
            <w:r>
              <w:rPr>
                <w:szCs w:val="21"/>
              </w:rPr>
              <w:t>粪大肠菌群</w:t>
            </w:r>
          </w:p>
        </w:tc>
        <w:tc>
          <w:tcPr>
            <w:tcW w:w="1414" w:type="pct"/>
            <w:vAlign w:val="center"/>
          </w:tcPr>
          <w:p>
            <w:pPr>
              <w:adjustRightInd w:val="0"/>
              <w:snapToGrid w:val="0"/>
              <w:jc w:val="center"/>
              <w:rPr>
                <w:szCs w:val="21"/>
              </w:rPr>
            </w:pPr>
            <w:r>
              <w:rPr>
                <w:szCs w:val="21"/>
              </w:rPr>
              <w:t>水质 总大肠菌群和粪大肠菌群的测定 纸片快速法HJ755-2015</w:t>
            </w:r>
          </w:p>
        </w:tc>
        <w:tc>
          <w:tcPr>
            <w:tcW w:w="1496" w:type="pct"/>
            <w:vAlign w:val="center"/>
          </w:tcPr>
          <w:p>
            <w:pPr>
              <w:adjustRightInd w:val="0"/>
              <w:snapToGrid w:val="0"/>
              <w:jc w:val="center"/>
              <w:rPr>
                <w:szCs w:val="21"/>
              </w:rPr>
            </w:pPr>
            <w:r>
              <w:rPr>
                <w:szCs w:val="21"/>
              </w:rPr>
              <w:t>LRH-250F型生化培养箱（编号：GFJ-ZC-072）</w:t>
            </w:r>
          </w:p>
        </w:tc>
        <w:tc>
          <w:tcPr>
            <w:tcW w:w="529" w:type="pct"/>
            <w:vAlign w:val="center"/>
          </w:tcPr>
          <w:p>
            <w:pPr>
              <w:adjustRightInd w:val="0"/>
              <w:snapToGrid w:val="0"/>
              <w:jc w:val="center"/>
              <w:rPr>
                <w:szCs w:val="21"/>
              </w:rPr>
            </w:pPr>
            <w:r>
              <w:rPr>
                <w:szCs w:val="21"/>
              </w:rPr>
              <w:t>20MPN/L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56" w:hRule="atLeast"/>
          <w:jc w:val="center"/>
        </w:trPr>
        <w:tc>
          <w:tcPr>
            <w:tcW w:w="390" w:type="pct"/>
            <w:vMerge w:val="continue"/>
            <w:vAlign w:val="center"/>
          </w:tcPr>
          <w:p>
            <w:pPr>
              <w:adjustRightInd w:val="0"/>
              <w:snapToGrid w:val="0"/>
              <w:jc w:val="center"/>
              <w:rPr>
                <w:szCs w:val="21"/>
              </w:rPr>
            </w:pPr>
          </w:p>
        </w:tc>
        <w:tc>
          <w:tcPr>
            <w:tcW w:w="422" w:type="pct"/>
            <w:vMerge w:val="restart"/>
            <w:vAlign w:val="center"/>
          </w:tcPr>
          <w:p>
            <w:pPr>
              <w:adjustRightInd w:val="0"/>
              <w:snapToGrid w:val="0"/>
              <w:jc w:val="center"/>
              <w:rPr>
                <w:szCs w:val="21"/>
              </w:rPr>
            </w:pPr>
            <w:r>
              <w:rPr>
                <w:szCs w:val="21"/>
              </w:rPr>
              <w:t>19</w:t>
            </w:r>
          </w:p>
        </w:tc>
        <w:tc>
          <w:tcPr>
            <w:tcW w:w="333" w:type="pct"/>
            <w:vMerge w:val="restart"/>
            <w:vAlign w:val="center"/>
          </w:tcPr>
          <w:p>
            <w:pPr>
              <w:adjustRightInd w:val="0"/>
              <w:snapToGrid w:val="0"/>
              <w:jc w:val="center"/>
              <w:rPr>
                <w:szCs w:val="21"/>
              </w:rPr>
            </w:pPr>
            <w:r>
              <w:rPr>
                <w:szCs w:val="21"/>
              </w:rPr>
              <w:t>烷基汞</w:t>
            </w:r>
          </w:p>
        </w:tc>
        <w:tc>
          <w:tcPr>
            <w:tcW w:w="416" w:type="pct"/>
            <w:vAlign w:val="center"/>
          </w:tcPr>
          <w:p>
            <w:pPr>
              <w:adjustRightInd w:val="0"/>
              <w:snapToGrid w:val="0"/>
              <w:jc w:val="center"/>
              <w:rPr>
                <w:szCs w:val="21"/>
              </w:rPr>
            </w:pPr>
            <w:r>
              <w:rPr>
                <w:szCs w:val="21"/>
              </w:rPr>
              <w:t>甲基汞</w:t>
            </w:r>
          </w:p>
        </w:tc>
        <w:tc>
          <w:tcPr>
            <w:tcW w:w="1414" w:type="pct"/>
            <w:vMerge w:val="restart"/>
            <w:vAlign w:val="center"/>
          </w:tcPr>
          <w:p>
            <w:pPr>
              <w:adjustRightInd w:val="0"/>
              <w:snapToGrid w:val="0"/>
              <w:jc w:val="center"/>
              <w:rPr>
                <w:szCs w:val="21"/>
              </w:rPr>
            </w:pPr>
            <w:r>
              <w:rPr>
                <w:kern w:val="0"/>
                <w:szCs w:val="21"/>
              </w:rPr>
              <w:t>水质 烷基汞的测定 气相色谱法GB/T14204-1993</w:t>
            </w:r>
          </w:p>
        </w:tc>
        <w:tc>
          <w:tcPr>
            <w:tcW w:w="1496" w:type="pct"/>
            <w:vMerge w:val="restart"/>
            <w:vAlign w:val="center"/>
          </w:tcPr>
          <w:p>
            <w:pPr>
              <w:adjustRightInd w:val="0"/>
              <w:snapToGrid w:val="0"/>
              <w:jc w:val="center"/>
              <w:rPr>
                <w:szCs w:val="21"/>
              </w:rPr>
            </w:pPr>
            <w:r>
              <w:rPr>
                <w:szCs w:val="21"/>
              </w:rPr>
              <w:t>GC1120气相色谱仪</w:t>
            </w:r>
          </w:p>
          <w:p>
            <w:pPr>
              <w:adjustRightInd w:val="0"/>
              <w:snapToGrid w:val="0"/>
              <w:jc w:val="center"/>
              <w:rPr>
                <w:szCs w:val="21"/>
              </w:rPr>
            </w:pPr>
            <w:r>
              <w:rPr>
                <w:szCs w:val="21"/>
              </w:rPr>
              <w:t>（编号：GFJ-ZC-076）</w:t>
            </w:r>
          </w:p>
        </w:tc>
        <w:tc>
          <w:tcPr>
            <w:tcW w:w="529" w:type="pct"/>
            <w:vAlign w:val="center"/>
          </w:tcPr>
          <w:p>
            <w:pPr>
              <w:adjustRightInd w:val="0"/>
              <w:snapToGrid w:val="0"/>
              <w:jc w:val="center"/>
              <w:rPr>
                <w:kern w:val="0"/>
                <w:szCs w:val="21"/>
              </w:rPr>
            </w:pPr>
            <w:r>
              <w:rPr>
                <w:kern w:val="0"/>
                <w:szCs w:val="21"/>
              </w:rPr>
              <w:t>1×10</w:t>
            </w:r>
            <w:r>
              <w:rPr>
                <w:kern w:val="0"/>
                <w:szCs w:val="21"/>
                <w:vertAlign w:val="superscript"/>
              </w:rPr>
              <w:t>-5</w:t>
            </w: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56" w:hRule="atLeast"/>
          <w:jc w:val="center"/>
        </w:trPr>
        <w:tc>
          <w:tcPr>
            <w:tcW w:w="390" w:type="pct"/>
            <w:vMerge w:val="continue"/>
            <w:vAlign w:val="center"/>
          </w:tcPr>
          <w:p>
            <w:pPr>
              <w:adjustRightInd w:val="0"/>
              <w:snapToGrid w:val="0"/>
              <w:jc w:val="center"/>
              <w:rPr>
                <w:szCs w:val="21"/>
              </w:rPr>
            </w:pPr>
          </w:p>
        </w:tc>
        <w:tc>
          <w:tcPr>
            <w:tcW w:w="422" w:type="pct"/>
            <w:vMerge w:val="continue"/>
            <w:vAlign w:val="center"/>
          </w:tcPr>
          <w:p>
            <w:pPr>
              <w:adjustRightInd w:val="0"/>
              <w:snapToGrid w:val="0"/>
              <w:jc w:val="center"/>
              <w:rPr>
                <w:szCs w:val="21"/>
              </w:rPr>
            </w:pPr>
          </w:p>
        </w:tc>
        <w:tc>
          <w:tcPr>
            <w:tcW w:w="333" w:type="pct"/>
            <w:vMerge w:val="continue"/>
            <w:vAlign w:val="center"/>
          </w:tcPr>
          <w:p>
            <w:pPr>
              <w:adjustRightInd w:val="0"/>
              <w:snapToGrid w:val="0"/>
              <w:jc w:val="center"/>
              <w:rPr>
                <w:szCs w:val="21"/>
              </w:rPr>
            </w:pPr>
          </w:p>
        </w:tc>
        <w:tc>
          <w:tcPr>
            <w:tcW w:w="416" w:type="pct"/>
            <w:vAlign w:val="center"/>
          </w:tcPr>
          <w:p>
            <w:pPr>
              <w:adjustRightInd w:val="0"/>
              <w:snapToGrid w:val="0"/>
              <w:jc w:val="center"/>
              <w:rPr>
                <w:szCs w:val="21"/>
              </w:rPr>
            </w:pPr>
            <w:r>
              <w:rPr>
                <w:szCs w:val="21"/>
              </w:rPr>
              <w:t>乙基汞</w:t>
            </w:r>
          </w:p>
        </w:tc>
        <w:tc>
          <w:tcPr>
            <w:tcW w:w="1414" w:type="pct"/>
            <w:vMerge w:val="continue"/>
            <w:vAlign w:val="center"/>
          </w:tcPr>
          <w:p>
            <w:pPr>
              <w:adjustRightInd w:val="0"/>
              <w:snapToGrid w:val="0"/>
              <w:jc w:val="center"/>
              <w:rPr>
                <w:szCs w:val="21"/>
              </w:rPr>
            </w:pPr>
          </w:p>
        </w:tc>
        <w:tc>
          <w:tcPr>
            <w:tcW w:w="1496" w:type="pct"/>
            <w:vMerge w:val="continue"/>
            <w:vAlign w:val="center"/>
          </w:tcPr>
          <w:p>
            <w:pPr>
              <w:adjustRightInd w:val="0"/>
              <w:snapToGrid w:val="0"/>
              <w:jc w:val="center"/>
              <w:rPr>
                <w:szCs w:val="21"/>
              </w:rPr>
            </w:pPr>
          </w:p>
        </w:tc>
        <w:tc>
          <w:tcPr>
            <w:tcW w:w="529" w:type="pct"/>
            <w:vAlign w:val="center"/>
          </w:tcPr>
          <w:p>
            <w:pPr>
              <w:adjustRightInd w:val="0"/>
              <w:snapToGrid w:val="0"/>
              <w:jc w:val="center"/>
              <w:rPr>
                <w:kern w:val="0"/>
                <w:szCs w:val="21"/>
              </w:rPr>
            </w:pPr>
            <w:r>
              <w:rPr>
                <w:kern w:val="0"/>
                <w:szCs w:val="21"/>
              </w:rPr>
              <w:t>2×10</w:t>
            </w:r>
            <w:r>
              <w:rPr>
                <w:kern w:val="0"/>
                <w:szCs w:val="21"/>
                <w:vertAlign w:val="superscript"/>
              </w:rPr>
              <w:t>-5</w:t>
            </w: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56" w:hRule="atLeast"/>
          <w:jc w:val="center"/>
        </w:trPr>
        <w:tc>
          <w:tcPr>
            <w:tcW w:w="390" w:type="pct"/>
            <w:vMerge w:val="continue"/>
            <w:vAlign w:val="center"/>
          </w:tcPr>
          <w:p>
            <w:pPr>
              <w:adjustRightInd w:val="0"/>
              <w:snapToGrid w:val="0"/>
              <w:jc w:val="center"/>
              <w:rPr>
                <w:szCs w:val="21"/>
              </w:rPr>
            </w:pPr>
          </w:p>
        </w:tc>
        <w:tc>
          <w:tcPr>
            <w:tcW w:w="422" w:type="pct"/>
            <w:vAlign w:val="center"/>
          </w:tcPr>
          <w:p>
            <w:pPr>
              <w:adjustRightInd w:val="0"/>
              <w:snapToGrid w:val="0"/>
              <w:jc w:val="center"/>
              <w:rPr>
                <w:szCs w:val="21"/>
              </w:rPr>
            </w:pPr>
            <w:r>
              <w:rPr>
                <w:szCs w:val="21"/>
              </w:rPr>
              <w:t>20</w:t>
            </w:r>
          </w:p>
        </w:tc>
        <w:tc>
          <w:tcPr>
            <w:tcW w:w="749" w:type="pct"/>
            <w:gridSpan w:val="2"/>
            <w:vAlign w:val="center"/>
          </w:tcPr>
          <w:p>
            <w:pPr>
              <w:adjustRightInd w:val="0"/>
              <w:snapToGrid w:val="0"/>
              <w:jc w:val="center"/>
              <w:rPr>
                <w:szCs w:val="21"/>
              </w:rPr>
            </w:pPr>
            <w:r>
              <w:rPr>
                <w:szCs w:val="21"/>
              </w:rPr>
              <w:t>水温</w:t>
            </w:r>
          </w:p>
        </w:tc>
        <w:tc>
          <w:tcPr>
            <w:tcW w:w="1414" w:type="pct"/>
            <w:vAlign w:val="center"/>
          </w:tcPr>
          <w:p>
            <w:pPr>
              <w:adjustRightInd w:val="0"/>
              <w:snapToGrid w:val="0"/>
              <w:jc w:val="center"/>
              <w:rPr>
                <w:szCs w:val="21"/>
              </w:rPr>
            </w:pPr>
            <w:r>
              <w:rPr>
                <w:szCs w:val="21"/>
              </w:rPr>
              <w:t>水质 水温的测定</w:t>
            </w:r>
          </w:p>
          <w:p>
            <w:pPr>
              <w:adjustRightInd w:val="0"/>
              <w:snapToGrid w:val="0"/>
              <w:jc w:val="center"/>
              <w:rPr>
                <w:szCs w:val="21"/>
              </w:rPr>
            </w:pPr>
            <w:r>
              <w:rPr>
                <w:szCs w:val="21"/>
              </w:rPr>
              <w:t>温度计或颠倒温度计测定法GB13195-1991</w:t>
            </w:r>
          </w:p>
        </w:tc>
        <w:tc>
          <w:tcPr>
            <w:tcW w:w="1496" w:type="pct"/>
            <w:vAlign w:val="center"/>
          </w:tcPr>
          <w:p>
            <w:pPr>
              <w:adjustRightInd w:val="0"/>
              <w:snapToGrid w:val="0"/>
              <w:jc w:val="center"/>
              <w:rPr>
                <w:szCs w:val="21"/>
              </w:rPr>
            </w:pPr>
            <w:r>
              <w:rPr>
                <w:szCs w:val="21"/>
              </w:rPr>
              <w:t>LCD-105型数显温度计</w:t>
            </w:r>
          </w:p>
        </w:tc>
        <w:tc>
          <w:tcPr>
            <w:tcW w:w="529" w:type="pct"/>
            <w:vAlign w:val="center"/>
          </w:tcPr>
          <w:p>
            <w:pPr>
              <w:adjustRightInd w:val="0"/>
              <w:snapToGrid w:val="0"/>
              <w:jc w:val="center"/>
              <w:rPr>
                <w:szCs w:val="21"/>
              </w:rPr>
            </w:pPr>
            <w:r>
              <w:rPr>
                <w:szCs w:val="21"/>
              </w:rPr>
              <w:t>/</w:t>
            </w:r>
          </w:p>
        </w:tc>
      </w:tr>
    </w:tbl>
    <w:p>
      <w:pPr>
        <w:spacing w:line="360" w:lineRule="auto"/>
        <w:rPr>
          <w:b/>
          <w:bCs/>
          <w:sz w:val="28"/>
        </w:rPr>
      </w:pPr>
      <w:r>
        <w:rPr>
          <w:b/>
          <w:bCs/>
          <w:sz w:val="28"/>
        </w:rPr>
        <w:t>四、评价标准</w:t>
      </w:r>
    </w:p>
    <w:p>
      <w:pPr>
        <w:spacing w:line="360" w:lineRule="auto"/>
        <w:ind w:firstLine="560" w:firstLineChars="200"/>
        <w:rPr>
          <w:bCs/>
          <w:sz w:val="28"/>
        </w:rPr>
      </w:pPr>
      <w:r>
        <w:rPr>
          <w:bCs/>
          <w:sz w:val="28"/>
        </w:rPr>
        <w:t>本项目地表水执行</w:t>
      </w:r>
      <w:bookmarkStart w:id="2" w:name="OLE_LINK33"/>
      <w:bookmarkStart w:id="3" w:name="OLE_LINK16"/>
      <w:r>
        <w:rPr>
          <w:bCs/>
          <w:sz w:val="28"/>
        </w:rPr>
        <w:t>《地表水环境质量标准》（GB3838-2002)</w:t>
      </w:r>
      <w:bookmarkEnd w:id="2"/>
      <w:r>
        <w:rPr>
          <w:bCs/>
          <w:sz w:val="28"/>
        </w:rPr>
        <w:t>表1中</w:t>
      </w:r>
      <w:r>
        <w:rPr>
          <w:bCs/>
          <w:sz w:val="28"/>
        </w:rPr>
        <w:fldChar w:fldCharType="begin"/>
      </w:r>
      <w:r>
        <w:rPr>
          <w:bCs/>
          <w:sz w:val="28"/>
        </w:rPr>
        <w:instrText xml:space="preserve"> = 3 \* ROMAN </w:instrText>
      </w:r>
      <w:r>
        <w:rPr>
          <w:bCs/>
          <w:sz w:val="28"/>
        </w:rPr>
        <w:fldChar w:fldCharType="separate"/>
      </w:r>
      <w:r>
        <w:rPr>
          <w:bCs/>
          <w:sz w:val="28"/>
        </w:rPr>
        <w:t>III</w:t>
      </w:r>
      <w:r>
        <w:rPr>
          <w:bCs/>
          <w:sz w:val="28"/>
        </w:rPr>
        <w:fldChar w:fldCharType="end"/>
      </w:r>
      <w:r>
        <w:rPr>
          <w:bCs/>
          <w:sz w:val="28"/>
        </w:rPr>
        <w:t>类、</w:t>
      </w:r>
      <w:r>
        <w:rPr>
          <w:bCs/>
          <w:sz w:val="28"/>
        </w:rPr>
        <w:fldChar w:fldCharType="begin"/>
      </w:r>
      <w:r>
        <w:rPr>
          <w:bCs/>
          <w:sz w:val="28"/>
        </w:rPr>
        <w:instrText xml:space="preserve"> = 4 \* ROMAN </w:instrText>
      </w:r>
      <w:r>
        <w:rPr>
          <w:bCs/>
          <w:sz w:val="28"/>
        </w:rPr>
        <w:fldChar w:fldCharType="separate"/>
      </w:r>
      <w:r>
        <w:rPr>
          <w:bCs/>
          <w:sz w:val="28"/>
        </w:rPr>
        <w:t>IV</w:t>
      </w:r>
      <w:r>
        <w:rPr>
          <w:bCs/>
          <w:sz w:val="28"/>
        </w:rPr>
        <w:fldChar w:fldCharType="end"/>
      </w:r>
      <w:r>
        <w:rPr>
          <w:bCs/>
          <w:sz w:val="28"/>
        </w:rPr>
        <w:t>类标准限值</w:t>
      </w:r>
      <w:bookmarkEnd w:id="3"/>
      <w:r>
        <w:rPr>
          <w:bCs/>
          <w:sz w:val="28"/>
        </w:rPr>
        <w:t>，具体见表4-1；地表水饮用水源地水质执行《地表水环境质量标准》（GB3838-2002)表1中</w:t>
      </w:r>
      <w:r>
        <w:rPr>
          <w:bCs/>
          <w:sz w:val="28"/>
        </w:rPr>
        <w:fldChar w:fldCharType="begin"/>
      </w:r>
      <w:r>
        <w:rPr>
          <w:bCs/>
          <w:sz w:val="28"/>
        </w:rPr>
        <w:instrText xml:space="preserve"> = 3 \* ROMAN </w:instrText>
      </w:r>
      <w:r>
        <w:rPr>
          <w:bCs/>
          <w:sz w:val="28"/>
        </w:rPr>
        <w:fldChar w:fldCharType="separate"/>
      </w:r>
      <w:r>
        <w:rPr>
          <w:bCs/>
          <w:sz w:val="28"/>
        </w:rPr>
        <w:t>III</w:t>
      </w:r>
      <w:r>
        <w:rPr>
          <w:bCs/>
          <w:sz w:val="28"/>
        </w:rPr>
        <w:fldChar w:fldCharType="end"/>
      </w:r>
      <w:r>
        <w:rPr>
          <w:bCs/>
          <w:sz w:val="28"/>
        </w:rPr>
        <w:t>类、表2、表3标准限值，具体见表4-2；污水处理厂废水执行《城镇污水处理厂污染物排放标准》（GB18918-2002）表1一级B标准、表2中的标准限值，具体见表4-3。</w:t>
      </w:r>
    </w:p>
    <w:p>
      <w:pPr>
        <w:spacing w:beforeLines="50"/>
        <w:jc w:val="center"/>
        <w:rPr>
          <w:b/>
          <w:bCs/>
          <w:szCs w:val="21"/>
        </w:rPr>
      </w:pPr>
      <w:r>
        <w:rPr>
          <w:b/>
          <w:bCs/>
          <w:sz w:val="24"/>
        </w:rPr>
        <w:t>表4-1   地表水评价标准一览表</w:t>
      </w:r>
    </w:p>
    <w:tbl>
      <w:tblPr>
        <w:tblStyle w:val="1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8"/>
        <w:gridCol w:w="1560"/>
        <w:gridCol w:w="2052"/>
        <w:gridCol w:w="2056"/>
        <w:gridCol w:w="850"/>
        <w:gridCol w:w="13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b/>
                <w:szCs w:val="21"/>
              </w:rPr>
            </w:pPr>
            <w:r>
              <w:rPr>
                <w:b/>
                <w:szCs w:val="21"/>
              </w:rPr>
              <w:t>序号</w:t>
            </w:r>
          </w:p>
        </w:tc>
        <w:tc>
          <w:tcPr>
            <w:tcW w:w="915" w:type="pct"/>
            <w:vAlign w:val="center"/>
          </w:tcPr>
          <w:p>
            <w:pPr>
              <w:adjustRightInd w:val="0"/>
              <w:snapToGrid w:val="0"/>
              <w:jc w:val="center"/>
              <w:rPr>
                <w:b/>
                <w:szCs w:val="21"/>
              </w:rPr>
            </w:pPr>
            <w:r>
              <w:rPr>
                <w:b/>
                <w:szCs w:val="21"/>
              </w:rPr>
              <w:t>检测项目</w:t>
            </w:r>
          </w:p>
        </w:tc>
        <w:tc>
          <w:tcPr>
            <w:tcW w:w="1204" w:type="pct"/>
            <w:vAlign w:val="center"/>
          </w:tcPr>
          <w:p>
            <w:pPr>
              <w:adjustRightInd w:val="0"/>
              <w:snapToGrid w:val="0"/>
              <w:jc w:val="center"/>
              <w:rPr>
                <w:b/>
                <w:szCs w:val="21"/>
              </w:rPr>
            </w:pPr>
            <w:r>
              <w:rPr>
                <w:b/>
                <w:szCs w:val="21"/>
              </w:rPr>
              <w:t>标准限值（Ⅲ类）</w:t>
            </w:r>
          </w:p>
        </w:tc>
        <w:tc>
          <w:tcPr>
            <w:tcW w:w="1206" w:type="pct"/>
            <w:vAlign w:val="center"/>
          </w:tcPr>
          <w:p>
            <w:pPr>
              <w:adjustRightInd w:val="0"/>
              <w:snapToGrid w:val="0"/>
              <w:jc w:val="center"/>
              <w:rPr>
                <w:b/>
                <w:szCs w:val="21"/>
              </w:rPr>
            </w:pPr>
            <w:r>
              <w:rPr>
                <w:b/>
                <w:szCs w:val="21"/>
              </w:rPr>
              <w:t>标准限值（</w:t>
            </w:r>
            <w:r>
              <w:rPr>
                <w:b/>
                <w:szCs w:val="21"/>
              </w:rPr>
              <w:fldChar w:fldCharType="begin"/>
            </w:r>
            <w:r>
              <w:rPr>
                <w:b/>
                <w:szCs w:val="21"/>
              </w:rPr>
              <w:instrText xml:space="preserve"> = 4 \* ROMAN </w:instrText>
            </w:r>
            <w:r>
              <w:rPr>
                <w:b/>
                <w:szCs w:val="21"/>
              </w:rPr>
              <w:fldChar w:fldCharType="separate"/>
            </w:r>
            <w:r>
              <w:rPr>
                <w:b/>
                <w:szCs w:val="21"/>
              </w:rPr>
              <w:t>IV</w:t>
            </w:r>
            <w:r>
              <w:rPr>
                <w:b/>
                <w:szCs w:val="21"/>
              </w:rPr>
              <w:fldChar w:fldCharType="end"/>
            </w:r>
            <w:r>
              <w:rPr>
                <w:b/>
                <w:szCs w:val="21"/>
              </w:rPr>
              <w:t>类）</w:t>
            </w:r>
          </w:p>
        </w:tc>
        <w:tc>
          <w:tcPr>
            <w:tcW w:w="499" w:type="pct"/>
            <w:vAlign w:val="center"/>
          </w:tcPr>
          <w:p>
            <w:pPr>
              <w:adjustRightInd w:val="0"/>
              <w:snapToGrid w:val="0"/>
              <w:jc w:val="center"/>
              <w:rPr>
                <w:b/>
                <w:szCs w:val="21"/>
              </w:rPr>
            </w:pPr>
            <w:r>
              <w:rPr>
                <w:b/>
                <w:szCs w:val="21"/>
              </w:rPr>
              <w:t>单位</w:t>
            </w:r>
          </w:p>
        </w:tc>
        <w:tc>
          <w:tcPr>
            <w:tcW w:w="778" w:type="pct"/>
            <w:vAlign w:val="center"/>
          </w:tcPr>
          <w:p>
            <w:pPr>
              <w:adjustRightInd w:val="0"/>
              <w:snapToGrid w:val="0"/>
              <w:jc w:val="center"/>
              <w:rPr>
                <w:b/>
                <w:szCs w:val="21"/>
              </w:rPr>
            </w:pPr>
            <w:r>
              <w:rPr>
                <w:b/>
                <w:szCs w:val="21"/>
              </w:rPr>
              <w:t>评价标准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1</w:t>
            </w:r>
          </w:p>
        </w:tc>
        <w:tc>
          <w:tcPr>
            <w:tcW w:w="915" w:type="pct"/>
            <w:vAlign w:val="center"/>
          </w:tcPr>
          <w:p>
            <w:pPr>
              <w:adjustRightInd w:val="0"/>
              <w:snapToGrid w:val="0"/>
              <w:jc w:val="center"/>
              <w:rPr>
                <w:szCs w:val="21"/>
              </w:rPr>
            </w:pPr>
            <w:r>
              <w:rPr>
                <w:szCs w:val="21"/>
              </w:rPr>
              <w:t>水温</w:t>
            </w:r>
          </w:p>
        </w:tc>
        <w:tc>
          <w:tcPr>
            <w:tcW w:w="1204" w:type="pct"/>
            <w:vAlign w:val="center"/>
          </w:tcPr>
          <w:p>
            <w:pPr>
              <w:adjustRightInd w:val="0"/>
              <w:snapToGrid w:val="0"/>
              <w:jc w:val="center"/>
              <w:rPr>
                <w:szCs w:val="21"/>
              </w:rPr>
            </w:pPr>
            <w:r>
              <w:rPr>
                <w:szCs w:val="21"/>
              </w:rPr>
              <w:t>周平均最大温升≤1</w:t>
            </w:r>
          </w:p>
          <w:p>
            <w:pPr>
              <w:adjustRightInd w:val="0"/>
              <w:snapToGrid w:val="0"/>
              <w:jc w:val="center"/>
              <w:rPr>
                <w:szCs w:val="21"/>
              </w:rPr>
            </w:pPr>
            <w:r>
              <w:rPr>
                <w:szCs w:val="21"/>
              </w:rPr>
              <w:t>周平均最大温降≤2</w:t>
            </w:r>
          </w:p>
        </w:tc>
        <w:tc>
          <w:tcPr>
            <w:tcW w:w="1206" w:type="pct"/>
            <w:vAlign w:val="center"/>
          </w:tcPr>
          <w:p>
            <w:pPr>
              <w:adjustRightInd w:val="0"/>
              <w:snapToGrid w:val="0"/>
              <w:jc w:val="center"/>
              <w:rPr>
                <w:szCs w:val="21"/>
              </w:rPr>
            </w:pPr>
            <w:r>
              <w:rPr>
                <w:szCs w:val="21"/>
              </w:rPr>
              <w:t>周平均最大温升≤1</w:t>
            </w:r>
          </w:p>
          <w:p>
            <w:pPr>
              <w:adjustRightInd w:val="0"/>
              <w:snapToGrid w:val="0"/>
              <w:jc w:val="center"/>
              <w:rPr>
                <w:szCs w:val="21"/>
              </w:rPr>
            </w:pPr>
            <w:r>
              <w:rPr>
                <w:szCs w:val="21"/>
              </w:rPr>
              <w:t>周平均最大温降≤2</w:t>
            </w:r>
          </w:p>
        </w:tc>
        <w:tc>
          <w:tcPr>
            <w:tcW w:w="499" w:type="pct"/>
            <w:vAlign w:val="center"/>
          </w:tcPr>
          <w:p>
            <w:pPr>
              <w:adjustRightInd w:val="0"/>
              <w:snapToGrid w:val="0"/>
              <w:jc w:val="center"/>
              <w:rPr>
                <w:szCs w:val="21"/>
              </w:rPr>
            </w:pPr>
            <w:r>
              <w:rPr>
                <w:rFonts w:ascii="宋体"/>
                <w:szCs w:val="21"/>
              </w:rPr>
              <w:t>℃</w:t>
            </w:r>
          </w:p>
        </w:tc>
        <w:tc>
          <w:tcPr>
            <w:tcW w:w="778" w:type="pct"/>
            <w:vMerge w:val="restart"/>
            <w:vAlign w:val="center"/>
          </w:tcPr>
          <w:p>
            <w:pPr>
              <w:adjustRightInd w:val="0"/>
              <w:snapToGrid w:val="0"/>
              <w:jc w:val="center"/>
              <w:rPr>
                <w:szCs w:val="21"/>
              </w:rPr>
            </w:pPr>
            <w:r>
              <w:rPr>
                <w:szCs w:val="21"/>
              </w:rPr>
              <w:t>《地表水环境质量标准》（GB3838-2002）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2</w:t>
            </w:r>
          </w:p>
        </w:tc>
        <w:tc>
          <w:tcPr>
            <w:tcW w:w="915" w:type="pct"/>
            <w:vAlign w:val="center"/>
          </w:tcPr>
          <w:p>
            <w:pPr>
              <w:adjustRightInd w:val="0"/>
              <w:snapToGrid w:val="0"/>
              <w:jc w:val="center"/>
              <w:rPr>
                <w:szCs w:val="21"/>
              </w:rPr>
            </w:pPr>
            <w:r>
              <w:rPr>
                <w:szCs w:val="21"/>
              </w:rPr>
              <w:t>pH值</w:t>
            </w:r>
          </w:p>
        </w:tc>
        <w:tc>
          <w:tcPr>
            <w:tcW w:w="1204" w:type="pct"/>
            <w:vAlign w:val="center"/>
          </w:tcPr>
          <w:p>
            <w:pPr>
              <w:adjustRightInd w:val="0"/>
              <w:snapToGrid w:val="0"/>
              <w:jc w:val="center"/>
              <w:rPr>
                <w:szCs w:val="21"/>
              </w:rPr>
            </w:pPr>
            <w:r>
              <w:rPr>
                <w:szCs w:val="21"/>
              </w:rPr>
              <w:t>6~9</w:t>
            </w:r>
          </w:p>
        </w:tc>
        <w:tc>
          <w:tcPr>
            <w:tcW w:w="1206" w:type="pct"/>
            <w:vAlign w:val="center"/>
          </w:tcPr>
          <w:p>
            <w:pPr>
              <w:adjustRightInd w:val="0"/>
              <w:snapToGrid w:val="0"/>
              <w:jc w:val="center"/>
              <w:rPr>
                <w:szCs w:val="21"/>
              </w:rPr>
            </w:pPr>
            <w:r>
              <w:rPr>
                <w:szCs w:val="21"/>
              </w:rPr>
              <w:t>6~9</w:t>
            </w:r>
          </w:p>
        </w:tc>
        <w:tc>
          <w:tcPr>
            <w:tcW w:w="499" w:type="pct"/>
            <w:vAlign w:val="center"/>
          </w:tcPr>
          <w:p>
            <w:pPr>
              <w:adjustRightInd w:val="0"/>
              <w:snapToGrid w:val="0"/>
              <w:jc w:val="center"/>
              <w:rPr>
                <w:szCs w:val="21"/>
              </w:rPr>
            </w:pPr>
            <w:r>
              <w:rPr>
                <w:szCs w:val="21"/>
              </w:rPr>
              <w:t>无量纲</w:t>
            </w:r>
          </w:p>
        </w:tc>
        <w:tc>
          <w:tcPr>
            <w:tcW w:w="778" w:type="pct"/>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3</w:t>
            </w:r>
          </w:p>
        </w:tc>
        <w:tc>
          <w:tcPr>
            <w:tcW w:w="915" w:type="pct"/>
            <w:vAlign w:val="center"/>
          </w:tcPr>
          <w:p>
            <w:pPr>
              <w:adjustRightInd w:val="0"/>
              <w:snapToGrid w:val="0"/>
              <w:jc w:val="center"/>
              <w:rPr>
                <w:szCs w:val="21"/>
              </w:rPr>
            </w:pPr>
            <w:r>
              <w:rPr>
                <w:szCs w:val="21"/>
              </w:rPr>
              <w:t>溶解氧</w:t>
            </w:r>
          </w:p>
        </w:tc>
        <w:tc>
          <w:tcPr>
            <w:tcW w:w="1204" w:type="pct"/>
            <w:vAlign w:val="center"/>
          </w:tcPr>
          <w:p>
            <w:pPr>
              <w:adjustRightInd w:val="0"/>
              <w:snapToGrid w:val="0"/>
              <w:jc w:val="center"/>
              <w:rPr>
                <w:szCs w:val="21"/>
              </w:rPr>
            </w:pPr>
            <w:r>
              <w:rPr>
                <w:szCs w:val="21"/>
              </w:rPr>
              <w:t>≥5</w:t>
            </w:r>
          </w:p>
        </w:tc>
        <w:tc>
          <w:tcPr>
            <w:tcW w:w="1206" w:type="pct"/>
            <w:vAlign w:val="center"/>
          </w:tcPr>
          <w:p>
            <w:pPr>
              <w:adjustRightInd w:val="0"/>
              <w:snapToGrid w:val="0"/>
              <w:jc w:val="center"/>
              <w:rPr>
                <w:szCs w:val="21"/>
              </w:rPr>
            </w:pPr>
            <w:r>
              <w:rPr>
                <w:szCs w:val="21"/>
              </w:rPr>
              <w:t>≥3</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4</w:t>
            </w:r>
          </w:p>
        </w:tc>
        <w:tc>
          <w:tcPr>
            <w:tcW w:w="915" w:type="pct"/>
            <w:vAlign w:val="center"/>
          </w:tcPr>
          <w:p>
            <w:pPr>
              <w:adjustRightInd w:val="0"/>
              <w:snapToGrid w:val="0"/>
              <w:jc w:val="center"/>
              <w:rPr>
                <w:szCs w:val="21"/>
              </w:rPr>
            </w:pPr>
            <w:r>
              <w:rPr>
                <w:szCs w:val="21"/>
              </w:rPr>
              <w:t xml:space="preserve"> COD</w:t>
            </w:r>
            <w:r>
              <w:rPr>
                <w:szCs w:val="21"/>
                <w:vertAlign w:val="subscript"/>
              </w:rPr>
              <w:t>Mn</w:t>
            </w:r>
          </w:p>
        </w:tc>
        <w:tc>
          <w:tcPr>
            <w:tcW w:w="1204" w:type="pct"/>
            <w:vAlign w:val="center"/>
          </w:tcPr>
          <w:p>
            <w:pPr>
              <w:adjustRightInd w:val="0"/>
              <w:snapToGrid w:val="0"/>
              <w:jc w:val="center"/>
              <w:rPr>
                <w:szCs w:val="21"/>
              </w:rPr>
            </w:pPr>
            <w:r>
              <w:rPr>
                <w:szCs w:val="21"/>
              </w:rPr>
              <w:t>≤6</w:t>
            </w:r>
          </w:p>
        </w:tc>
        <w:tc>
          <w:tcPr>
            <w:tcW w:w="1206" w:type="pct"/>
            <w:vAlign w:val="center"/>
          </w:tcPr>
          <w:p>
            <w:pPr>
              <w:adjustRightInd w:val="0"/>
              <w:snapToGrid w:val="0"/>
              <w:jc w:val="center"/>
              <w:rPr>
                <w:szCs w:val="21"/>
              </w:rPr>
            </w:pPr>
            <w:r>
              <w:rPr>
                <w:szCs w:val="21"/>
              </w:rPr>
              <w:t>≤10</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5</w:t>
            </w:r>
          </w:p>
        </w:tc>
        <w:tc>
          <w:tcPr>
            <w:tcW w:w="915" w:type="pct"/>
            <w:vAlign w:val="center"/>
          </w:tcPr>
          <w:p>
            <w:pPr>
              <w:adjustRightInd w:val="0"/>
              <w:snapToGrid w:val="0"/>
              <w:jc w:val="center"/>
              <w:rPr>
                <w:szCs w:val="21"/>
              </w:rPr>
            </w:pPr>
            <w:r>
              <w:rPr>
                <w:szCs w:val="21"/>
              </w:rPr>
              <w:t xml:space="preserve"> BOD</w:t>
            </w:r>
            <w:r>
              <w:rPr>
                <w:szCs w:val="21"/>
                <w:vertAlign w:val="subscript"/>
              </w:rPr>
              <w:t>5</w:t>
            </w:r>
          </w:p>
        </w:tc>
        <w:tc>
          <w:tcPr>
            <w:tcW w:w="1204" w:type="pct"/>
            <w:vAlign w:val="center"/>
          </w:tcPr>
          <w:p>
            <w:pPr>
              <w:adjustRightInd w:val="0"/>
              <w:snapToGrid w:val="0"/>
              <w:jc w:val="center"/>
              <w:rPr>
                <w:szCs w:val="21"/>
              </w:rPr>
            </w:pPr>
            <w:r>
              <w:rPr>
                <w:szCs w:val="21"/>
              </w:rPr>
              <w:t>≤4</w:t>
            </w:r>
          </w:p>
        </w:tc>
        <w:tc>
          <w:tcPr>
            <w:tcW w:w="1206" w:type="pct"/>
          </w:tcPr>
          <w:p>
            <w:pPr>
              <w:adjustRightInd w:val="0"/>
              <w:snapToGrid w:val="0"/>
              <w:jc w:val="center"/>
            </w:pPr>
            <w:r>
              <w:rPr>
                <w:szCs w:val="21"/>
              </w:rPr>
              <w:t>≤6</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6</w:t>
            </w:r>
          </w:p>
        </w:tc>
        <w:tc>
          <w:tcPr>
            <w:tcW w:w="915" w:type="pct"/>
            <w:vAlign w:val="center"/>
          </w:tcPr>
          <w:p>
            <w:pPr>
              <w:adjustRightInd w:val="0"/>
              <w:snapToGrid w:val="0"/>
              <w:jc w:val="center"/>
              <w:rPr>
                <w:szCs w:val="21"/>
              </w:rPr>
            </w:pPr>
            <w:r>
              <w:rPr>
                <w:szCs w:val="21"/>
              </w:rPr>
              <w:t xml:space="preserve"> COD</w:t>
            </w:r>
            <w:r>
              <w:rPr>
                <w:szCs w:val="21"/>
                <w:vertAlign w:val="subscript"/>
              </w:rPr>
              <w:t>Cr</w:t>
            </w:r>
          </w:p>
        </w:tc>
        <w:tc>
          <w:tcPr>
            <w:tcW w:w="1204" w:type="pct"/>
            <w:vAlign w:val="center"/>
          </w:tcPr>
          <w:p>
            <w:pPr>
              <w:adjustRightInd w:val="0"/>
              <w:snapToGrid w:val="0"/>
              <w:jc w:val="center"/>
              <w:rPr>
                <w:szCs w:val="21"/>
              </w:rPr>
            </w:pPr>
            <w:r>
              <w:rPr>
                <w:szCs w:val="21"/>
              </w:rPr>
              <w:t>≤20</w:t>
            </w:r>
          </w:p>
        </w:tc>
        <w:tc>
          <w:tcPr>
            <w:tcW w:w="1206" w:type="pct"/>
          </w:tcPr>
          <w:p>
            <w:pPr>
              <w:adjustRightInd w:val="0"/>
              <w:snapToGrid w:val="0"/>
              <w:jc w:val="center"/>
            </w:pPr>
            <w:r>
              <w:rPr>
                <w:szCs w:val="21"/>
              </w:rPr>
              <w:t>≤30</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7</w:t>
            </w:r>
          </w:p>
        </w:tc>
        <w:tc>
          <w:tcPr>
            <w:tcW w:w="915" w:type="pct"/>
            <w:vAlign w:val="center"/>
          </w:tcPr>
          <w:p>
            <w:pPr>
              <w:adjustRightInd w:val="0"/>
              <w:snapToGrid w:val="0"/>
              <w:jc w:val="center"/>
              <w:rPr>
                <w:szCs w:val="21"/>
              </w:rPr>
            </w:pPr>
            <w:r>
              <w:rPr>
                <w:szCs w:val="21"/>
              </w:rPr>
              <w:t>氨氮</w:t>
            </w:r>
          </w:p>
        </w:tc>
        <w:tc>
          <w:tcPr>
            <w:tcW w:w="1204" w:type="pct"/>
            <w:vAlign w:val="center"/>
          </w:tcPr>
          <w:p>
            <w:pPr>
              <w:adjustRightInd w:val="0"/>
              <w:snapToGrid w:val="0"/>
              <w:jc w:val="center"/>
              <w:rPr>
                <w:szCs w:val="21"/>
              </w:rPr>
            </w:pPr>
            <w:r>
              <w:rPr>
                <w:szCs w:val="21"/>
              </w:rPr>
              <w:t>≤1.0</w:t>
            </w:r>
          </w:p>
        </w:tc>
        <w:tc>
          <w:tcPr>
            <w:tcW w:w="1206" w:type="pct"/>
          </w:tcPr>
          <w:p>
            <w:pPr>
              <w:adjustRightInd w:val="0"/>
              <w:snapToGrid w:val="0"/>
              <w:jc w:val="center"/>
            </w:pPr>
            <w:r>
              <w:rPr>
                <w:szCs w:val="21"/>
              </w:rPr>
              <w:t>≤1.5</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8</w:t>
            </w:r>
          </w:p>
        </w:tc>
        <w:tc>
          <w:tcPr>
            <w:tcW w:w="915" w:type="pct"/>
            <w:vAlign w:val="center"/>
          </w:tcPr>
          <w:p>
            <w:pPr>
              <w:adjustRightInd w:val="0"/>
              <w:snapToGrid w:val="0"/>
              <w:jc w:val="center"/>
              <w:rPr>
                <w:szCs w:val="21"/>
              </w:rPr>
            </w:pPr>
            <w:r>
              <w:rPr>
                <w:szCs w:val="21"/>
              </w:rPr>
              <w:t>总磷(以P计)</w:t>
            </w:r>
          </w:p>
        </w:tc>
        <w:tc>
          <w:tcPr>
            <w:tcW w:w="1204" w:type="pct"/>
            <w:vAlign w:val="center"/>
          </w:tcPr>
          <w:p>
            <w:pPr>
              <w:adjustRightInd w:val="0"/>
              <w:snapToGrid w:val="0"/>
              <w:jc w:val="center"/>
              <w:rPr>
                <w:szCs w:val="21"/>
              </w:rPr>
            </w:pPr>
            <w:r>
              <w:rPr>
                <w:szCs w:val="21"/>
              </w:rPr>
              <w:t>≤0.2</w:t>
            </w:r>
          </w:p>
        </w:tc>
        <w:tc>
          <w:tcPr>
            <w:tcW w:w="1206" w:type="pct"/>
          </w:tcPr>
          <w:p>
            <w:pPr>
              <w:adjustRightInd w:val="0"/>
              <w:snapToGrid w:val="0"/>
              <w:jc w:val="center"/>
            </w:pPr>
            <w:r>
              <w:rPr>
                <w:szCs w:val="21"/>
              </w:rPr>
              <w:t>≤0.3</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9</w:t>
            </w:r>
          </w:p>
        </w:tc>
        <w:tc>
          <w:tcPr>
            <w:tcW w:w="915" w:type="pct"/>
            <w:vAlign w:val="center"/>
          </w:tcPr>
          <w:p>
            <w:pPr>
              <w:adjustRightInd w:val="0"/>
              <w:snapToGrid w:val="0"/>
              <w:jc w:val="center"/>
              <w:rPr>
                <w:szCs w:val="21"/>
              </w:rPr>
            </w:pPr>
            <w:r>
              <w:rPr>
                <w:szCs w:val="21"/>
              </w:rPr>
              <w:t>总氮</w:t>
            </w:r>
          </w:p>
        </w:tc>
        <w:tc>
          <w:tcPr>
            <w:tcW w:w="1204" w:type="pct"/>
            <w:vAlign w:val="center"/>
          </w:tcPr>
          <w:p>
            <w:pPr>
              <w:adjustRightInd w:val="0"/>
              <w:snapToGrid w:val="0"/>
              <w:jc w:val="center"/>
              <w:rPr>
                <w:szCs w:val="21"/>
              </w:rPr>
            </w:pPr>
            <w:r>
              <w:rPr>
                <w:szCs w:val="21"/>
              </w:rPr>
              <w:t>/</w:t>
            </w:r>
          </w:p>
        </w:tc>
        <w:tc>
          <w:tcPr>
            <w:tcW w:w="1206" w:type="pct"/>
          </w:tcPr>
          <w:p>
            <w:pPr>
              <w:adjustRightInd w:val="0"/>
              <w:snapToGrid w:val="0"/>
              <w:jc w:val="center"/>
            </w:pPr>
            <w:r>
              <w:rPr>
                <w:szCs w:val="21"/>
              </w:rPr>
              <w:t>/</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10</w:t>
            </w:r>
          </w:p>
        </w:tc>
        <w:tc>
          <w:tcPr>
            <w:tcW w:w="915" w:type="pct"/>
            <w:vAlign w:val="center"/>
          </w:tcPr>
          <w:p>
            <w:pPr>
              <w:adjustRightInd w:val="0"/>
              <w:snapToGrid w:val="0"/>
              <w:jc w:val="center"/>
              <w:rPr>
                <w:szCs w:val="21"/>
              </w:rPr>
            </w:pPr>
            <w:r>
              <w:rPr>
                <w:szCs w:val="21"/>
              </w:rPr>
              <w:t>铜</w:t>
            </w:r>
          </w:p>
        </w:tc>
        <w:tc>
          <w:tcPr>
            <w:tcW w:w="1204" w:type="pct"/>
            <w:vAlign w:val="center"/>
          </w:tcPr>
          <w:p>
            <w:pPr>
              <w:adjustRightInd w:val="0"/>
              <w:snapToGrid w:val="0"/>
              <w:jc w:val="center"/>
              <w:rPr>
                <w:szCs w:val="21"/>
              </w:rPr>
            </w:pPr>
            <w:r>
              <w:rPr>
                <w:szCs w:val="21"/>
              </w:rPr>
              <w:t>≤1.0</w:t>
            </w:r>
          </w:p>
        </w:tc>
        <w:tc>
          <w:tcPr>
            <w:tcW w:w="1206" w:type="pct"/>
          </w:tcPr>
          <w:p>
            <w:pPr>
              <w:adjustRightInd w:val="0"/>
              <w:snapToGrid w:val="0"/>
              <w:jc w:val="center"/>
            </w:pPr>
            <w:r>
              <w:rPr>
                <w:szCs w:val="21"/>
              </w:rPr>
              <w:t>≤1.0</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11</w:t>
            </w:r>
          </w:p>
        </w:tc>
        <w:tc>
          <w:tcPr>
            <w:tcW w:w="915" w:type="pct"/>
            <w:vAlign w:val="center"/>
          </w:tcPr>
          <w:p>
            <w:pPr>
              <w:adjustRightInd w:val="0"/>
              <w:snapToGrid w:val="0"/>
              <w:jc w:val="center"/>
              <w:rPr>
                <w:szCs w:val="21"/>
              </w:rPr>
            </w:pPr>
            <w:r>
              <w:rPr>
                <w:szCs w:val="21"/>
              </w:rPr>
              <w:t>锌</w:t>
            </w:r>
          </w:p>
        </w:tc>
        <w:tc>
          <w:tcPr>
            <w:tcW w:w="1204" w:type="pct"/>
            <w:vAlign w:val="center"/>
          </w:tcPr>
          <w:p>
            <w:pPr>
              <w:adjustRightInd w:val="0"/>
              <w:snapToGrid w:val="0"/>
              <w:jc w:val="center"/>
              <w:rPr>
                <w:szCs w:val="21"/>
              </w:rPr>
            </w:pPr>
            <w:r>
              <w:rPr>
                <w:szCs w:val="21"/>
              </w:rPr>
              <w:t>≤1.0</w:t>
            </w:r>
          </w:p>
        </w:tc>
        <w:tc>
          <w:tcPr>
            <w:tcW w:w="1206" w:type="pct"/>
          </w:tcPr>
          <w:p>
            <w:pPr>
              <w:adjustRightInd w:val="0"/>
              <w:snapToGrid w:val="0"/>
              <w:jc w:val="center"/>
            </w:pPr>
            <w:r>
              <w:rPr>
                <w:szCs w:val="21"/>
              </w:rPr>
              <w:t>≤2.0</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12</w:t>
            </w:r>
          </w:p>
        </w:tc>
        <w:tc>
          <w:tcPr>
            <w:tcW w:w="915" w:type="pct"/>
            <w:vAlign w:val="center"/>
          </w:tcPr>
          <w:p>
            <w:pPr>
              <w:adjustRightInd w:val="0"/>
              <w:snapToGrid w:val="0"/>
              <w:jc w:val="center"/>
              <w:rPr>
                <w:szCs w:val="21"/>
              </w:rPr>
            </w:pPr>
            <w:r>
              <w:rPr>
                <w:szCs w:val="21"/>
              </w:rPr>
              <w:t>氟化物</w:t>
            </w:r>
          </w:p>
        </w:tc>
        <w:tc>
          <w:tcPr>
            <w:tcW w:w="1204" w:type="pct"/>
            <w:vAlign w:val="center"/>
          </w:tcPr>
          <w:p>
            <w:pPr>
              <w:adjustRightInd w:val="0"/>
              <w:snapToGrid w:val="0"/>
              <w:jc w:val="center"/>
              <w:rPr>
                <w:szCs w:val="21"/>
              </w:rPr>
            </w:pPr>
            <w:r>
              <w:rPr>
                <w:szCs w:val="21"/>
              </w:rPr>
              <w:t>≤1.0</w:t>
            </w:r>
          </w:p>
        </w:tc>
        <w:tc>
          <w:tcPr>
            <w:tcW w:w="1206" w:type="pct"/>
          </w:tcPr>
          <w:p>
            <w:pPr>
              <w:adjustRightInd w:val="0"/>
              <w:snapToGrid w:val="0"/>
              <w:jc w:val="center"/>
            </w:pPr>
            <w:r>
              <w:rPr>
                <w:szCs w:val="21"/>
              </w:rPr>
              <w:t>≤1.5</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13</w:t>
            </w:r>
          </w:p>
        </w:tc>
        <w:tc>
          <w:tcPr>
            <w:tcW w:w="915" w:type="pct"/>
            <w:vAlign w:val="center"/>
          </w:tcPr>
          <w:p>
            <w:pPr>
              <w:adjustRightInd w:val="0"/>
              <w:snapToGrid w:val="0"/>
              <w:jc w:val="center"/>
              <w:rPr>
                <w:szCs w:val="21"/>
              </w:rPr>
            </w:pPr>
            <w:r>
              <w:rPr>
                <w:szCs w:val="21"/>
              </w:rPr>
              <w:t>硒</w:t>
            </w:r>
          </w:p>
        </w:tc>
        <w:tc>
          <w:tcPr>
            <w:tcW w:w="1204" w:type="pct"/>
            <w:vAlign w:val="center"/>
          </w:tcPr>
          <w:p>
            <w:pPr>
              <w:adjustRightInd w:val="0"/>
              <w:snapToGrid w:val="0"/>
              <w:jc w:val="center"/>
              <w:rPr>
                <w:szCs w:val="21"/>
              </w:rPr>
            </w:pPr>
            <w:r>
              <w:rPr>
                <w:szCs w:val="21"/>
              </w:rPr>
              <w:t>≤0.01</w:t>
            </w:r>
          </w:p>
        </w:tc>
        <w:tc>
          <w:tcPr>
            <w:tcW w:w="1206" w:type="pct"/>
          </w:tcPr>
          <w:p>
            <w:pPr>
              <w:adjustRightInd w:val="0"/>
              <w:snapToGrid w:val="0"/>
              <w:jc w:val="center"/>
            </w:pPr>
            <w:r>
              <w:rPr>
                <w:szCs w:val="21"/>
              </w:rPr>
              <w:t>≤0.02</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14</w:t>
            </w:r>
          </w:p>
        </w:tc>
        <w:tc>
          <w:tcPr>
            <w:tcW w:w="915" w:type="pct"/>
            <w:vAlign w:val="center"/>
          </w:tcPr>
          <w:p>
            <w:pPr>
              <w:adjustRightInd w:val="0"/>
              <w:snapToGrid w:val="0"/>
              <w:jc w:val="center"/>
              <w:rPr>
                <w:szCs w:val="21"/>
              </w:rPr>
            </w:pPr>
            <w:r>
              <w:rPr>
                <w:szCs w:val="21"/>
              </w:rPr>
              <w:t>砷</w:t>
            </w:r>
          </w:p>
        </w:tc>
        <w:tc>
          <w:tcPr>
            <w:tcW w:w="1204" w:type="pct"/>
            <w:vAlign w:val="center"/>
          </w:tcPr>
          <w:p>
            <w:pPr>
              <w:adjustRightInd w:val="0"/>
              <w:snapToGrid w:val="0"/>
              <w:jc w:val="center"/>
              <w:rPr>
                <w:szCs w:val="21"/>
              </w:rPr>
            </w:pPr>
            <w:r>
              <w:rPr>
                <w:szCs w:val="21"/>
              </w:rPr>
              <w:t>≤0.05</w:t>
            </w:r>
          </w:p>
        </w:tc>
        <w:tc>
          <w:tcPr>
            <w:tcW w:w="1206" w:type="pct"/>
          </w:tcPr>
          <w:p>
            <w:pPr>
              <w:adjustRightInd w:val="0"/>
              <w:snapToGrid w:val="0"/>
              <w:jc w:val="center"/>
            </w:pPr>
            <w:r>
              <w:rPr>
                <w:szCs w:val="21"/>
              </w:rPr>
              <w:t>≤0.1</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15</w:t>
            </w:r>
          </w:p>
        </w:tc>
        <w:tc>
          <w:tcPr>
            <w:tcW w:w="915" w:type="pct"/>
            <w:vAlign w:val="center"/>
          </w:tcPr>
          <w:p>
            <w:pPr>
              <w:adjustRightInd w:val="0"/>
              <w:snapToGrid w:val="0"/>
              <w:jc w:val="center"/>
              <w:rPr>
                <w:szCs w:val="21"/>
              </w:rPr>
            </w:pPr>
            <w:r>
              <w:rPr>
                <w:szCs w:val="21"/>
              </w:rPr>
              <w:t>汞</w:t>
            </w:r>
          </w:p>
        </w:tc>
        <w:tc>
          <w:tcPr>
            <w:tcW w:w="1204" w:type="pct"/>
            <w:vAlign w:val="center"/>
          </w:tcPr>
          <w:p>
            <w:pPr>
              <w:adjustRightInd w:val="0"/>
              <w:snapToGrid w:val="0"/>
              <w:jc w:val="center"/>
              <w:rPr>
                <w:szCs w:val="21"/>
              </w:rPr>
            </w:pPr>
            <w:r>
              <w:rPr>
                <w:szCs w:val="21"/>
              </w:rPr>
              <w:t>≤0.0001</w:t>
            </w:r>
          </w:p>
        </w:tc>
        <w:tc>
          <w:tcPr>
            <w:tcW w:w="1206" w:type="pct"/>
          </w:tcPr>
          <w:p>
            <w:pPr>
              <w:adjustRightInd w:val="0"/>
              <w:snapToGrid w:val="0"/>
              <w:jc w:val="center"/>
            </w:pPr>
            <w:r>
              <w:rPr>
                <w:szCs w:val="21"/>
              </w:rPr>
              <w:t>≤0.001</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16</w:t>
            </w:r>
          </w:p>
        </w:tc>
        <w:tc>
          <w:tcPr>
            <w:tcW w:w="915" w:type="pct"/>
            <w:vAlign w:val="center"/>
          </w:tcPr>
          <w:p>
            <w:pPr>
              <w:adjustRightInd w:val="0"/>
              <w:snapToGrid w:val="0"/>
              <w:jc w:val="center"/>
              <w:rPr>
                <w:szCs w:val="21"/>
              </w:rPr>
            </w:pPr>
            <w:r>
              <w:rPr>
                <w:szCs w:val="21"/>
              </w:rPr>
              <w:t>镉</w:t>
            </w:r>
          </w:p>
        </w:tc>
        <w:tc>
          <w:tcPr>
            <w:tcW w:w="1204" w:type="pct"/>
            <w:vAlign w:val="center"/>
          </w:tcPr>
          <w:p>
            <w:pPr>
              <w:adjustRightInd w:val="0"/>
              <w:snapToGrid w:val="0"/>
              <w:jc w:val="center"/>
              <w:rPr>
                <w:szCs w:val="21"/>
              </w:rPr>
            </w:pPr>
            <w:r>
              <w:rPr>
                <w:szCs w:val="21"/>
              </w:rPr>
              <w:t>≤0.005</w:t>
            </w:r>
          </w:p>
        </w:tc>
        <w:tc>
          <w:tcPr>
            <w:tcW w:w="1206" w:type="pct"/>
          </w:tcPr>
          <w:p>
            <w:pPr>
              <w:adjustRightInd w:val="0"/>
              <w:snapToGrid w:val="0"/>
              <w:jc w:val="center"/>
            </w:pPr>
            <w:r>
              <w:rPr>
                <w:szCs w:val="21"/>
              </w:rPr>
              <w:t>≤0.005</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17</w:t>
            </w:r>
          </w:p>
        </w:tc>
        <w:tc>
          <w:tcPr>
            <w:tcW w:w="915" w:type="pct"/>
            <w:vAlign w:val="center"/>
          </w:tcPr>
          <w:p>
            <w:pPr>
              <w:adjustRightInd w:val="0"/>
              <w:snapToGrid w:val="0"/>
              <w:jc w:val="center"/>
              <w:rPr>
                <w:szCs w:val="21"/>
              </w:rPr>
            </w:pPr>
            <w:r>
              <w:rPr>
                <w:szCs w:val="21"/>
              </w:rPr>
              <w:t>铬（六价）</w:t>
            </w:r>
          </w:p>
        </w:tc>
        <w:tc>
          <w:tcPr>
            <w:tcW w:w="1204" w:type="pct"/>
            <w:vAlign w:val="center"/>
          </w:tcPr>
          <w:p>
            <w:pPr>
              <w:adjustRightInd w:val="0"/>
              <w:snapToGrid w:val="0"/>
              <w:jc w:val="center"/>
              <w:rPr>
                <w:szCs w:val="21"/>
              </w:rPr>
            </w:pPr>
            <w:r>
              <w:rPr>
                <w:szCs w:val="21"/>
              </w:rPr>
              <w:t>≤0.05</w:t>
            </w:r>
          </w:p>
        </w:tc>
        <w:tc>
          <w:tcPr>
            <w:tcW w:w="1206" w:type="pct"/>
          </w:tcPr>
          <w:p>
            <w:pPr>
              <w:adjustRightInd w:val="0"/>
              <w:snapToGrid w:val="0"/>
              <w:jc w:val="center"/>
            </w:pPr>
            <w:r>
              <w:rPr>
                <w:szCs w:val="21"/>
              </w:rPr>
              <w:t>≤0.05</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18</w:t>
            </w:r>
          </w:p>
        </w:tc>
        <w:tc>
          <w:tcPr>
            <w:tcW w:w="915" w:type="pct"/>
            <w:vAlign w:val="center"/>
          </w:tcPr>
          <w:p>
            <w:pPr>
              <w:adjustRightInd w:val="0"/>
              <w:snapToGrid w:val="0"/>
              <w:jc w:val="center"/>
              <w:rPr>
                <w:szCs w:val="21"/>
              </w:rPr>
            </w:pPr>
            <w:r>
              <w:rPr>
                <w:szCs w:val="21"/>
              </w:rPr>
              <w:t>铅</w:t>
            </w:r>
          </w:p>
        </w:tc>
        <w:tc>
          <w:tcPr>
            <w:tcW w:w="1204" w:type="pct"/>
            <w:vAlign w:val="center"/>
          </w:tcPr>
          <w:p>
            <w:pPr>
              <w:adjustRightInd w:val="0"/>
              <w:snapToGrid w:val="0"/>
              <w:jc w:val="center"/>
              <w:rPr>
                <w:szCs w:val="21"/>
              </w:rPr>
            </w:pPr>
            <w:r>
              <w:rPr>
                <w:szCs w:val="21"/>
              </w:rPr>
              <w:t>≤0.05</w:t>
            </w:r>
          </w:p>
        </w:tc>
        <w:tc>
          <w:tcPr>
            <w:tcW w:w="1206" w:type="pct"/>
          </w:tcPr>
          <w:p>
            <w:pPr>
              <w:adjustRightInd w:val="0"/>
              <w:snapToGrid w:val="0"/>
              <w:jc w:val="center"/>
            </w:pPr>
            <w:r>
              <w:rPr>
                <w:szCs w:val="21"/>
              </w:rPr>
              <w:t>≤0.05</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19</w:t>
            </w:r>
          </w:p>
        </w:tc>
        <w:tc>
          <w:tcPr>
            <w:tcW w:w="915" w:type="pct"/>
            <w:vAlign w:val="center"/>
          </w:tcPr>
          <w:p>
            <w:pPr>
              <w:adjustRightInd w:val="0"/>
              <w:snapToGrid w:val="0"/>
              <w:jc w:val="center"/>
              <w:rPr>
                <w:szCs w:val="21"/>
              </w:rPr>
            </w:pPr>
            <w:r>
              <w:rPr>
                <w:szCs w:val="21"/>
              </w:rPr>
              <w:t>氰化物</w:t>
            </w:r>
          </w:p>
        </w:tc>
        <w:tc>
          <w:tcPr>
            <w:tcW w:w="1204" w:type="pct"/>
            <w:vAlign w:val="center"/>
          </w:tcPr>
          <w:p>
            <w:pPr>
              <w:adjustRightInd w:val="0"/>
              <w:snapToGrid w:val="0"/>
              <w:jc w:val="center"/>
              <w:rPr>
                <w:szCs w:val="21"/>
              </w:rPr>
            </w:pPr>
            <w:r>
              <w:rPr>
                <w:szCs w:val="21"/>
              </w:rPr>
              <w:t>≤0.2</w:t>
            </w:r>
          </w:p>
        </w:tc>
        <w:tc>
          <w:tcPr>
            <w:tcW w:w="1206" w:type="pct"/>
          </w:tcPr>
          <w:p>
            <w:pPr>
              <w:adjustRightInd w:val="0"/>
              <w:snapToGrid w:val="0"/>
              <w:jc w:val="center"/>
            </w:pPr>
            <w:r>
              <w:rPr>
                <w:szCs w:val="21"/>
              </w:rPr>
              <w:t>≤0.2</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20</w:t>
            </w:r>
          </w:p>
        </w:tc>
        <w:tc>
          <w:tcPr>
            <w:tcW w:w="915" w:type="pct"/>
            <w:vAlign w:val="center"/>
          </w:tcPr>
          <w:p>
            <w:pPr>
              <w:adjustRightInd w:val="0"/>
              <w:snapToGrid w:val="0"/>
              <w:jc w:val="center"/>
              <w:rPr>
                <w:szCs w:val="21"/>
              </w:rPr>
            </w:pPr>
            <w:r>
              <w:rPr>
                <w:szCs w:val="21"/>
              </w:rPr>
              <w:t>挥发酚</w:t>
            </w:r>
          </w:p>
        </w:tc>
        <w:tc>
          <w:tcPr>
            <w:tcW w:w="1204" w:type="pct"/>
            <w:vAlign w:val="center"/>
          </w:tcPr>
          <w:p>
            <w:pPr>
              <w:adjustRightInd w:val="0"/>
              <w:snapToGrid w:val="0"/>
              <w:jc w:val="center"/>
              <w:rPr>
                <w:szCs w:val="21"/>
              </w:rPr>
            </w:pPr>
            <w:r>
              <w:rPr>
                <w:szCs w:val="21"/>
              </w:rPr>
              <w:t>≤0.005</w:t>
            </w:r>
          </w:p>
        </w:tc>
        <w:tc>
          <w:tcPr>
            <w:tcW w:w="1206" w:type="pct"/>
          </w:tcPr>
          <w:p>
            <w:pPr>
              <w:adjustRightInd w:val="0"/>
              <w:snapToGrid w:val="0"/>
              <w:jc w:val="center"/>
            </w:pPr>
            <w:r>
              <w:rPr>
                <w:szCs w:val="21"/>
              </w:rPr>
              <w:t>≤0.01</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21</w:t>
            </w:r>
          </w:p>
        </w:tc>
        <w:tc>
          <w:tcPr>
            <w:tcW w:w="915" w:type="pct"/>
            <w:vAlign w:val="center"/>
          </w:tcPr>
          <w:p>
            <w:pPr>
              <w:adjustRightInd w:val="0"/>
              <w:snapToGrid w:val="0"/>
              <w:jc w:val="center"/>
              <w:rPr>
                <w:szCs w:val="21"/>
              </w:rPr>
            </w:pPr>
            <w:r>
              <w:rPr>
                <w:szCs w:val="21"/>
              </w:rPr>
              <w:t>石油类</w:t>
            </w:r>
          </w:p>
        </w:tc>
        <w:tc>
          <w:tcPr>
            <w:tcW w:w="1204" w:type="pct"/>
            <w:vAlign w:val="center"/>
          </w:tcPr>
          <w:p>
            <w:pPr>
              <w:adjustRightInd w:val="0"/>
              <w:snapToGrid w:val="0"/>
              <w:jc w:val="center"/>
              <w:rPr>
                <w:szCs w:val="21"/>
              </w:rPr>
            </w:pPr>
            <w:r>
              <w:rPr>
                <w:szCs w:val="21"/>
              </w:rPr>
              <w:t>≤0.05</w:t>
            </w:r>
          </w:p>
        </w:tc>
        <w:tc>
          <w:tcPr>
            <w:tcW w:w="1206" w:type="pct"/>
          </w:tcPr>
          <w:p>
            <w:pPr>
              <w:adjustRightInd w:val="0"/>
              <w:snapToGrid w:val="0"/>
              <w:jc w:val="center"/>
            </w:pPr>
            <w:r>
              <w:rPr>
                <w:szCs w:val="21"/>
              </w:rPr>
              <w:t>≤0.5</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22</w:t>
            </w:r>
          </w:p>
        </w:tc>
        <w:tc>
          <w:tcPr>
            <w:tcW w:w="915" w:type="pct"/>
            <w:vAlign w:val="center"/>
          </w:tcPr>
          <w:p>
            <w:pPr>
              <w:adjustRightInd w:val="0"/>
              <w:snapToGrid w:val="0"/>
              <w:jc w:val="center"/>
              <w:rPr>
                <w:szCs w:val="21"/>
              </w:rPr>
            </w:pPr>
            <w:r>
              <w:rPr>
                <w:szCs w:val="21"/>
              </w:rPr>
              <w:t>LAS</w:t>
            </w:r>
          </w:p>
        </w:tc>
        <w:tc>
          <w:tcPr>
            <w:tcW w:w="1204" w:type="pct"/>
            <w:vAlign w:val="center"/>
          </w:tcPr>
          <w:p>
            <w:pPr>
              <w:adjustRightInd w:val="0"/>
              <w:snapToGrid w:val="0"/>
              <w:jc w:val="center"/>
              <w:rPr>
                <w:szCs w:val="21"/>
              </w:rPr>
            </w:pPr>
            <w:r>
              <w:rPr>
                <w:szCs w:val="21"/>
              </w:rPr>
              <w:t>≤0.2</w:t>
            </w:r>
          </w:p>
        </w:tc>
        <w:tc>
          <w:tcPr>
            <w:tcW w:w="1206" w:type="pct"/>
          </w:tcPr>
          <w:p>
            <w:pPr>
              <w:adjustRightInd w:val="0"/>
              <w:snapToGrid w:val="0"/>
              <w:jc w:val="center"/>
            </w:pPr>
            <w:r>
              <w:rPr>
                <w:szCs w:val="21"/>
              </w:rPr>
              <w:t>≤0.3</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23</w:t>
            </w:r>
          </w:p>
        </w:tc>
        <w:tc>
          <w:tcPr>
            <w:tcW w:w="915" w:type="pct"/>
            <w:vAlign w:val="center"/>
          </w:tcPr>
          <w:p>
            <w:pPr>
              <w:adjustRightInd w:val="0"/>
              <w:snapToGrid w:val="0"/>
              <w:jc w:val="center"/>
              <w:rPr>
                <w:szCs w:val="21"/>
              </w:rPr>
            </w:pPr>
            <w:r>
              <w:rPr>
                <w:szCs w:val="21"/>
              </w:rPr>
              <w:t>硫化物</w:t>
            </w:r>
          </w:p>
        </w:tc>
        <w:tc>
          <w:tcPr>
            <w:tcW w:w="1204" w:type="pct"/>
            <w:vAlign w:val="center"/>
          </w:tcPr>
          <w:p>
            <w:pPr>
              <w:adjustRightInd w:val="0"/>
              <w:snapToGrid w:val="0"/>
              <w:jc w:val="center"/>
              <w:rPr>
                <w:szCs w:val="21"/>
              </w:rPr>
            </w:pPr>
            <w:r>
              <w:rPr>
                <w:szCs w:val="21"/>
              </w:rPr>
              <w:t>≤0.2</w:t>
            </w:r>
          </w:p>
        </w:tc>
        <w:tc>
          <w:tcPr>
            <w:tcW w:w="1206" w:type="pct"/>
          </w:tcPr>
          <w:p>
            <w:pPr>
              <w:adjustRightInd w:val="0"/>
              <w:snapToGrid w:val="0"/>
              <w:jc w:val="center"/>
            </w:pPr>
            <w:r>
              <w:rPr>
                <w:szCs w:val="21"/>
              </w:rPr>
              <w:t>≤0.5</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24</w:t>
            </w:r>
          </w:p>
        </w:tc>
        <w:tc>
          <w:tcPr>
            <w:tcW w:w="915" w:type="pct"/>
            <w:vAlign w:val="center"/>
          </w:tcPr>
          <w:p>
            <w:pPr>
              <w:adjustRightInd w:val="0"/>
              <w:snapToGrid w:val="0"/>
              <w:jc w:val="center"/>
              <w:rPr>
                <w:szCs w:val="21"/>
              </w:rPr>
            </w:pPr>
            <w:r>
              <w:rPr>
                <w:szCs w:val="21"/>
              </w:rPr>
              <w:t>粪大肠菌群</w:t>
            </w:r>
          </w:p>
        </w:tc>
        <w:tc>
          <w:tcPr>
            <w:tcW w:w="1204" w:type="pct"/>
            <w:vAlign w:val="center"/>
          </w:tcPr>
          <w:p>
            <w:pPr>
              <w:adjustRightInd w:val="0"/>
              <w:snapToGrid w:val="0"/>
              <w:jc w:val="center"/>
              <w:rPr>
                <w:szCs w:val="21"/>
              </w:rPr>
            </w:pPr>
            <w:r>
              <w:rPr>
                <w:szCs w:val="21"/>
              </w:rPr>
              <w:t>≤10000</w:t>
            </w:r>
          </w:p>
        </w:tc>
        <w:tc>
          <w:tcPr>
            <w:tcW w:w="1206" w:type="pct"/>
          </w:tcPr>
          <w:p>
            <w:pPr>
              <w:adjustRightInd w:val="0"/>
              <w:snapToGrid w:val="0"/>
              <w:jc w:val="center"/>
            </w:pPr>
            <w:r>
              <w:rPr>
                <w:szCs w:val="21"/>
              </w:rPr>
              <w:t>≤20000</w:t>
            </w:r>
          </w:p>
        </w:tc>
        <w:tc>
          <w:tcPr>
            <w:tcW w:w="499" w:type="pct"/>
            <w:vAlign w:val="center"/>
          </w:tcPr>
          <w:p>
            <w:pPr>
              <w:adjustRightInd w:val="0"/>
              <w:snapToGrid w:val="0"/>
              <w:jc w:val="center"/>
              <w:rPr>
                <w:szCs w:val="21"/>
              </w:rPr>
            </w:pPr>
            <w:r>
              <w:rPr>
                <w:bCs/>
                <w:szCs w:val="21"/>
              </w:rPr>
              <w:t>个/L</w:t>
            </w:r>
          </w:p>
        </w:tc>
        <w:tc>
          <w:tcPr>
            <w:tcW w:w="778" w:type="pct"/>
            <w:vMerge w:val="continue"/>
            <w:vAlign w:val="center"/>
          </w:tcPr>
          <w:p>
            <w:pPr>
              <w:adjustRightInd w:val="0"/>
              <w:snapToGrid w:val="0"/>
              <w:jc w:val="center"/>
              <w:rPr>
                <w:szCs w:val="21"/>
              </w:rPr>
            </w:pPr>
          </w:p>
        </w:tc>
      </w:tr>
    </w:tbl>
    <w:p>
      <w:pPr>
        <w:spacing w:beforeLines="50"/>
        <w:jc w:val="center"/>
        <w:rPr>
          <w:b/>
          <w:bCs/>
          <w:szCs w:val="21"/>
        </w:rPr>
      </w:pPr>
      <w:r>
        <w:rPr>
          <w:b/>
          <w:bCs/>
          <w:sz w:val="24"/>
        </w:rPr>
        <w:t xml:space="preserve">表4-2   地表水饮用水源地水质评价标准一览表    </w:t>
      </w:r>
    </w:p>
    <w:tbl>
      <w:tblPr>
        <w:tblStyle w:val="11"/>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0"/>
        <w:gridCol w:w="1984"/>
        <w:gridCol w:w="2125"/>
        <w:gridCol w:w="1421"/>
        <w:gridCol w:w="18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00" w:type="dxa"/>
            <w:vAlign w:val="center"/>
          </w:tcPr>
          <w:p>
            <w:pPr>
              <w:adjustRightInd w:val="0"/>
              <w:snapToGrid w:val="0"/>
              <w:jc w:val="center"/>
              <w:rPr>
                <w:b/>
                <w:szCs w:val="21"/>
              </w:rPr>
            </w:pPr>
            <w:r>
              <w:rPr>
                <w:b/>
                <w:szCs w:val="21"/>
              </w:rPr>
              <w:t>序号</w:t>
            </w:r>
          </w:p>
        </w:tc>
        <w:tc>
          <w:tcPr>
            <w:tcW w:w="1984" w:type="dxa"/>
            <w:vAlign w:val="center"/>
          </w:tcPr>
          <w:p>
            <w:pPr>
              <w:adjustRightInd w:val="0"/>
              <w:snapToGrid w:val="0"/>
              <w:jc w:val="center"/>
              <w:rPr>
                <w:b/>
                <w:szCs w:val="21"/>
              </w:rPr>
            </w:pPr>
            <w:r>
              <w:rPr>
                <w:b/>
                <w:szCs w:val="21"/>
              </w:rPr>
              <w:t>检测项目</w:t>
            </w:r>
          </w:p>
        </w:tc>
        <w:tc>
          <w:tcPr>
            <w:tcW w:w="2125" w:type="dxa"/>
            <w:vAlign w:val="center"/>
          </w:tcPr>
          <w:p>
            <w:pPr>
              <w:adjustRightInd w:val="0"/>
              <w:snapToGrid w:val="0"/>
              <w:jc w:val="center"/>
              <w:rPr>
                <w:b/>
                <w:szCs w:val="21"/>
              </w:rPr>
            </w:pPr>
            <w:r>
              <w:rPr>
                <w:b/>
                <w:szCs w:val="21"/>
              </w:rPr>
              <w:t>标准限值</w:t>
            </w:r>
          </w:p>
        </w:tc>
        <w:tc>
          <w:tcPr>
            <w:tcW w:w="1421" w:type="dxa"/>
            <w:vAlign w:val="center"/>
          </w:tcPr>
          <w:p>
            <w:pPr>
              <w:adjustRightInd w:val="0"/>
              <w:snapToGrid w:val="0"/>
              <w:jc w:val="center"/>
              <w:rPr>
                <w:b/>
                <w:szCs w:val="21"/>
              </w:rPr>
            </w:pPr>
            <w:r>
              <w:rPr>
                <w:b/>
                <w:szCs w:val="21"/>
              </w:rPr>
              <w:t>单位</w:t>
            </w:r>
          </w:p>
        </w:tc>
        <w:tc>
          <w:tcPr>
            <w:tcW w:w="1892" w:type="dxa"/>
            <w:vAlign w:val="center"/>
          </w:tcPr>
          <w:p>
            <w:pPr>
              <w:adjustRightInd w:val="0"/>
              <w:snapToGrid w:val="0"/>
              <w:jc w:val="center"/>
              <w:rPr>
                <w:b/>
                <w:szCs w:val="21"/>
              </w:rPr>
            </w:pPr>
            <w:r>
              <w:rPr>
                <w:b/>
                <w:szCs w:val="21"/>
              </w:rPr>
              <w:t>评价标准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100" w:type="dxa"/>
            <w:vAlign w:val="center"/>
          </w:tcPr>
          <w:p>
            <w:pPr>
              <w:adjustRightInd w:val="0"/>
              <w:snapToGrid w:val="0"/>
              <w:jc w:val="center"/>
              <w:rPr>
                <w:szCs w:val="21"/>
              </w:rPr>
            </w:pPr>
            <w:r>
              <w:rPr>
                <w:szCs w:val="21"/>
              </w:rPr>
              <w:t>1</w:t>
            </w:r>
          </w:p>
        </w:tc>
        <w:tc>
          <w:tcPr>
            <w:tcW w:w="1984" w:type="dxa"/>
            <w:vAlign w:val="center"/>
          </w:tcPr>
          <w:p>
            <w:pPr>
              <w:adjustRightInd w:val="0"/>
              <w:snapToGrid w:val="0"/>
              <w:jc w:val="center"/>
              <w:rPr>
                <w:szCs w:val="21"/>
              </w:rPr>
            </w:pPr>
            <w:r>
              <w:rPr>
                <w:szCs w:val="21"/>
              </w:rPr>
              <w:t>水温</w:t>
            </w:r>
          </w:p>
        </w:tc>
        <w:tc>
          <w:tcPr>
            <w:tcW w:w="2125" w:type="dxa"/>
            <w:vAlign w:val="center"/>
          </w:tcPr>
          <w:p>
            <w:pPr>
              <w:adjustRightInd w:val="0"/>
              <w:snapToGrid w:val="0"/>
              <w:jc w:val="center"/>
              <w:rPr>
                <w:szCs w:val="21"/>
              </w:rPr>
            </w:pPr>
            <w:r>
              <w:rPr>
                <w:szCs w:val="21"/>
              </w:rPr>
              <w:t>周平均最大温升≤1</w:t>
            </w:r>
          </w:p>
          <w:p>
            <w:pPr>
              <w:adjustRightInd w:val="0"/>
              <w:snapToGrid w:val="0"/>
              <w:jc w:val="center"/>
              <w:rPr>
                <w:szCs w:val="21"/>
              </w:rPr>
            </w:pPr>
            <w:r>
              <w:rPr>
                <w:szCs w:val="21"/>
              </w:rPr>
              <w:t>周平均最大温降≤2</w:t>
            </w:r>
          </w:p>
        </w:tc>
        <w:tc>
          <w:tcPr>
            <w:tcW w:w="1421" w:type="dxa"/>
            <w:vAlign w:val="center"/>
          </w:tcPr>
          <w:p>
            <w:pPr>
              <w:adjustRightInd w:val="0"/>
              <w:snapToGrid w:val="0"/>
              <w:jc w:val="center"/>
              <w:rPr>
                <w:szCs w:val="21"/>
              </w:rPr>
            </w:pPr>
            <w:r>
              <w:rPr>
                <w:rFonts w:ascii="宋体"/>
                <w:szCs w:val="21"/>
              </w:rPr>
              <w:t>℃</w:t>
            </w:r>
          </w:p>
        </w:tc>
        <w:tc>
          <w:tcPr>
            <w:tcW w:w="1892" w:type="dxa"/>
            <w:vMerge w:val="restart"/>
            <w:vAlign w:val="center"/>
          </w:tcPr>
          <w:p>
            <w:pPr>
              <w:adjustRightInd w:val="0"/>
              <w:snapToGrid w:val="0"/>
              <w:jc w:val="center"/>
              <w:rPr>
                <w:szCs w:val="21"/>
              </w:rPr>
            </w:pPr>
            <w:r>
              <w:rPr>
                <w:szCs w:val="21"/>
              </w:rPr>
              <w:t>《地表水环境质量标准》（GB3838-2002）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00" w:type="dxa"/>
            <w:vAlign w:val="center"/>
          </w:tcPr>
          <w:p>
            <w:pPr>
              <w:adjustRightInd w:val="0"/>
              <w:snapToGrid w:val="0"/>
              <w:jc w:val="center"/>
              <w:rPr>
                <w:szCs w:val="21"/>
              </w:rPr>
            </w:pPr>
            <w:r>
              <w:rPr>
                <w:szCs w:val="21"/>
              </w:rPr>
              <w:t>2</w:t>
            </w:r>
          </w:p>
        </w:tc>
        <w:tc>
          <w:tcPr>
            <w:tcW w:w="1984" w:type="dxa"/>
            <w:vAlign w:val="center"/>
          </w:tcPr>
          <w:p>
            <w:pPr>
              <w:adjustRightInd w:val="0"/>
              <w:snapToGrid w:val="0"/>
              <w:jc w:val="center"/>
              <w:rPr>
                <w:szCs w:val="21"/>
              </w:rPr>
            </w:pPr>
            <w:r>
              <w:rPr>
                <w:szCs w:val="21"/>
              </w:rPr>
              <w:t>pH值</w:t>
            </w:r>
          </w:p>
        </w:tc>
        <w:tc>
          <w:tcPr>
            <w:tcW w:w="2125" w:type="dxa"/>
            <w:vAlign w:val="center"/>
          </w:tcPr>
          <w:p>
            <w:pPr>
              <w:adjustRightInd w:val="0"/>
              <w:snapToGrid w:val="0"/>
              <w:jc w:val="center"/>
              <w:rPr>
                <w:szCs w:val="21"/>
              </w:rPr>
            </w:pPr>
            <w:r>
              <w:rPr>
                <w:szCs w:val="21"/>
              </w:rPr>
              <w:t>6~9</w:t>
            </w:r>
          </w:p>
        </w:tc>
        <w:tc>
          <w:tcPr>
            <w:tcW w:w="1421" w:type="dxa"/>
            <w:vAlign w:val="center"/>
          </w:tcPr>
          <w:p>
            <w:pPr>
              <w:adjustRightInd w:val="0"/>
              <w:snapToGrid w:val="0"/>
              <w:jc w:val="center"/>
              <w:rPr>
                <w:szCs w:val="21"/>
              </w:rPr>
            </w:pPr>
            <w:r>
              <w:rPr>
                <w:szCs w:val="21"/>
              </w:rPr>
              <w:t>无量纲</w:t>
            </w:r>
          </w:p>
        </w:tc>
        <w:tc>
          <w:tcPr>
            <w:tcW w:w="1892" w:type="dxa"/>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00" w:type="dxa"/>
            <w:vAlign w:val="center"/>
          </w:tcPr>
          <w:p>
            <w:pPr>
              <w:adjustRightInd w:val="0"/>
              <w:snapToGrid w:val="0"/>
              <w:jc w:val="center"/>
              <w:rPr>
                <w:szCs w:val="21"/>
              </w:rPr>
            </w:pPr>
            <w:r>
              <w:rPr>
                <w:szCs w:val="21"/>
              </w:rPr>
              <w:t>3</w:t>
            </w:r>
          </w:p>
        </w:tc>
        <w:tc>
          <w:tcPr>
            <w:tcW w:w="1984" w:type="dxa"/>
            <w:vAlign w:val="center"/>
          </w:tcPr>
          <w:p>
            <w:pPr>
              <w:adjustRightInd w:val="0"/>
              <w:snapToGrid w:val="0"/>
              <w:jc w:val="center"/>
              <w:rPr>
                <w:szCs w:val="21"/>
              </w:rPr>
            </w:pPr>
            <w:r>
              <w:rPr>
                <w:szCs w:val="21"/>
              </w:rPr>
              <w:t>溶解氧</w:t>
            </w:r>
          </w:p>
        </w:tc>
        <w:tc>
          <w:tcPr>
            <w:tcW w:w="2125" w:type="dxa"/>
            <w:vAlign w:val="center"/>
          </w:tcPr>
          <w:p>
            <w:pPr>
              <w:adjustRightInd w:val="0"/>
              <w:snapToGrid w:val="0"/>
              <w:jc w:val="center"/>
              <w:rPr>
                <w:szCs w:val="21"/>
              </w:rPr>
            </w:pPr>
            <w:r>
              <w:rPr>
                <w:szCs w:val="21"/>
              </w:rPr>
              <w:t>≥5</w:t>
            </w:r>
          </w:p>
        </w:tc>
        <w:tc>
          <w:tcPr>
            <w:tcW w:w="1421" w:type="dxa"/>
            <w:vAlign w:val="center"/>
          </w:tcPr>
          <w:p>
            <w:pPr>
              <w:adjustRightInd w:val="0"/>
              <w:snapToGrid w:val="0"/>
              <w:jc w:val="center"/>
              <w:rPr>
                <w:szCs w:val="21"/>
              </w:rPr>
            </w:pPr>
            <w:r>
              <w:rPr>
                <w:szCs w:val="21"/>
              </w:rPr>
              <w:t>mg/L</w:t>
            </w:r>
          </w:p>
        </w:tc>
        <w:tc>
          <w:tcPr>
            <w:tcW w:w="1892" w:type="dxa"/>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00" w:type="dxa"/>
            <w:vAlign w:val="center"/>
          </w:tcPr>
          <w:p>
            <w:pPr>
              <w:adjustRightInd w:val="0"/>
              <w:snapToGrid w:val="0"/>
              <w:jc w:val="center"/>
              <w:rPr>
                <w:szCs w:val="21"/>
              </w:rPr>
            </w:pPr>
            <w:r>
              <w:rPr>
                <w:szCs w:val="21"/>
              </w:rPr>
              <w:t>4</w:t>
            </w:r>
          </w:p>
        </w:tc>
        <w:tc>
          <w:tcPr>
            <w:tcW w:w="1984" w:type="dxa"/>
            <w:vAlign w:val="center"/>
          </w:tcPr>
          <w:p>
            <w:pPr>
              <w:adjustRightInd w:val="0"/>
              <w:snapToGrid w:val="0"/>
              <w:jc w:val="center"/>
              <w:rPr>
                <w:szCs w:val="21"/>
              </w:rPr>
            </w:pPr>
            <w:r>
              <w:rPr>
                <w:szCs w:val="21"/>
              </w:rPr>
              <w:t>COD</w:t>
            </w:r>
            <w:r>
              <w:rPr>
                <w:szCs w:val="21"/>
                <w:vertAlign w:val="subscript"/>
              </w:rPr>
              <w:t>Mn</w:t>
            </w:r>
          </w:p>
        </w:tc>
        <w:tc>
          <w:tcPr>
            <w:tcW w:w="2125" w:type="dxa"/>
            <w:vAlign w:val="center"/>
          </w:tcPr>
          <w:p>
            <w:pPr>
              <w:adjustRightInd w:val="0"/>
              <w:snapToGrid w:val="0"/>
              <w:jc w:val="center"/>
              <w:rPr>
                <w:szCs w:val="21"/>
              </w:rPr>
            </w:pPr>
            <w:r>
              <w:rPr>
                <w:szCs w:val="21"/>
              </w:rPr>
              <w:t>≤6</w:t>
            </w:r>
          </w:p>
        </w:tc>
        <w:tc>
          <w:tcPr>
            <w:tcW w:w="1421" w:type="dxa"/>
            <w:vAlign w:val="center"/>
          </w:tcPr>
          <w:p>
            <w:pPr>
              <w:adjustRightInd w:val="0"/>
              <w:snapToGrid w:val="0"/>
              <w:jc w:val="center"/>
              <w:rPr>
                <w:szCs w:val="21"/>
              </w:rPr>
            </w:pPr>
            <w:r>
              <w:rPr>
                <w:szCs w:val="21"/>
              </w:rPr>
              <w:t>mg/L</w:t>
            </w:r>
          </w:p>
        </w:tc>
        <w:tc>
          <w:tcPr>
            <w:tcW w:w="1892" w:type="dxa"/>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00" w:type="dxa"/>
            <w:vAlign w:val="center"/>
          </w:tcPr>
          <w:p>
            <w:pPr>
              <w:adjustRightInd w:val="0"/>
              <w:snapToGrid w:val="0"/>
              <w:jc w:val="center"/>
              <w:rPr>
                <w:szCs w:val="21"/>
              </w:rPr>
            </w:pPr>
            <w:r>
              <w:rPr>
                <w:szCs w:val="21"/>
              </w:rPr>
              <w:t>5</w:t>
            </w:r>
          </w:p>
        </w:tc>
        <w:tc>
          <w:tcPr>
            <w:tcW w:w="1984" w:type="dxa"/>
            <w:vAlign w:val="center"/>
          </w:tcPr>
          <w:p>
            <w:pPr>
              <w:adjustRightInd w:val="0"/>
              <w:snapToGrid w:val="0"/>
              <w:jc w:val="center"/>
              <w:rPr>
                <w:szCs w:val="21"/>
              </w:rPr>
            </w:pPr>
            <w:r>
              <w:rPr>
                <w:szCs w:val="21"/>
              </w:rPr>
              <w:t>生化需氧量</w:t>
            </w:r>
          </w:p>
        </w:tc>
        <w:tc>
          <w:tcPr>
            <w:tcW w:w="2125" w:type="dxa"/>
            <w:vAlign w:val="center"/>
          </w:tcPr>
          <w:p>
            <w:pPr>
              <w:adjustRightInd w:val="0"/>
              <w:snapToGrid w:val="0"/>
              <w:jc w:val="center"/>
              <w:rPr>
                <w:szCs w:val="21"/>
              </w:rPr>
            </w:pPr>
            <w:r>
              <w:rPr>
                <w:szCs w:val="21"/>
              </w:rPr>
              <w:t>≤4</w:t>
            </w:r>
          </w:p>
        </w:tc>
        <w:tc>
          <w:tcPr>
            <w:tcW w:w="1421" w:type="dxa"/>
            <w:vAlign w:val="center"/>
          </w:tcPr>
          <w:p>
            <w:pPr>
              <w:adjustRightInd w:val="0"/>
              <w:snapToGrid w:val="0"/>
              <w:jc w:val="center"/>
              <w:rPr>
                <w:szCs w:val="21"/>
              </w:rPr>
            </w:pPr>
            <w:r>
              <w:rPr>
                <w:szCs w:val="21"/>
              </w:rPr>
              <w:t>mg/L</w:t>
            </w:r>
          </w:p>
        </w:tc>
        <w:tc>
          <w:tcPr>
            <w:tcW w:w="1892" w:type="dxa"/>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00" w:type="dxa"/>
            <w:vAlign w:val="center"/>
          </w:tcPr>
          <w:p>
            <w:pPr>
              <w:adjustRightInd w:val="0"/>
              <w:snapToGrid w:val="0"/>
              <w:jc w:val="center"/>
              <w:rPr>
                <w:szCs w:val="21"/>
              </w:rPr>
            </w:pPr>
            <w:r>
              <w:rPr>
                <w:szCs w:val="21"/>
              </w:rPr>
              <w:t>6</w:t>
            </w:r>
          </w:p>
        </w:tc>
        <w:tc>
          <w:tcPr>
            <w:tcW w:w="1984" w:type="dxa"/>
            <w:vAlign w:val="center"/>
          </w:tcPr>
          <w:p>
            <w:pPr>
              <w:adjustRightInd w:val="0"/>
              <w:snapToGrid w:val="0"/>
              <w:jc w:val="center"/>
              <w:rPr>
                <w:szCs w:val="21"/>
              </w:rPr>
            </w:pPr>
            <w:r>
              <w:rPr>
                <w:szCs w:val="21"/>
              </w:rPr>
              <w:t>氨氮</w:t>
            </w:r>
          </w:p>
        </w:tc>
        <w:tc>
          <w:tcPr>
            <w:tcW w:w="2125" w:type="dxa"/>
            <w:vAlign w:val="center"/>
          </w:tcPr>
          <w:p>
            <w:pPr>
              <w:adjustRightInd w:val="0"/>
              <w:snapToGrid w:val="0"/>
              <w:jc w:val="center"/>
              <w:rPr>
                <w:szCs w:val="21"/>
              </w:rPr>
            </w:pPr>
            <w:r>
              <w:rPr>
                <w:szCs w:val="21"/>
              </w:rPr>
              <w:t>≤1.0</w:t>
            </w:r>
          </w:p>
        </w:tc>
        <w:tc>
          <w:tcPr>
            <w:tcW w:w="1421" w:type="dxa"/>
            <w:vAlign w:val="center"/>
          </w:tcPr>
          <w:p>
            <w:pPr>
              <w:adjustRightInd w:val="0"/>
              <w:snapToGrid w:val="0"/>
              <w:jc w:val="center"/>
              <w:rPr>
                <w:szCs w:val="21"/>
              </w:rPr>
            </w:pPr>
            <w:r>
              <w:rPr>
                <w:szCs w:val="21"/>
              </w:rPr>
              <w:t>mg/L</w:t>
            </w:r>
          </w:p>
        </w:tc>
        <w:tc>
          <w:tcPr>
            <w:tcW w:w="1892" w:type="dxa"/>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00" w:type="dxa"/>
            <w:vAlign w:val="center"/>
          </w:tcPr>
          <w:p>
            <w:pPr>
              <w:adjustRightInd w:val="0"/>
              <w:snapToGrid w:val="0"/>
              <w:jc w:val="center"/>
              <w:rPr>
                <w:szCs w:val="21"/>
              </w:rPr>
            </w:pPr>
            <w:r>
              <w:rPr>
                <w:szCs w:val="21"/>
              </w:rPr>
              <w:t>7</w:t>
            </w:r>
          </w:p>
        </w:tc>
        <w:tc>
          <w:tcPr>
            <w:tcW w:w="1984" w:type="dxa"/>
            <w:vAlign w:val="center"/>
          </w:tcPr>
          <w:p>
            <w:pPr>
              <w:adjustRightInd w:val="0"/>
              <w:snapToGrid w:val="0"/>
              <w:jc w:val="center"/>
              <w:rPr>
                <w:szCs w:val="21"/>
              </w:rPr>
            </w:pPr>
            <w:r>
              <w:rPr>
                <w:szCs w:val="21"/>
              </w:rPr>
              <w:t>总磷(以P计）</w:t>
            </w:r>
          </w:p>
        </w:tc>
        <w:tc>
          <w:tcPr>
            <w:tcW w:w="2125" w:type="dxa"/>
            <w:vAlign w:val="center"/>
          </w:tcPr>
          <w:p>
            <w:pPr>
              <w:adjustRightInd w:val="0"/>
              <w:snapToGrid w:val="0"/>
              <w:jc w:val="center"/>
              <w:rPr>
                <w:szCs w:val="21"/>
              </w:rPr>
            </w:pPr>
            <w:r>
              <w:rPr>
                <w:szCs w:val="21"/>
              </w:rPr>
              <w:t>≤0.2</w:t>
            </w:r>
          </w:p>
        </w:tc>
        <w:tc>
          <w:tcPr>
            <w:tcW w:w="1421" w:type="dxa"/>
            <w:vAlign w:val="center"/>
          </w:tcPr>
          <w:p>
            <w:pPr>
              <w:adjustRightInd w:val="0"/>
              <w:snapToGrid w:val="0"/>
              <w:jc w:val="center"/>
              <w:rPr>
                <w:szCs w:val="21"/>
              </w:rPr>
            </w:pPr>
            <w:r>
              <w:rPr>
                <w:szCs w:val="21"/>
              </w:rPr>
              <w:t>mg/L</w:t>
            </w:r>
          </w:p>
        </w:tc>
        <w:tc>
          <w:tcPr>
            <w:tcW w:w="1892" w:type="dxa"/>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00" w:type="dxa"/>
            <w:vAlign w:val="center"/>
          </w:tcPr>
          <w:p>
            <w:pPr>
              <w:adjustRightInd w:val="0"/>
              <w:snapToGrid w:val="0"/>
              <w:jc w:val="center"/>
              <w:rPr>
                <w:szCs w:val="21"/>
              </w:rPr>
            </w:pPr>
            <w:r>
              <w:rPr>
                <w:szCs w:val="21"/>
              </w:rPr>
              <w:t>8</w:t>
            </w:r>
          </w:p>
        </w:tc>
        <w:tc>
          <w:tcPr>
            <w:tcW w:w="1984" w:type="dxa"/>
            <w:vAlign w:val="center"/>
          </w:tcPr>
          <w:p>
            <w:pPr>
              <w:adjustRightInd w:val="0"/>
              <w:snapToGrid w:val="0"/>
              <w:jc w:val="center"/>
              <w:rPr>
                <w:szCs w:val="21"/>
              </w:rPr>
            </w:pPr>
            <w:r>
              <w:rPr>
                <w:szCs w:val="21"/>
              </w:rPr>
              <w:t>总氮</w:t>
            </w:r>
          </w:p>
        </w:tc>
        <w:tc>
          <w:tcPr>
            <w:tcW w:w="2125" w:type="dxa"/>
            <w:vAlign w:val="center"/>
          </w:tcPr>
          <w:p>
            <w:pPr>
              <w:adjustRightInd w:val="0"/>
              <w:snapToGrid w:val="0"/>
              <w:jc w:val="center"/>
              <w:rPr>
                <w:szCs w:val="21"/>
              </w:rPr>
            </w:pPr>
            <w:r>
              <w:rPr>
                <w:szCs w:val="21"/>
              </w:rPr>
              <w:t>/</w:t>
            </w:r>
          </w:p>
        </w:tc>
        <w:tc>
          <w:tcPr>
            <w:tcW w:w="1421" w:type="dxa"/>
            <w:vAlign w:val="center"/>
          </w:tcPr>
          <w:p>
            <w:pPr>
              <w:adjustRightInd w:val="0"/>
              <w:snapToGrid w:val="0"/>
              <w:jc w:val="center"/>
              <w:rPr>
                <w:szCs w:val="21"/>
              </w:rPr>
            </w:pPr>
            <w:r>
              <w:rPr>
                <w:szCs w:val="21"/>
              </w:rPr>
              <w:t>mg/L</w:t>
            </w:r>
          </w:p>
        </w:tc>
        <w:tc>
          <w:tcPr>
            <w:tcW w:w="1892" w:type="dxa"/>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00" w:type="dxa"/>
            <w:vAlign w:val="center"/>
          </w:tcPr>
          <w:p>
            <w:pPr>
              <w:adjustRightInd w:val="0"/>
              <w:snapToGrid w:val="0"/>
              <w:jc w:val="center"/>
              <w:rPr>
                <w:szCs w:val="21"/>
              </w:rPr>
            </w:pPr>
            <w:r>
              <w:rPr>
                <w:szCs w:val="21"/>
              </w:rPr>
              <w:t>9</w:t>
            </w:r>
          </w:p>
        </w:tc>
        <w:tc>
          <w:tcPr>
            <w:tcW w:w="1984" w:type="dxa"/>
            <w:vAlign w:val="center"/>
          </w:tcPr>
          <w:p>
            <w:pPr>
              <w:adjustRightInd w:val="0"/>
              <w:snapToGrid w:val="0"/>
              <w:jc w:val="center"/>
              <w:rPr>
                <w:szCs w:val="21"/>
              </w:rPr>
            </w:pPr>
            <w:r>
              <w:rPr>
                <w:szCs w:val="21"/>
              </w:rPr>
              <w:t>铜</w:t>
            </w:r>
          </w:p>
        </w:tc>
        <w:tc>
          <w:tcPr>
            <w:tcW w:w="2125" w:type="dxa"/>
            <w:vAlign w:val="center"/>
          </w:tcPr>
          <w:p>
            <w:pPr>
              <w:adjustRightInd w:val="0"/>
              <w:snapToGrid w:val="0"/>
              <w:jc w:val="center"/>
              <w:rPr>
                <w:szCs w:val="21"/>
              </w:rPr>
            </w:pPr>
            <w:r>
              <w:rPr>
                <w:szCs w:val="21"/>
              </w:rPr>
              <w:t>≤1.0</w:t>
            </w:r>
          </w:p>
        </w:tc>
        <w:tc>
          <w:tcPr>
            <w:tcW w:w="1421" w:type="dxa"/>
            <w:vAlign w:val="center"/>
          </w:tcPr>
          <w:p>
            <w:pPr>
              <w:adjustRightInd w:val="0"/>
              <w:snapToGrid w:val="0"/>
              <w:jc w:val="center"/>
              <w:rPr>
                <w:szCs w:val="21"/>
              </w:rPr>
            </w:pPr>
            <w:r>
              <w:rPr>
                <w:szCs w:val="21"/>
              </w:rPr>
              <w:t>mg/L</w:t>
            </w:r>
          </w:p>
        </w:tc>
        <w:tc>
          <w:tcPr>
            <w:tcW w:w="1892" w:type="dxa"/>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00" w:type="dxa"/>
            <w:vAlign w:val="center"/>
          </w:tcPr>
          <w:p>
            <w:pPr>
              <w:adjustRightInd w:val="0"/>
              <w:snapToGrid w:val="0"/>
              <w:jc w:val="center"/>
              <w:rPr>
                <w:szCs w:val="21"/>
              </w:rPr>
            </w:pPr>
            <w:r>
              <w:rPr>
                <w:szCs w:val="21"/>
              </w:rPr>
              <w:t>10</w:t>
            </w:r>
          </w:p>
        </w:tc>
        <w:tc>
          <w:tcPr>
            <w:tcW w:w="1984" w:type="dxa"/>
            <w:vAlign w:val="center"/>
          </w:tcPr>
          <w:p>
            <w:pPr>
              <w:adjustRightInd w:val="0"/>
              <w:snapToGrid w:val="0"/>
              <w:jc w:val="center"/>
              <w:rPr>
                <w:szCs w:val="21"/>
              </w:rPr>
            </w:pPr>
            <w:r>
              <w:rPr>
                <w:szCs w:val="21"/>
              </w:rPr>
              <w:t>锌</w:t>
            </w:r>
          </w:p>
        </w:tc>
        <w:tc>
          <w:tcPr>
            <w:tcW w:w="2125" w:type="dxa"/>
            <w:vAlign w:val="center"/>
          </w:tcPr>
          <w:p>
            <w:pPr>
              <w:adjustRightInd w:val="0"/>
              <w:snapToGrid w:val="0"/>
              <w:jc w:val="center"/>
              <w:rPr>
                <w:szCs w:val="21"/>
              </w:rPr>
            </w:pPr>
            <w:r>
              <w:rPr>
                <w:szCs w:val="21"/>
              </w:rPr>
              <w:t>≤1.0</w:t>
            </w:r>
          </w:p>
        </w:tc>
        <w:tc>
          <w:tcPr>
            <w:tcW w:w="1421" w:type="dxa"/>
            <w:vAlign w:val="center"/>
          </w:tcPr>
          <w:p>
            <w:pPr>
              <w:adjustRightInd w:val="0"/>
              <w:snapToGrid w:val="0"/>
              <w:jc w:val="center"/>
              <w:rPr>
                <w:szCs w:val="21"/>
              </w:rPr>
            </w:pPr>
            <w:r>
              <w:rPr>
                <w:szCs w:val="21"/>
              </w:rPr>
              <w:t>mg/L</w:t>
            </w:r>
          </w:p>
        </w:tc>
        <w:tc>
          <w:tcPr>
            <w:tcW w:w="1892" w:type="dxa"/>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00" w:type="dxa"/>
            <w:vAlign w:val="center"/>
          </w:tcPr>
          <w:p>
            <w:pPr>
              <w:adjustRightInd w:val="0"/>
              <w:snapToGrid w:val="0"/>
              <w:jc w:val="center"/>
              <w:rPr>
                <w:szCs w:val="21"/>
              </w:rPr>
            </w:pPr>
            <w:r>
              <w:rPr>
                <w:szCs w:val="21"/>
              </w:rPr>
              <w:t>11</w:t>
            </w:r>
          </w:p>
        </w:tc>
        <w:tc>
          <w:tcPr>
            <w:tcW w:w="1984" w:type="dxa"/>
            <w:vAlign w:val="center"/>
          </w:tcPr>
          <w:p>
            <w:pPr>
              <w:adjustRightInd w:val="0"/>
              <w:snapToGrid w:val="0"/>
              <w:jc w:val="center"/>
              <w:rPr>
                <w:szCs w:val="21"/>
              </w:rPr>
            </w:pPr>
            <w:r>
              <w:rPr>
                <w:szCs w:val="21"/>
              </w:rPr>
              <w:t>氟化物</w:t>
            </w:r>
          </w:p>
        </w:tc>
        <w:tc>
          <w:tcPr>
            <w:tcW w:w="2125" w:type="dxa"/>
            <w:vAlign w:val="center"/>
          </w:tcPr>
          <w:p>
            <w:pPr>
              <w:adjustRightInd w:val="0"/>
              <w:snapToGrid w:val="0"/>
              <w:jc w:val="center"/>
              <w:rPr>
                <w:szCs w:val="21"/>
              </w:rPr>
            </w:pPr>
            <w:r>
              <w:rPr>
                <w:szCs w:val="21"/>
              </w:rPr>
              <w:t>≤1.0</w:t>
            </w:r>
          </w:p>
        </w:tc>
        <w:tc>
          <w:tcPr>
            <w:tcW w:w="1421" w:type="dxa"/>
            <w:vAlign w:val="center"/>
          </w:tcPr>
          <w:p>
            <w:pPr>
              <w:adjustRightInd w:val="0"/>
              <w:snapToGrid w:val="0"/>
              <w:jc w:val="center"/>
              <w:rPr>
                <w:szCs w:val="21"/>
              </w:rPr>
            </w:pPr>
            <w:r>
              <w:rPr>
                <w:szCs w:val="21"/>
              </w:rPr>
              <w:t>mg/L</w:t>
            </w:r>
          </w:p>
        </w:tc>
        <w:tc>
          <w:tcPr>
            <w:tcW w:w="1892" w:type="dxa"/>
            <w:vMerge w:val="continue"/>
            <w:vAlign w:val="center"/>
          </w:tcPr>
          <w:p>
            <w:pPr>
              <w:adjustRightInd w:val="0"/>
              <w:snapToGrid w:val="0"/>
              <w:jc w:val="center"/>
              <w:rPr>
                <w:szCs w:val="21"/>
              </w:rPr>
            </w:pPr>
          </w:p>
        </w:tc>
      </w:tr>
    </w:tbl>
    <w:p>
      <w:pPr>
        <w:jc w:val="center"/>
        <w:rPr>
          <w:b/>
          <w:bCs/>
          <w:szCs w:val="21"/>
        </w:rPr>
      </w:pPr>
      <w:r>
        <w:rPr>
          <w:b/>
          <w:bCs/>
          <w:sz w:val="24"/>
        </w:rPr>
        <w:t>（续）表4-2   地表水饮用水源地水质评价标准一览表</w:t>
      </w:r>
    </w:p>
    <w:tbl>
      <w:tblPr>
        <w:tblStyle w:val="11"/>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60"/>
        <w:gridCol w:w="2270"/>
        <w:gridCol w:w="2267"/>
        <w:gridCol w:w="990"/>
        <w:gridCol w:w="20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b/>
                <w:szCs w:val="21"/>
              </w:rPr>
            </w:pPr>
            <w:r>
              <w:rPr>
                <w:b/>
                <w:szCs w:val="21"/>
              </w:rPr>
              <w:t>序号</w:t>
            </w:r>
          </w:p>
        </w:tc>
        <w:tc>
          <w:tcPr>
            <w:tcW w:w="2270" w:type="dxa"/>
            <w:vAlign w:val="center"/>
          </w:tcPr>
          <w:p>
            <w:pPr>
              <w:adjustRightInd w:val="0"/>
              <w:snapToGrid w:val="0"/>
              <w:jc w:val="center"/>
              <w:rPr>
                <w:b/>
                <w:szCs w:val="21"/>
              </w:rPr>
            </w:pPr>
            <w:r>
              <w:rPr>
                <w:b/>
                <w:szCs w:val="21"/>
              </w:rPr>
              <w:t>检测项目</w:t>
            </w:r>
          </w:p>
        </w:tc>
        <w:tc>
          <w:tcPr>
            <w:tcW w:w="2267" w:type="dxa"/>
            <w:vAlign w:val="center"/>
          </w:tcPr>
          <w:p>
            <w:pPr>
              <w:adjustRightInd w:val="0"/>
              <w:snapToGrid w:val="0"/>
              <w:jc w:val="center"/>
              <w:rPr>
                <w:b/>
                <w:szCs w:val="21"/>
              </w:rPr>
            </w:pPr>
            <w:r>
              <w:rPr>
                <w:b/>
                <w:szCs w:val="21"/>
              </w:rPr>
              <w:t>标准限值</w:t>
            </w:r>
          </w:p>
        </w:tc>
        <w:tc>
          <w:tcPr>
            <w:tcW w:w="990" w:type="dxa"/>
            <w:vAlign w:val="center"/>
          </w:tcPr>
          <w:p>
            <w:pPr>
              <w:adjustRightInd w:val="0"/>
              <w:snapToGrid w:val="0"/>
              <w:jc w:val="center"/>
              <w:rPr>
                <w:b/>
                <w:szCs w:val="21"/>
              </w:rPr>
            </w:pPr>
            <w:r>
              <w:rPr>
                <w:b/>
                <w:szCs w:val="21"/>
              </w:rPr>
              <w:t>单位</w:t>
            </w:r>
          </w:p>
        </w:tc>
        <w:tc>
          <w:tcPr>
            <w:tcW w:w="2035" w:type="dxa"/>
            <w:vAlign w:val="center"/>
          </w:tcPr>
          <w:p>
            <w:pPr>
              <w:adjustRightInd w:val="0"/>
              <w:snapToGrid w:val="0"/>
              <w:jc w:val="center"/>
              <w:rPr>
                <w:b/>
                <w:szCs w:val="21"/>
              </w:rPr>
            </w:pPr>
            <w:r>
              <w:rPr>
                <w:b/>
                <w:szCs w:val="21"/>
              </w:rPr>
              <w:t>评价标准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12</w:t>
            </w:r>
          </w:p>
        </w:tc>
        <w:tc>
          <w:tcPr>
            <w:tcW w:w="2270" w:type="dxa"/>
            <w:vAlign w:val="center"/>
          </w:tcPr>
          <w:p>
            <w:pPr>
              <w:adjustRightInd w:val="0"/>
              <w:snapToGrid w:val="0"/>
              <w:jc w:val="center"/>
              <w:rPr>
                <w:szCs w:val="21"/>
              </w:rPr>
            </w:pPr>
            <w:r>
              <w:rPr>
                <w:szCs w:val="21"/>
              </w:rPr>
              <w:t>硒</w:t>
            </w:r>
          </w:p>
        </w:tc>
        <w:tc>
          <w:tcPr>
            <w:tcW w:w="2267" w:type="dxa"/>
            <w:vAlign w:val="center"/>
          </w:tcPr>
          <w:p>
            <w:pPr>
              <w:adjustRightInd w:val="0"/>
              <w:snapToGrid w:val="0"/>
              <w:jc w:val="center"/>
              <w:rPr>
                <w:szCs w:val="21"/>
              </w:rPr>
            </w:pPr>
            <w:r>
              <w:rPr>
                <w:szCs w:val="21"/>
              </w:rPr>
              <w:t>≤0.01</w:t>
            </w:r>
          </w:p>
        </w:tc>
        <w:tc>
          <w:tcPr>
            <w:tcW w:w="990" w:type="dxa"/>
            <w:vAlign w:val="center"/>
          </w:tcPr>
          <w:p>
            <w:pPr>
              <w:adjustRightInd w:val="0"/>
              <w:snapToGrid w:val="0"/>
              <w:jc w:val="center"/>
              <w:rPr>
                <w:szCs w:val="21"/>
              </w:rPr>
            </w:pPr>
            <w:r>
              <w:rPr>
                <w:szCs w:val="21"/>
              </w:rPr>
              <w:t>mg/L</w:t>
            </w:r>
          </w:p>
        </w:tc>
        <w:tc>
          <w:tcPr>
            <w:tcW w:w="2035" w:type="dxa"/>
            <w:vMerge w:val="restart"/>
            <w:vAlign w:val="center"/>
          </w:tcPr>
          <w:p>
            <w:pPr>
              <w:adjustRightInd w:val="0"/>
              <w:snapToGrid w:val="0"/>
              <w:jc w:val="center"/>
              <w:rPr>
                <w:szCs w:val="21"/>
              </w:rPr>
            </w:pPr>
            <w:r>
              <w:rPr>
                <w:szCs w:val="21"/>
              </w:rPr>
              <w:t>《地表水环境质量标准》（GB3838-2002）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13</w:t>
            </w:r>
          </w:p>
        </w:tc>
        <w:tc>
          <w:tcPr>
            <w:tcW w:w="2270" w:type="dxa"/>
            <w:vAlign w:val="center"/>
          </w:tcPr>
          <w:p>
            <w:pPr>
              <w:adjustRightInd w:val="0"/>
              <w:snapToGrid w:val="0"/>
              <w:jc w:val="center"/>
              <w:rPr>
                <w:szCs w:val="21"/>
              </w:rPr>
            </w:pPr>
            <w:r>
              <w:rPr>
                <w:szCs w:val="21"/>
              </w:rPr>
              <w:t>砷</w:t>
            </w:r>
          </w:p>
        </w:tc>
        <w:tc>
          <w:tcPr>
            <w:tcW w:w="2267" w:type="dxa"/>
            <w:vAlign w:val="center"/>
          </w:tcPr>
          <w:p>
            <w:pPr>
              <w:adjustRightInd w:val="0"/>
              <w:snapToGrid w:val="0"/>
              <w:jc w:val="center"/>
              <w:rPr>
                <w:szCs w:val="21"/>
              </w:rPr>
            </w:pPr>
            <w:r>
              <w:rPr>
                <w:szCs w:val="21"/>
              </w:rPr>
              <w:t>≤0.05</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14</w:t>
            </w:r>
          </w:p>
        </w:tc>
        <w:tc>
          <w:tcPr>
            <w:tcW w:w="2270" w:type="dxa"/>
            <w:vAlign w:val="center"/>
          </w:tcPr>
          <w:p>
            <w:pPr>
              <w:adjustRightInd w:val="0"/>
              <w:snapToGrid w:val="0"/>
              <w:jc w:val="center"/>
              <w:rPr>
                <w:szCs w:val="21"/>
              </w:rPr>
            </w:pPr>
            <w:r>
              <w:rPr>
                <w:szCs w:val="21"/>
              </w:rPr>
              <w:t>汞</w:t>
            </w:r>
          </w:p>
        </w:tc>
        <w:tc>
          <w:tcPr>
            <w:tcW w:w="2267" w:type="dxa"/>
            <w:vAlign w:val="center"/>
          </w:tcPr>
          <w:p>
            <w:pPr>
              <w:adjustRightInd w:val="0"/>
              <w:snapToGrid w:val="0"/>
              <w:jc w:val="center"/>
              <w:rPr>
                <w:szCs w:val="21"/>
              </w:rPr>
            </w:pPr>
            <w:r>
              <w:rPr>
                <w:szCs w:val="21"/>
              </w:rPr>
              <w:t>≤0.00005</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15</w:t>
            </w:r>
          </w:p>
        </w:tc>
        <w:tc>
          <w:tcPr>
            <w:tcW w:w="2270" w:type="dxa"/>
            <w:vAlign w:val="center"/>
          </w:tcPr>
          <w:p>
            <w:pPr>
              <w:adjustRightInd w:val="0"/>
              <w:snapToGrid w:val="0"/>
              <w:jc w:val="center"/>
              <w:rPr>
                <w:szCs w:val="21"/>
              </w:rPr>
            </w:pPr>
            <w:r>
              <w:rPr>
                <w:szCs w:val="21"/>
              </w:rPr>
              <w:t>镉</w:t>
            </w:r>
          </w:p>
        </w:tc>
        <w:tc>
          <w:tcPr>
            <w:tcW w:w="2267" w:type="dxa"/>
            <w:vAlign w:val="center"/>
          </w:tcPr>
          <w:p>
            <w:pPr>
              <w:adjustRightInd w:val="0"/>
              <w:snapToGrid w:val="0"/>
              <w:jc w:val="center"/>
              <w:rPr>
                <w:szCs w:val="21"/>
              </w:rPr>
            </w:pPr>
            <w:r>
              <w:rPr>
                <w:szCs w:val="21"/>
              </w:rPr>
              <w:t>≤0.005</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16</w:t>
            </w:r>
          </w:p>
        </w:tc>
        <w:tc>
          <w:tcPr>
            <w:tcW w:w="2270" w:type="dxa"/>
            <w:vAlign w:val="center"/>
          </w:tcPr>
          <w:p>
            <w:pPr>
              <w:adjustRightInd w:val="0"/>
              <w:snapToGrid w:val="0"/>
              <w:jc w:val="center"/>
              <w:rPr>
                <w:szCs w:val="21"/>
              </w:rPr>
            </w:pPr>
            <w:r>
              <w:rPr>
                <w:szCs w:val="21"/>
              </w:rPr>
              <w:t>铬（六价）</w:t>
            </w:r>
          </w:p>
        </w:tc>
        <w:tc>
          <w:tcPr>
            <w:tcW w:w="2267" w:type="dxa"/>
            <w:vAlign w:val="center"/>
          </w:tcPr>
          <w:p>
            <w:pPr>
              <w:adjustRightInd w:val="0"/>
              <w:snapToGrid w:val="0"/>
              <w:jc w:val="center"/>
              <w:rPr>
                <w:szCs w:val="21"/>
              </w:rPr>
            </w:pPr>
            <w:r>
              <w:rPr>
                <w:szCs w:val="21"/>
              </w:rPr>
              <w:t>≤0.05</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17</w:t>
            </w:r>
          </w:p>
        </w:tc>
        <w:tc>
          <w:tcPr>
            <w:tcW w:w="2270" w:type="dxa"/>
            <w:vAlign w:val="center"/>
          </w:tcPr>
          <w:p>
            <w:pPr>
              <w:adjustRightInd w:val="0"/>
              <w:snapToGrid w:val="0"/>
              <w:jc w:val="center"/>
              <w:rPr>
                <w:szCs w:val="21"/>
              </w:rPr>
            </w:pPr>
            <w:r>
              <w:rPr>
                <w:szCs w:val="21"/>
              </w:rPr>
              <w:t>铅</w:t>
            </w:r>
          </w:p>
        </w:tc>
        <w:tc>
          <w:tcPr>
            <w:tcW w:w="2267" w:type="dxa"/>
            <w:vAlign w:val="center"/>
          </w:tcPr>
          <w:p>
            <w:pPr>
              <w:adjustRightInd w:val="0"/>
              <w:snapToGrid w:val="0"/>
              <w:jc w:val="center"/>
              <w:rPr>
                <w:szCs w:val="21"/>
              </w:rPr>
            </w:pPr>
            <w:r>
              <w:rPr>
                <w:szCs w:val="21"/>
              </w:rPr>
              <w:t>≤0.05</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18</w:t>
            </w:r>
          </w:p>
        </w:tc>
        <w:tc>
          <w:tcPr>
            <w:tcW w:w="2270" w:type="dxa"/>
            <w:vAlign w:val="center"/>
          </w:tcPr>
          <w:p>
            <w:pPr>
              <w:adjustRightInd w:val="0"/>
              <w:snapToGrid w:val="0"/>
              <w:jc w:val="center"/>
              <w:rPr>
                <w:szCs w:val="21"/>
              </w:rPr>
            </w:pPr>
            <w:r>
              <w:rPr>
                <w:szCs w:val="21"/>
              </w:rPr>
              <w:t>氰化物</w:t>
            </w:r>
          </w:p>
        </w:tc>
        <w:tc>
          <w:tcPr>
            <w:tcW w:w="2267" w:type="dxa"/>
            <w:vAlign w:val="center"/>
          </w:tcPr>
          <w:p>
            <w:pPr>
              <w:adjustRightInd w:val="0"/>
              <w:snapToGrid w:val="0"/>
              <w:jc w:val="center"/>
              <w:rPr>
                <w:szCs w:val="21"/>
              </w:rPr>
            </w:pPr>
            <w:r>
              <w:rPr>
                <w:szCs w:val="21"/>
              </w:rPr>
              <w:t>≤0.2</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19</w:t>
            </w:r>
          </w:p>
        </w:tc>
        <w:tc>
          <w:tcPr>
            <w:tcW w:w="2270" w:type="dxa"/>
            <w:vAlign w:val="center"/>
          </w:tcPr>
          <w:p>
            <w:pPr>
              <w:adjustRightInd w:val="0"/>
              <w:snapToGrid w:val="0"/>
              <w:jc w:val="center"/>
              <w:rPr>
                <w:szCs w:val="21"/>
              </w:rPr>
            </w:pPr>
            <w:r>
              <w:rPr>
                <w:szCs w:val="21"/>
              </w:rPr>
              <w:t>挥发酚</w:t>
            </w:r>
          </w:p>
        </w:tc>
        <w:tc>
          <w:tcPr>
            <w:tcW w:w="2267" w:type="dxa"/>
            <w:vAlign w:val="center"/>
          </w:tcPr>
          <w:p>
            <w:pPr>
              <w:adjustRightInd w:val="0"/>
              <w:snapToGrid w:val="0"/>
              <w:jc w:val="center"/>
              <w:rPr>
                <w:szCs w:val="21"/>
              </w:rPr>
            </w:pPr>
            <w:r>
              <w:rPr>
                <w:szCs w:val="21"/>
              </w:rPr>
              <w:t>≤0.005</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20</w:t>
            </w:r>
          </w:p>
        </w:tc>
        <w:tc>
          <w:tcPr>
            <w:tcW w:w="2270" w:type="dxa"/>
            <w:vAlign w:val="center"/>
          </w:tcPr>
          <w:p>
            <w:pPr>
              <w:adjustRightInd w:val="0"/>
              <w:snapToGrid w:val="0"/>
              <w:jc w:val="center"/>
              <w:rPr>
                <w:szCs w:val="21"/>
              </w:rPr>
            </w:pPr>
            <w:r>
              <w:rPr>
                <w:szCs w:val="21"/>
              </w:rPr>
              <w:t>石油类</w:t>
            </w:r>
          </w:p>
        </w:tc>
        <w:tc>
          <w:tcPr>
            <w:tcW w:w="2267" w:type="dxa"/>
            <w:vAlign w:val="center"/>
          </w:tcPr>
          <w:p>
            <w:pPr>
              <w:adjustRightInd w:val="0"/>
              <w:snapToGrid w:val="0"/>
              <w:jc w:val="center"/>
              <w:rPr>
                <w:szCs w:val="21"/>
              </w:rPr>
            </w:pPr>
            <w:r>
              <w:rPr>
                <w:szCs w:val="21"/>
              </w:rPr>
              <w:t>≤0.05</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21</w:t>
            </w:r>
          </w:p>
        </w:tc>
        <w:tc>
          <w:tcPr>
            <w:tcW w:w="2270" w:type="dxa"/>
            <w:vAlign w:val="center"/>
          </w:tcPr>
          <w:p>
            <w:pPr>
              <w:adjustRightInd w:val="0"/>
              <w:snapToGrid w:val="0"/>
              <w:jc w:val="center"/>
              <w:rPr>
                <w:szCs w:val="21"/>
              </w:rPr>
            </w:pPr>
            <w:r>
              <w:rPr>
                <w:szCs w:val="21"/>
              </w:rPr>
              <w:t>LAS</w:t>
            </w:r>
          </w:p>
        </w:tc>
        <w:tc>
          <w:tcPr>
            <w:tcW w:w="2267" w:type="dxa"/>
            <w:vAlign w:val="center"/>
          </w:tcPr>
          <w:p>
            <w:pPr>
              <w:adjustRightInd w:val="0"/>
              <w:snapToGrid w:val="0"/>
              <w:jc w:val="center"/>
              <w:rPr>
                <w:szCs w:val="21"/>
              </w:rPr>
            </w:pPr>
            <w:r>
              <w:rPr>
                <w:szCs w:val="21"/>
              </w:rPr>
              <w:t>≤0.2</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22</w:t>
            </w:r>
          </w:p>
        </w:tc>
        <w:tc>
          <w:tcPr>
            <w:tcW w:w="2270" w:type="dxa"/>
            <w:vAlign w:val="center"/>
          </w:tcPr>
          <w:p>
            <w:pPr>
              <w:adjustRightInd w:val="0"/>
              <w:snapToGrid w:val="0"/>
              <w:jc w:val="center"/>
              <w:rPr>
                <w:szCs w:val="21"/>
              </w:rPr>
            </w:pPr>
            <w:r>
              <w:rPr>
                <w:szCs w:val="21"/>
              </w:rPr>
              <w:t>硫化物</w:t>
            </w:r>
          </w:p>
        </w:tc>
        <w:tc>
          <w:tcPr>
            <w:tcW w:w="2267" w:type="dxa"/>
            <w:vAlign w:val="center"/>
          </w:tcPr>
          <w:p>
            <w:pPr>
              <w:adjustRightInd w:val="0"/>
              <w:snapToGrid w:val="0"/>
              <w:jc w:val="center"/>
              <w:rPr>
                <w:szCs w:val="21"/>
              </w:rPr>
            </w:pPr>
            <w:r>
              <w:rPr>
                <w:szCs w:val="21"/>
              </w:rPr>
              <w:t>≤0.2</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23</w:t>
            </w:r>
          </w:p>
        </w:tc>
        <w:tc>
          <w:tcPr>
            <w:tcW w:w="2270" w:type="dxa"/>
            <w:vAlign w:val="center"/>
          </w:tcPr>
          <w:p>
            <w:pPr>
              <w:adjustRightInd w:val="0"/>
              <w:snapToGrid w:val="0"/>
              <w:jc w:val="center"/>
              <w:rPr>
                <w:szCs w:val="21"/>
              </w:rPr>
            </w:pPr>
            <w:r>
              <w:rPr>
                <w:szCs w:val="21"/>
              </w:rPr>
              <w:t>硫酸盐</w:t>
            </w:r>
          </w:p>
        </w:tc>
        <w:tc>
          <w:tcPr>
            <w:tcW w:w="2267" w:type="dxa"/>
            <w:vAlign w:val="center"/>
          </w:tcPr>
          <w:p>
            <w:pPr>
              <w:adjustRightInd w:val="0"/>
              <w:snapToGrid w:val="0"/>
              <w:jc w:val="center"/>
              <w:rPr>
                <w:szCs w:val="21"/>
              </w:rPr>
            </w:pPr>
            <w:r>
              <w:rPr>
                <w:szCs w:val="21"/>
              </w:rPr>
              <w:t>≤250</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24</w:t>
            </w:r>
          </w:p>
        </w:tc>
        <w:tc>
          <w:tcPr>
            <w:tcW w:w="2270" w:type="dxa"/>
            <w:vAlign w:val="center"/>
          </w:tcPr>
          <w:p>
            <w:pPr>
              <w:adjustRightInd w:val="0"/>
              <w:snapToGrid w:val="0"/>
              <w:jc w:val="center"/>
              <w:rPr>
                <w:szCs w:val="21"/>
              </w:rPr>
            </w:pPr>
            <w:r>
              <w:rPr>
                <w:szCs w:val="21"/>
              </w:rPr>
              <w:t>氯化物</w:t>
            </w:r>
          </w:p>
        </w:tc>
        <w:tc>
          <w:tcPr>
            <w:tcW w:w="2267" w:type="dxa"/>
            <w:vAlign w:val="center"/>
          </w:tcPr>
          <w:p>
            <w:pPr>
              <w:adjustRightInd w:val="0"/>
              <w:snapToGrid w:val="0"/>
              <w:jc w:val="center"/>
              <w:rPr>
                <w:szCs w:val="21"/>
              </w:rPr>
            </w:pPr>
            <w:r>
              <w:rPr>
                <w:szCs w:val="21"/>
              </w:rPr>
              <w:t>≤250</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25</w:t>
            </w:r>
          </w:p>
        </w:tc>
        <w:tc>
          <w:tcPr>
            <w:tcW w:w="2270" w:type="dxa"/>
            <w:vAlign w:val="center"/>
          </w:tcPr>
          <w:p>
            <w:pPr>
              <w:adjustRightInd w:val="0"/>
              <w:snapToGrid w:val="0"/>
              <w:jc w:val="center"/>
              <w:rPr>
                <w:szCs w:val="21"/>
              </w:rPr>
            </w:pPr>
            <w:r>
              <w:rPr>
                <w:szCs w:val="21"/>
              </w:rPr>
              <w:t>硝酸盐氮</w:t>
            </w:r>
          </w:p>
        </w:tc>
        <w:tc>
          <w:tcPr>
            <w:tcW w:w="2267" w:type="dxa"/>
            <w:vAlign w:val="center"/>
          </w:tcPr>
          <w:p>
            <w:pPr>
              <w:adjustRightInd w:val="0"/>
              <w:snapToGrid w:val="0"/>
              <w:jc w:val="center"/>
              <w:rPr>
                <w:szCs w:val="21"/>
              </w:rPr>
            </w:pPr>
            <w:r>
              <w:rPr>
                <w:szCs w:val="21"/>
              </w:rPr>
              <w:t>≤10</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26</w:t>
            </w:r>
          </w:p>
        </w:tc>
        <w:tc>
          <w:tcPr>
            <w:tcW w:w="2270" w:type="dxa"/>
            <w:vAlign w:val="center"/>
          </w:tcPr>
          <w:p>
            <w:pPr>
              <w:adjustRightInd w:val="0"/>
              <w:snapToGrid w:val="0"/>
              <w:jc w:val="center"/>
              <w:rPr>
                <w:szCs w:val="21"/>
              </w:rPr>
            </w:pPr>
            <w:r>
              <w:rPr>
                <w:szCs w:val="21"/>
              </w:rPr>
              <w:t>铁</w:t>
            </w:r>
          </w:p>
        </w:tc>
        <w:tc>
          <w:tcPr>
            <w:tcW w:w="2267" w:type="dxa"/>
            <w:vAlign w:val="center"/>
          </w:tcPr>
          <w:p>
            <w:pPr>
              <w:adjustRightInd w:val="0"/>
              <w:snapToGrid w:val="0"/>
              <w:jc w:val="center"/>
              <w:rPr>
                <w:szCs w:val="21"/>
              </w:rPr>
            </w:pPr>
            <w:r>
              <w:rPr>
                <w:szCs w:val="21"/>
              </w:rPr>
              <w:t>≤0.3</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27</w:t>
            </w:r>
          </w:p>
        </w:tc>
        <w:tc>
          <w:tcPr>
            <w:tcW w:w="2270" w:type="dxa"/>
            <w:vAlign w:val="center"/>
          </w:tcPr>
          <w:p>
            <w:pPr>
              <w:adjustRightInd w:val="0"/>
              <w:snapToGrid w:val="0"/>
              <w:jc w:val="center"/>
              <w:rPr>
                <w:szCs w:val="21"/>
              </w:rPr>
            </w:pPr>
            <w:r>
              <w:rPr>
                <w:szCs w:val="21"/>
              </w:rPr>
              <w:t>甲醛</w:t>
            </w:r>
          </w:p>
        </w:tc>
        <w:tc>
          <w:tcPr>
            <w:tcW w:w="2267" w:type="dxa"/>
            <w:vAlign w:val="center"/>
          </w:tcPr>
          <w:p>
            <w:pPr>
              <w:adjustRightInd w:val="0"/>
              <w:snapToGrid w:val="0"/>
              <w:jc w:val="center"/>
              <w:rPr>
                <w:szCs w:val="21"/>
              </w:rPr>
            </w:pPr>
            <w:r>
              <w:rPr>
                <w:szCs w:val="21"/>
              </w:rPr>
              <w:t>≤0.9</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28</w:t>
            </w:r>
          </w:p>
        </w:tc>
        <w:tc>
          <w:tcPr>
            <w:tcW w:w="2270" w:type="dxa"/>
            <w:vAlign w:val="center"/>
          </w:tcPr>
          <w:p>
            <w:pPr>
              <w:adjustRightInd w:val="0"/>
              <w:snapToGrid w:val="0"/>
              <w:jc w:val="center"/>
              <w:rPr>
                <w:szCs w:val="21"/>
              </w:rPr>
            </w:pPr>
            <w:r>
              <w:rPr>
                <w:szCs w:val="21"/>
              </w:rPr>
              <w:t>锰</w:t>
            </w:r>
          </w:p>
        </w:tc>
        <w:tc>
          <w:tcPr>
            <w:tcW w:w="2267" w:type="dxa"/>
            <w:vAlign w:val="center"/>
          </w:tcPr>
          <w:p>
            <w:pPr>
              <w:adjustRightInd w:val="0"/>
              <w:snapToGrid w:val="0"/>
              <w:jc w:val="center"/>
              <w:rPr>
                <w:szCs w:val="21"/>
              </w:rPr>
            </w:pPr>
            <w:r>
              <w:rPr>
                <w:szCs w:val="21"/>
              </w:rPr>
              <w:t>≤0.1</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29</w:t>
            </w:r>
          </w:p>
        </w:tc>
        <w:tc>
          <w:tcPr>
            <w:tcW w:w="2270" w:type="dxa"/>
            <w:vAlign w:val="center"/>
          </w:tcPr>
          <w:p>
            <w:pPr>
              <w:adjustRightInd w:val="0"/>
              <w:snapToGrid w:val="0"/>
              <w:jc w:val="center"/>
              <w:rPr>
                <w:szCs w:val="21"/>
              </w:rPr>
            </w:pPr>
            <w:r>
              <w:rPr>
                <w:szCs w:val="21"/>
              </w:rPr>
              <w:t>苯乙烯</w:t>
            </w:r>
          </w:p>
        </w:tc>
        <w:tc>
          <w:tcPr>
            <w:tcW w:w="2267" w:type="dxa"/>
            <w:vAlign w:val="center"/>
          </w:tcPr>
          <w:p>
            <w:pPr>
              <w:adjustRightInd w:val="0"/>
              <w:snapToGrid w:val="0"/>
              <w:jc w:val="center"/>
              <w:rPr>
                <w:szCs w:val="21"/>
              </w:rPr>
            </w:pPr>
            <w:r>
              <w:rPr>
                <w:szCs w:val="21"/>
              </w:rPr>
              <w:t>≤0.02</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30</w:t>
            </w:r>
          </w:p>
        </w:tc>
        <w:tc>
          <w:tcPr>
            <w:tcW w:w="2270" w:type="dxa"/>
            <w:vAlign w:val="center"/>
          </w:tcPr>
          <w:p>
            <w:pPr>
              <w:adjustRightInd w:val="0"/>
              <w:snapToGrid w:val="0"/>
              <w:jc w:val="center"/>
              <w:rPr>
                <w:szCs w:val="21"/>
              </w:rPr>
            </w:pPr>
            <w:r>
              <w:rPr>
                <w:szCs w:val="21"/>
              </w:rPr>
              <w:t>苯</w:t>
            </w:r>
          </w:p>
        </w:tc>
        <w:tc>
          <w:tcPr>
            <w:tcW w:w="2267" w:type="dxa"/>
            <w:vAlign w:val="center"/>
          </w:tcPr>
          <w:p>
            <w:pPr>
              <w:adjustRightInd w:val="0"/>
              <w:snapToGrid w:val="0"/>
              <w:jc w:val="center"/>
              <w:rPr>
                <w:szCs w:val="21"/>
              </w:rPr>
            </w:pPr>
            <w:r>
              <w:rPr>
                <w:szCs w:val="21"/>
              </w:rPr>
              <w:t>≤0.01</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31</w:t>
            </w:r>
          </w:p>
        </w:tc>
        <w:tc>
          <w:tcPr>
            <w:tcW w:w="2270" w:type="dxa"/>
            <w:vAlign w:val="center"/>
          </w:tcPr>
          <w:p>
            <w:pPr>
              <w:adjustRightInd w:val="0"/>
              <w:snapToGrid w:val="0"/>
              <w:jc w:val="center"/>
              <w:rPr>
                <w:szCs w:val="21"/>
              </w:rPr>
            </w:pPr>
            <w:r>
              <w:rPr>
                <w:szCs w:val="21"/>
              </w:rPr>
              <w:t>甲苯</w:t>
            </w:r>
          </w:p>
        </w:tc>
        <w:tc>
          <w:tcPr>
            <w:tcW w:w="2267" w:type="dxa"/>
            <w:vAlign w:val="center"/>
          </w:tcPr>
          <w:p>
            <w:pPr>
              <w:adjustRightInd w:val="0"/>
              <w:snapToGrid w:val="0"/>
              <w:jc w:val="center"/>
              <w:rPr>
                <w:szCs w:val="21"/>
              </w:rPr>
            </w:pPr>
            <w:r>
              <w:rPr>
                <w:szCs w:val="21"/>
              </w:rPr>
              <w:t>≤0.7</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32</w:t>
            </w:r>
          </w:p>
        </w:tc>
        <w:tc>
          <w:tcPr>
            <w:tcW w:w="2270" w:type="dxa"/>
            <w:vAlign w:val="center"/>
          </w:tcPr>
          <w:p>
            <w:pPr>
              <w:adjustRightInd w:val="0"/>
              <w:snapToGrid w:val="0"/>
              <w:jc w:val="center"/>
              <w:rPr>
                <w:szCs w:val="21"/>
              </w:rPr>
            </w:pPr>
            <w:r>
              <w:rPr>
                <w:szCs w:val="21"/>
              </w:rPr>
              <w:t>乙苯</w:t>
            </w:r>
          </w:p>
        </w:tc>
        <w:tc>
          <w:tcPr>
            <w:tcW w:w="2267" w:type="dxa"/>
            <w:vAlign w:val="center"/>
          </w:tcPr>
          <w:p>
            <w:pPr>
              <w:adjustRightInd w:val="0"/>
              <w:snapToGrid w:val="0"/>
              <w:jc w:val="center"/>
              <w:rPr>
                <w:szCs w:val="21"/>
              </w:rPr>
            </w:pPr>
            <w:r>
              <w:rPr>
                <w:szCs w:val="21"/>
              </w:rPr>
              <w:t>≤0.3</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33</w:t>
            </w:r>
          </w:p>
        </w:tc>
        <w:tc>
          <w:tcPr>
            <w:tcW w:w="2270" w:type="dxa"/>
            <w:vAlign w:val="center"/>
          </w:tcPr>
          <w:p>
            <w:pPr>
              <w:adjustRightInd w:val="0"/>
              <w:snapToGrid w:val="0"/>
              <w:jc w:val="center"/>
              <w:rPr>
                <w:szCs w:val="21"/>
              </w:rPr>
            </w:pPr>
            <w:r>
              <w:rPr>
                <w:szCs w:val="21"/>
              </w:rPr>
              <w:t>二甲苯</w:t>
            </w:r>
          </w:p>
        </w:tc>
        <w:tc>
          <w:tcPr>
            <w:tcW w:w="2267" w:type="dxa"/>
            <w:vAlign w:val="center"/>
          </w:tcPr>
          <w:p>
            <w:pPr>
              <w:adjustRightInd w:val="0"/>
              <w:snapToGrid w:val="0"/>
              <w:jc w:val="center"/>
              <w:rPr>
                <w:szCs w:val="21"/>
              </w:rPr>
            </w:pPr>
            <w:r>
              <w:rPr>
                <w:szCs w:val="21"/>
              </w:rPr>
              <w:t>≤0.5</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34</w:t>
            </w:r>
          </w:p>
        </w:tc>
        <w:tc>
          <w:tcPr>
            <w:tcW w:w="2270" w:type="dxa"/>
            <w:vAlign w:val="center"/>
          </w:tcPr>
          <w:p>
            <w:pPr>
              <w:adjustRightInd w:val="0"/>
              <w:snapToGrid w:val="0"/>
              <w:jc w:val="center"/>
              <w:rPr>
                <w:szCs w:val="21"/>
              </w:rPr>
            </w:pPr>
            <w:r>
              <w:rPr>
                <w:szCs w:val="21"/>
              </w:rPr>
              <w:t>异丙苯</w:t>
            </w:r>
          </w:p>
        </w:tc>
        <w:tc>
          <w:tcPr>
            <w:tcW w:w="2267" w:type="dxa"/>
            <w:vAlign w:val="center"/>
          </w:tcPr>
          <w:p>
            <w:pPr>
              <w:adjustRightInd w:val="0"/>
              <w:snapToGrid w:val="0"/>
              <w:jc w:val="center"/>
              <w:rPr>
                <w:szCs w:val="21"/>
              </w:rPr>
            </w:pPr>
            <w:r>
              <w:rPr>
                <w:szCs w:val="21"/>
              </w:rPr>
              <w:t>≤0.25</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35</w:t>
            </w:r>
          </w:p>
        </w:tc>
        <w:tc>
          <w:tcPr>
            <w:tcW w:w="2270" w:type="dxa"/>
            <w:vAlign w:val="center"/>
          </w:tcPr>
          <w:p>
            <w:pPr>
              <w:adjustRightInd w:val="0"/>
              <w:snapToGrid w:val="0"/>
              <w:jc w:val="center"/>
              <w:rPr>
                <w:szCs w:val="21"/>
              </w:rPr>
            </w:pPr>
            <w:r>
              <w:rPr>
                <w:szCs w:val="21"/>
              </w:rPr>
              <w:t>镍</w:t>
            </w:r>
          </w:p>
        </w:tc>
        <w:tc>
          <w:tcPr>
            <w:tcW w:w="2267" w:type="dxa"/>
            <w:vAlign w:val="center"/>
          </w:tcPr>
          <w:p>
            <w:pPr>
              <w:adjustRightInd w:val="0"/>
              <w:snapToGrid w:val="0"/>
              <w:jc w:val="center"/>
              <w:rPr>
                <w:szCs w:val="21"/>
              </w:rPr>
            </w:pPr>
            <w:r>
              <w:rPr>
                <w:szCs w:val="21"/>
              </w:rPr>
              <w:t>≤0.02</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36</w:t>
            </w:r>
          </w:p>
        </w:tc>
        <w:tc>
          <w:tcPr>
            <w:tcW w:w="2270" w:type="dxa"/>
            <w:vAlign w:val="center"/>
          </w:tcPr>
          <w:p>
            <w:pPr>
              <w:adjustRightInd w:val="0"/>
              <w:snapToGrid w:val="0"/>
              <w:jc w:val="center"/>
              <w:rPr>
                <w:szCs w:val="21"/>
              </w:rPr>
            </w:pPr>
            <w:r>
              <w:rPr>
                <w:szCs w:val="21"/>
              </w:rPr>
              <w:t>钡</w:t>
            </w:r>
          </w:p>
        </w:tc>
        <w:tc>
          <w:tcPr>
            <w:tcW w:w="2267" w:type="dxa"/>
            <w:vAlign w:val="center"/>
          </w:tcPr>
          <w:p>
            <w:pPr>
              <w:adjustRightInd w:val="0"/>
              <w:snapToGrid w:val="0"/>
              <w:jc w:val="center"/>
              <w:rPr>
                <w:szCs w:val="21"/>
              </w:rPr>
            </w:pPr>
            <w:r>
              <w:rPr>
                <w:szCs w:val="21"/>
              </w:rPr>
              <w:t>≤0.7</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37</w:t>
            </w:r>
          </w:p>
        </w:tc>
        <w:tc>
          <w:tcPr>
            <w:tcW w:w="2270" w:type="dxa"/>
            <w:vAlign w:val="center"/>
          </w:tcPr>
          <w:p>
            <w:pPr>
              <w:adjustRightInd w:val="0"/>
              <w:snapToGrid w:val="0"/>
              <w:jc w:val="center"/>
              <w:rPr>
                <w:szCs w:val="21"/>
              </w:rPr>
            </w:pPr>
            <w:r>
              <w:rPr>
                <w:szCs w:val="21"/>
              </w:rPr>
              <w:t>钒</w:t>
            </w:r>
          </w:p>
        </w:tc>
        <w:tc>
          <w:tcPr>
            <w:tcW w:w="2267" w:type="dxa"/>
            <w:vAlign w:val="center"/>
          </w:tcPr>
          <w:p>
            <w:pPr>
              <w:adjustRightInd w:val="0"/>
              <w:snapToGrid w:val="0"/>
              <w:jc w:val="center"/>
              <w:rPr>
                <w:szCs w:val="21"/>
              </w:rPr>
            </w:pPr>
            <w:r>
              <w:rPr>
                <w:szCs w:val="21"/>
              </w:rPr>
              <w:t>≤0.05</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38</w:t>
            </w:r>
          </w:p>
        </w:tc>
        <w:tc>
          <w:tcPr>
            <w:tcW w:w="2270" w:type="dxa"/>
            <w:vAlign w:val="center"/>
          </w:tcPr>
          <w:p>
            <w:pPr>
              <w:adjustRightInd w:val="0"/>
              <w:snapToGrid w:val="0"/>
              <w:jc w:val="center"/>
              <w:rPr>
                <w:szCs w:val="21"/>
              </w:rPr>
            </w:pPr>
            <w:r>
              <w:rPr>
                <w:szCs w:val="21"/>
              </w:rPr>
              <w:t>铊</w:t>
            </w:r>
          </w:p>
        </w:tc>
        <w:tc>
          <w:tcPr>
            <w:tcW w:w="2267" w:type="dxa"/>
            <w:vAlign w:val="center"/>
          </w:tcPr>
          <w:p>
            <w:pPr>
              <w:adjustRightInd w:val="0"/>
              <w:snapToGrid w:val="0"/>
              <w:jc w:val="center"/>
              <w:rPr>
                <w:szCs w:val="21"/>
              </w:rPr>
            </w:pPr>
            <w:r>
              <w:rPr>
                <w:szCs w:val="21"/>
              </w:rPr>
              <w:t>≤0.0001</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39</w:t>
            </w:r>
          </w:p>
        </w:tc>
        <w:tc>
          <w:tcPr>
            <w:tcW w:w="2270" w:type="dxa"/>
            <w:vAlign w:val="center"/>
          </w:tcPr>
          <w:p>
            <w:pPr>
              <w:adjustRightInd w:val="0"/>
              <w:snapToGrid w:val="0"/>
              <w:jc w:val="center"/>
              <w:rPr>
                <w:szCs w:val="21"/>
              </w:rPr>
            </w:pPr>
            <w:r>
              <w:rPr>
                <w:szCs w:val="21"/>
              </w:rPr>
              <w:t>硼</w:t>
            </w:r>
          </w:p>
        </w:tc>
        <w:tc>
          <w:tcPr>
            <w:tcW w:w="2267" w:type="dxa"/>
            <w:vAlign w:val="center"/>
          </w:tcPr>
          <w:p>
            <w:pPr>
              <w:adjustRightInd w:val="0"/>
              <w:snapToGrid w:val="0"/>
              <w:jc w:val="center"/>
              <w:rPr>
                <w:szCs w:val="21"/>
              </w:rPr>
            </w:pPr>
            <w:r>
              <w:rPr>
                <w:szCs w:val="21"/>
              </w:rPr>
              <w:t>≤0.5</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40</w:t>
            </w:r>
          </w:p>
        </w:tc>
        <w:tc>
          <w:tcPr>
            <w:tcW w:w="2270" w:type="dxa"/>
            <w:vAlign w:val="center"/>
          </w:tcPr>
          <w:p>
            <w:pPr>
              <w:adjustRightInd w:val="0"/>
              <w:snapToGrid w:val="0"/>
              <w:jc w:val="center"/>
              <w:rPr>
                <w:szCs w:val="21"/>
              </w:rPr>
            </w:pPr>
            <w:r>
              <w:rPr>
                <w:szCs w:val="21"/>
              </w:rPr>
              <w:t>锑</w:t>
            </w:r>
          </w:p>
        </w:tc>
        <w:tc>
          <w:tcPr>
            <w:tcW w:w="2267" w:type="dxa"/>
            <w:vAlign w:val="center"/>
          </w:tcPr>
          <w:p>
            <w:pPr>
              <w:adjustRightInd w:val="0"/>
              <w:snapToGrid w:val="0"/>
              <w:jc w:val="center"/>
              <w:rPr>
                <w:szCs w:val="21"/>
              </w:rPr>
            </w:pPr>
            <w:r>
              <w:rPr>
                <w:szCs w:val="21"/>
              </w:rPr>
              <w:t>≤0.005</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41</w:t>
            </w:r>
          </w:p>
        </w:tc>
        <w:tc>
          <w:tcPr>
            <w:tcW w:w="2270" w:type="dxa"/>
            <w:vAlign w:val="center"/>
          </w:tcPr>
          <w:p>
            <w:pPr>
              <w:adjustRightInd w:val="0"/>
              <w:snapToGrid w:val="0"/>
              <w:jc w:val="center"/>
              <w:rPr>
                <w:szCs w:val="21"/>
              </w:rPr>
            </w:pPr>
            <w:r>
              <w:rPr>
                <w:szCs w:val="21"/>
              </w:rPr>
              <w:t>三氯甲烷</w:t>
            </w:r>
          </w:p>
        </w:tc>
        <w:tc>
          <w:tcPr>
            <w:tcW w:w="2267" w:type="dxa"/>
            <w:vAlign w:val="center"/>
          </w:tcPr>
          <w:p>
            <w:pPr>
              <w:adjustRightInd w:val="0"/>
              <w:snapToGrid w:val="0"/>
              <w:jc w:val="center"/>
              <w:rPr>
                <w:szCs w:val="21"/>
              </w:rPr>
            </w:pPr>
            <w:r>
              <w:rPr>
                <w:szCs w:val="21"/>
              </w:rPr>
              <w:t>≤0.06</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42</w:t>
            </w:r>
          </w:p>
        </w:tc>
        <w:tc>
          <w:tcPr>
            <w:tcW w:w="2270" w:type="dxa"/>
            <w:vAlign w:val="center"/>
          </w:tcPr>
          <w:p>
            <w:pPr>
              <w:adjustRightInd w:val="0"/>
              <w:snapToGrid w:val="0"/>
              <w:jc w:val="center"/>
              <w:rPr>
                <w:szCs w:val="21"/>
              </w:rPr>
            </w:pPr>
            <w:r>
              <w:rPr>
                <w:szCs w:val="21"/>
              </w:rPr>
              <w:t>四氯化碳</w:t>
            </w:r>
          </w:p>
        </w:tc>
        <w:tc>
          <w:tcPr>
            <w:tcW w:w="2267" w:type="dxa"/>
            <w:vAlign w:val="center"/>
          </w:tcPr>
          <w:p>
            <w:pPr>
              <w:adjustRightInd w:val="0"/>
              <w:snapToGrid w:val="0"/>
              <w:jc w:val="center"/>
              <w:rPr>
                <w:szCs w:val="21"/>
              </w:rPr>
            </w:pPr>
            <w:r>
              <w:rPr>
                <w:szCs w:val="21"/>
              </w:rPr>
              <w:t>≤0.002</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43</w:t>
            </w:r>
          </w:p>
        </w:tc>
        <w:tc>
          <w:tcPr>
            <w:tcW w:w="2270" w:type="dxa"/>
            <w:vAlign w:val="center"/>
          </w:tcPr>
          <w:p>
            <w:pPr>
              <w:adjustRightInd w:val="0"/>
              <w:snapToGrid w:val="0"/>
              <w:jc w:val="center"/>
              <w:rPr>
                <w:szCs w:val="21"/>
              </w:rPr>
            </w:pPr>
            <w:r>
              <w:rPr>
                <w:szCs w:val="21"/>
              </w:rPr>
              <w:t>三氯乙烯</w:t>
            </w:r>
          </w:p>
        </w:tc>
        <w:tc>
          <w:tcPr>
            <w:tcW w:w="2267" w:type="dxa"/>
            <w:vAlign w:val="center"/>
          </w:tcPr>
          <w:p>
            <w:pPr>
              <w:adjustRightInd w:val="0"/>
              <w:snapToGrid w:val="0"/>
              <w:jc w:val="center"/>
              <w:rPr>
                <w:szCs w:val="21"/>
              </w:rPr>
            </w:pPr>
            <w:r>
              <w:rPr>
                <w:szCs w:val="21"/>
              </w:rPr>
              <w:t>≤0.07</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44</w:t>
            </w:r>
          </w:p>
        </w:tc>
        <w:tc>
          <w:tcPr>
            <w:tcW w:w="2270" w:type="dxa"/>
            <w:vAlign w:val="center"/>
          </w:tcPr>
          <w:p>
            <w:pPr>
              <w:adjustRightInd w:val="0"/>
              <w:snapToGrid w:val="0"/>
              <w:jc w:val="center"/>
              <w:rPr>
                <w:szCs w:val="21"/>
              </w:rPr>
            </w:pPr>
            <w:r>
              <w:rPr>
                <w:szCs w:val="21"/>
              </w:rPr>
              <w:t>四氯乙烯</w:t>
            </w:r>
          </w:p>
        </w:tc>
        <w:tc>
          <w:tcPr>
            <w:tcW w:w="2267" w:type="dxa"/>
            <w:vAlign w:val="center"/>
          </w:tcPr>
          <w:p>
            <w:pPr>
              <w:adjustRightInd w:val="0"/>
              <w:snapToGrid w:val="0"/>
              <w:jc w:val="center"/>
              <w:rPr>
                <w:szCs w:val="21"/>
              </w:rPr>
            </w:pPr>
            <w:r>
              <w:rPr>
                <w:szCs w:val="21"/>
              </w:rPr>
              <w:t>≤0.04</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45</w:t>
            </w:r>
          </w:p>
        </w:tc>
        <w:tc>
          <w:tcPr>
            <w:tcW w:w="2270" w:type="dxa"/>
            <w:vAlign w:val="center"/>
          </w:tcPr>
          <w:p>
            <w:pPr>
              <w:adjustRightInd w:val="0"/>
              <w:snapToGrid w:val="0"/>
              <w:jc w:val="center"/>
              <w:rPr>
                <w:szCs w:val="21"/>
              </w:rPr>
            </w:pPr>
            <w:r>
              <w:rPr>
                <w:szCs w:val="21"/>
              </w:rPr>
              <w:t>氯苯</w:t>
            </w:r>
          </w:p>
        </w:tc>
        <w:tc>
          <w:tcPr>
            <w:tcW w:w="2267" w:type="dxa"/>
            <w:vAlign w:val="center"/>
          </w:tcPr>
          <w:p>
            <w:pPr>
              <w:adjustRightInd w:val="0"/>
              <w:snapToGrid w:val="0"/>
              <w:jc w:val="center"/>
              <w:rPr>
                <w:szCs w:val="21"/>
              </w:rPr>
            </w:pPr>
            <w:r>
              <w:rPr>
                <w:szCs w:val="21"/>
              </w:rPr>
              <w:t>≤0.3</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46</w:t>
            </w:r>
          </w:p>
        </w:tc>
        <w:tc>
          <w:tcPr>
            <w:tcW w:w="2270" w:type="dxa"/>
            <w:vAlign w:val="center"/>
          </w:tcPr>
          <w:p>
            <w:pPr>
              <w:adjustRightInd w:val="0"/>
              <w:snapToGrid w:val="0"/>
              <w:jc w:val="center"/>
              <w:rPr>
                <w:szCs w:val="21"/>
              </w:rPr>
            </w:pPr>
            <w:r>
              <w:rPr>
                <w:szCs w:val="21"/>
              </w:rPr>
              <w:t>1,2-二氯苯</w:t>
            </w:r>
          </w:p>
        </w:tc>
        <w:tc>
          <w:tcPr>
            <w:tcW w:w="2267" w:type="dxa"/>
            <w:vAlign w:val="center"/>
          </w:tcPr>
          <w:p>
            <w:pPr>
              <w:adjustRightInd w:val="0"/>
              <w:snapToGrid w:val="0"/>
              <w:jc w:val="center"/>
              <w:rPr>
                <w:szCs w:val="21"/>
              </w:rPr>
            </w:pPr>
            <w:r>
              <w:rPr>
                <w:szCs w:val="21"/>
              </w:rPr>
              <w:t>≤1.0</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47</w:t>
            </w:r>
          </w:p>
        </w:tc>
        <w:tc>
          <w:tcPr>
            <w:tcW w:w="2270" w:type="dxa"/>
            <w:vAlign w:val="center"/>
          </w:tcPr>
          <w:p>
            <w:pPr>
              <w:adjustRightInd w:val="0"/>
              <w:snapToGrid w:val="0"/>
              <w:jc w:val="center"/>
              <w:rPr>
                <w:szCs w:val="21"/>
              </w:rPr>
            </w:pPr>
            <w:r>
              <w:rPr>
                <w:szCs w:val="21"/>
              </w:rPr>
              <w:t>1,4-二氯苯</w:t>
            </w:r>
          </w:p>
        </w:tc>
        <w:tc>
          <w:tcPr>
            <w:tcW w:w="2267" w:type="dxa"/>
            <w:vAlign w:val="center"/>
          </w:tcPr>
          <w:p>
            <w:pPr>
              <w:adjustRightInd w:val="0"/>
              <w:snapToGrid w:val="0"/>
              <w:jc w:val="center"/>
              <w:rPr>
                <w:szCs w:val="21"/>
              </w:rPr>
            </w:pPr>
            <w:r>
              <w:rPr>
                <w:szCs w:val="21"/>
              </w:rPr>
              <w:t>≤0.3</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48</w:t>
            </w:r>
          </w:p>
        </w:tc>
        <w:tc>
          <w:tcPr>
            <w:tcW w:w="2270" w:type="dxa"/>
            <w:vAlign w:val="center"/>
          </w:tcPr>
          <w:p>
            <w:pPr>
              <w:adjustRightInd w:val="0"/>
              <w:snapToGrid w:val="0"/>
              <w:jc w:val="center"/>
              <w:rPr>
                <w:szCs w:val="21"/>
              </w:rPr>
            </w:pPr>
            <w:r>
              <w:rPr>
                <w:szCs w:val="21"/>
              </w:rPr>
              <w:t>三氯苯</w:t>
            </w:r>
          </w:p>
        </w:tc>
        <w:tc>
          <w:tcPr>
            <w:tcW w:w="2267" w:type="dxa"/>
            <w:vAlign w:val="center"/>
          </w:tcPr>
          <w:p>
            <w:pPr>
              <w:adjustRightInd w:val="0"/>
              <w:snapToGrid w:val="0"/>
              <w:jc w:val="center"/>
              <w:rPr>
                <w:szCs w:val="21"/>
              </w:rPr>
            </w:pPr>
            <w:r>
              <w:rPr>
                <w:szCs w:val="21"/>
              </w:rPr>
              <w:t>≤0.02</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49</w:t>
            </w:r>
          </w:p>
        </w:tc>
        <w:tc>
          <w:tcPr>
            <w:tcW w:w="2270" w:type="dxa"/>
            <w:vAlign w:val="center"/>
          </w:tcPr>
          <w:p>
            <w:pPr>
              <w:adjustRightInd w:val="0"/>
              <w:snapToGrid w:val="0"/>
              <w:jc w:val="center"/>
              <w:rPr>
                <w:szCs w:val="21"/>
              </w:rPr>
            </w:pPr>
            <w:r>
              <w:rPr>
                <w:szCs w:val="21"/>
              </w:rPr>
              <w:t>硝基苯</w:t>
            </w:r>
          </w:p>
        </w:tc>
        <w:tc>
          <w:tcPr>
            <w:tcW w:w="2267" w:type="dxa"/>
            <w:vAlign w:val="center"/>
          </w:tcPr>
          <w:p>
            <w:pPr>
              <w:adjustRightInd w:val="0"/>
              <w:snapToGrid w:val="0"/>
              <w:jc w:val="center"/>
              <w:rPr>
                <w:szCs w:val="21"/>
              </w:rPr>
            </w:pPr>
            <w:r>
              <w:rPr>
                <w:szCs w:val="21"/>
              </w:rPr>
              <w:t>≤0.017</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50</w:t>
            </w:r>
          </w:p>
        </w:tc>
        <w:tc>
          <w:tcPr>
            <w:tcW w:w="2270" w:type="dxa"/>
            <w:vAlign w:val="center"/>
          </w:tcPr>
          <w:p>
            <w:pPr>
              <w:adjustRightInd w:val="0"/>
              <w:snapToGrid w:val="0"/>
              <w:jc w:val="center"/>
              <w:rPr>
                <w:szCs w:val="21"/>
              </w:rPr>
            </w:pPr>
            <w:r>
              <w:rPr>
                <w:szCs w:val="21"/>
              </w:rPr>
              <w:t>二硝基苯</w:t>
            </w:r>
          </w:p>
        </w:tc>
        <w:tc>
          <w:tcPr>
            <w:tcW w:w="2267" w:type="dxa"/>
            <w:vAlign w:val="center"/>
          </w:tcPr>
          <w:p>
            <w:pPr>
              <w:adjustRightInd w:val="0"/>
              <w:snapToGrid w:val="0"/>
              <w:jc w:val="center"/>
              <w:rPr>
                <w:szCs w:val="21"/>
              </w:rPr>
            </w:pPr>
            <w:r>
              <w:rPr>
                <w:szCs w:val="21"/>
              </w:rPr>
              <w:t>≤0.5</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51</w:t>
            </w:r>
          </w:p>
        </w:tc>
        <w:tc>
          <w:tcPr>
            <w:tcW w:w="2270" w:type="dxa"/>
            <w:vAlign w:val="center"/>
          </w:tcPr>
          <w:p>
            <w:pPr>
              <w:adjustRightInd w:val="0"/>
              <w:snapToGrid w:val="0"/>
              <w:jc w:val="center"/>
              <w:rPr>
                <w:szCs w:val="21"/>
              </w:rPr>
            </w:pPr>
            <w:r>
              <w:rPr>
                <w:szCs w:val="21"/>
              </w:rPr>
              <w:t>硝基氯苯</w:t>
            </w:r>
          </w:p>
        </w:tc>
        <w:tc>
          <w:tcPr>
            <w:tcW w:w="2267" w:type="dxa"/>
            <w:vAlign w:val="center"/>
          </w:tcPr>
          <w:p>
            <w:pPr>
              <w:adjustRightInd w:val="0"/>
              <w:snapToGrid w:val="0"/>
              <w:jc w:val="center"/>
              <w:rPr>
                <w:szCs w:val="21"/>
              </w:rPr>
            </w:pPr>
            <w:r>
              <w:rPr>
                <w:szCs w:val="21"/>
              </w:rPr>
              <w:t>≤0.05</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52</w:t>
            </w:r>
          </w:p>
        </w:tc>
        <w:tc>
          <w:tcPr>
            <w:tcW w:w="2270" w:type="dxa"/>
            <w:vAlign w:val="center"/>
          </w:tcPr>
          <w:p>
            <w:pPr>
              <w:adjustRightInd w:val="0"/>
              <w:snapToGrid w:val="0"/>
              <w:jc w:val="center"/>
              <w:rPr>
                <w:szCs w:val="21"/>
              </w:rPr>
            </w:pPr>
            <w:r>
              <w:rPr>
                <w:szCs w:val="21"/>
              </w:rPr>
              <w:t>邻苯二甲酸二丁酯</w:t>
            </w:r>
          </w:p>
        </w:tc>
        <w:tc>
          <w:tcPr>
            <w:tcW w:w="2267" w:type="dxa"/>
            <w:vAlign w:val="center"/>
          </w:tcPr>
          <w:p>
            <w:pPr>
              <w:adjustRightInd w:val="0"/>
              <w:snapToGrid w:val="0"/>
              <w:jc w:val="center"/>
              <w:rPr>
                <w:szCs w:val="21"/>
              </w:rPr>
            </w:pPr>
            <w:r>
              <w:rPr>
                <w:szCs w:val="21"/>
              </w:rPr>
              <w:t>≤0.003</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53</w:t>
            </w:r>
          </w:p>
        </w:tc>
        <w:tc>
          <w:tcPr>
            <w:tcW w:w="2270" w:type="dxa"/>
            <w:vAlign w:val="center"/>
          </w:tcPr>
          <w:p>
            <w:pPr>
              <w:adjustRightInd w:val="0"/>
              <w:snapToGrid w:val="0"/>
              <w:jc w:val="center"/>
              <w:rPr>
                <w:szCs w:val="21"/>
              </w:rPr>
            </w:pPr>
            <w:r>
              <w:rPr>
                <w:szCs w:val="21"/>
              </w:rPr>
              <w:t>邻苯二甲酸二（2-乙基己基）酯</w:t>
            </w:r>
          </w:p>
        </w:tc>
        <w:tc>
          <w:tcPr>
            <w:tcW w:w="2267" w:type="dxa"/>
            <w:vAlign w:val="center"/>
          </w:tcPr>
          <w:p>
            <w:pPr>
              <w:adjustRightInd w:val="0"/>
              <w:snapToGrid w:val="0"/>
              <w:jc w:val="center"/>
              <w:rPr>
                <w:szCs w:val="21"/>
              </w:rPr>
            </w:pPr>
            <w:r>
              <w:rPr>
                <w:szCs w:val="21"/>
              </w:rPr>
              <w:t xml:space="preserve">≤0.008           </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54</w:t>
            </w:r>
          </w:p>
        </w:tc>
        <w:tc>
          <w:tcPr>
            <w:tcW w:w="2270" w:type="dxa"/>
            <w:vAlign w:val="center"/>
          </w:tcPr>
          <w:p>
            <w:pPr>
              <w:adjustRightInd w:val="0"/>
              <w:snapToGrid w:val="0"/>
              <w:jc w:val="center"/>
              <w:rPr>
                <w:szCs w:val="21"/>
              </w:rPr>
            </w:pPr>
            <w:r>
              <w:rPr>
                <w:szCs w:val="21"/>
              </w:rPr>
              <w:t>滴滴涕</w:t>
            </w:r>
          </w:p>
        </w:tc>
        <w:tc>
          <w:tcPr>
            <w:tcW w:w="2267" w:type="dxa"/>
            <w:vAlign w:val="center"/>
          </w:tcPr>
          <w:p>
            <w:pPr>
              <w:adjustRightInd w:val="0"/>
              <w:snapToGrid w:val="0"/>
              <w:jc w:val="center"/>
              <w:rPr>
                <w:szCs w:val="21"/>
              </w:rPr>
            </w:pPr>
            <w:r>
              <w:rPr>
                <w:szCs w:val="21"/>
              </w:rPr>
              <w:t>≤0.001</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vAlign w:val="center"/>
          </w:tcPr>
          <w:p>
            <w:pPr>
              <w:adjustRightInd w:val="0"/>
              <w:snapToGrid w:val="0"/>
              <w:jc w:val="center"/>
              <w:rPr>
                <w:szCs w:val="21"/>
              </w:rPr>
            </w:pPr>
            <w:r>
              <w:rPr>
                <w:szCs w:val="21"/>
              </w:rPr>
              <w:t>55</w:t>
            </w:r>
          </w:p>
        </w:tc>
        <w:tc>
          <w:tcPr>
            <w:tcW w:w="2270" w:type="dxa"/>
            <w:vAlign w:val="center"/>
          </w:tcPr>
          <w:p>
            <w:pPr>
              <w:adjustRightInd w:val="0"/>
              <w:snapToGrid w:val="0"/>
              <w:jc w:val="center"/>
              <w:rPr>
                <w:szCs w:val="21"/>
              </w:rPr>
            </w:pPr>
            <w:r>
              <w:rPr>
                <w:szCs w:val="21"/>
              </w:rPr>
              <w:t>林丹</w:t>
            </w:r>
          </w:p>
        </w:tc>
        <w:tc>
          <w:tcPr>
            <w:tcW w:w="2267" w:type="dxa"/>
            <w:vAlign w:val="center"/>
          </w:tcPr>
          <w:p>
            <w:pPr>
              <w:adjustRightInd w:val="0"/>
              <w:snapToGrid w:val="0"/>
              <w:jc w:val="center"/>
              <w:rPr>
                <w:szCs w:val="21"/>
              </w:rPr>
            </w:pPr>
            <w:r>
              <w:rPr>
                <w:szCs w:val="21"/>
              </w:rPr>
              <w:t>≤0.002</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vAlign w:val="center"/>
          </w:tcPr>
          <w:p>
            <w:pPr>
              <w:adjustRightInd w:val="0"/>
              <w:snapToGrid w:val="0"/>
              <w:jc w:val="center"/>
              <w:rPr>
                <w:szCs w:val="21"/>
              </w:rPr>
            </w:pPr>
            <w:r>
              <w:rPr>
                <w:szCs w:val="21"/>
              </w:rPr>
              <w:t>56</w:t>
            </w:r>
          </w:p>
        </w:tc>
        <w:tc>
          <w:tcPr>
            <w:tcW w:w="2270" w:type="dxa"/>
            <w:vAlign w:val="center"/>
          </w:tcPr>
          <w:p>
            <w:pPr>
              <w:adjustRightInd w:val="0"/>
              <w:snapToGrid w:val="0"/>
              <w:jc w:val="center"/>
              <w:rPr>
                <w:szCs w:val="21"/>
              </w:rPr>
            </w:pPr>
            <w:r>
              <w:rPr>
                <w:szCs w:val="21"/>
              </w:rPr>
              <w:t>阿特拉津</w:t>
            </w:r>
          </w:p>
        </w:tc>
        <w:tc>
          <w:tcPr>
            <w:tcW w:w="2267" w:type="dxa"/>
            <w:vAlign w:val="center"/>
          </w:tcPr>
          <w:p>
            <w:pPr>
              <w:adjustRightInd w:val="0"/>
              <w:snapToGrid w:val="0"/>
              <w:jc w:val="center"/>
              <w:rPr>
                <w:szCs w:val="21"/>
              </w:rPr>
            </w:pPr>
            <w:r>
              <w:rPr>
                <w:szCs w:val="21"/>
              </w:rPr>
              <w:t>≤0.003</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57</w:t>
            </w:r>
          </w:p>
        </w:tc>
        <w:tc>
          <w:tcPr>
            <w:tcW w:w="2270" w:type="dxa"/>
            <w:vAlign w:val="center"/>
          </w:tcPr>
          <w:p>
            <w:pPr>
              <w:adjustRightInd w:val="0"/>
              <w:snapToGrid w:val="0"/>
              <w:jc w:val="center"/>
              <w:rPr>
                <w:szCs w:val="21"/>
              </w:rPr>
            </w:pPr>
            <w:r>
              <w:rPr>
                <w:szCs w:val="21"/>
              </w:rPr>
              <w:t>苯并(a)芘</w:t>
            </w:r>
          </w:p>
        </w:tc>
        <w:tc>
          <w:tcPr>
            <w:tcW w:w="2267" w:type="dxa"/>
            <w:vAlign w:val="center"/>
          </w:tcPr>
          <w:p>
            <w:pPr>
              <w:adjustRightInd w:val="0"/>
              <w:snapToGrid w:val="0"/>
              <w:jc w:val="center"/>
              <w:rPr>
                <w:szCs w:val="21"/>
              </w:rPr>
            </w:pPr>
            <w:r>
              <w:rPr>
                <w:szCs w:val="21"/>
              </w:rPr>
              <w:t>≤2.8×10</w:t>
            </w:r>
            <w:r>
              <w:rPr>
                <w:szCs w:val="21"/>
                <w:vertAlign w:val="superscript"/>
              </w:rPr>
              <w:t>-6</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bl>
    <w:p>
      <w:pPr>
        <w:jc w:val="center"/>
        <w:rPr>
          <w:b/>
          <w:bCs/>
          <w:szCs w:val="21"/>
        </w:rPr>
      </w:pPr>
      <w:r>
        <w:rPr>
          <w:b/>
          <w:bCs/>
          <w:sz w:val="24"/>
        </w:rPr>
        <w:t>（续）表4-2   地表水饮用水源地水质评价标准一览表</w:t>
      </w:r>
    </w:p>
    <w:tbl>
      <w:tblPr>
        <w:tblStyle w:val="11"/>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60"/>
        <w:gridCol w:w="2270"/>
        <w:gridCol w:w="2267"/>
        <w:gridCol w:w="990"/>
        <w:gridCol w:w="20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b/>
                <w:szCs w:val="21"/>
              </w:rPr>
            </w:pPr>
            <w:r>
              <w:rPr>
                <w:b/>
                <w:szCs w:val="21"/>
              </w:rPr>
              <w:t>序号</w:t>
            </w:r>
          </w:p>
        </w:tc>
        <w:tc>
          <w:tcPr>
            <w:tcW w:w="2270" w:type="dxa"/>
            <w:vAlign w:val="center"/>
          </w:tcPr>
          <w:p>
            <w:pPr>
              <w:adjustRightInd w:val="0"/>
              <w:snapToGrid w:val="0"/>
              <w:jc w:val="center"/>
              <w:rPr>
                <w:b/>
                <w:szCs w:val="21"/>
              </w:rPr>
            </w:pPr>
            <w:r>
              <w:rPr>
                <w:b/>
                <w:szCs w:val="21"/>
              </w:rPr>
              <w:t>检测项目</w:t>
            </w:r>
          </w:p>
        </w:tc>
        <w:tc>
          <w:tcPr>
            <w:tcW w:w="2267" w:type="dxa"/>
            <w:vAlign w:val="center"/>
          </w:tcPr>
          <w:p>
            <w:pPr>
              <w:adjustRightInd w:val="0"/>
              <w:snapToGrid w:val="0"/>
              <w:jc w:val="center"/>
              <w:rPr>
                <w:b/>
                <w:szCs w:val="21"/>
              </w:rPr>
            </w:pPr>
            <w:r>
              <w:rPr>
                <w:b/>
                <w:szCs w:val="21"/>
              </w:rPr>
              <w:t>标准限值</w:t>
            </w:r>
          </w:p>
        </w:tc>
        <w:tc>
          <w:tcPr>
            <w:tcW w:w="990" w:type="dxa"/>
            <w:vAlign w:val="center"/>
          </w:tcPr>
          <w:p>
            <w:pPr>
              <w:adjustRightInd w:val="0"/>
              <w:snapToGrid w:val="0"/>
              <w:jc w:val="center"/>
              <w:rPr>
                <w:b/>
                <w:szCs w:val="21"/>
              </w:rPr>
            </w:pPr>
            <w:r>
              <w:rPr>
                <w:b/>
                <w:szCs w:val="21"/>
              </w:rPr>
              <w:t>单位</w:t>
            </w:r>
          </w:p>
        </w:tc>
        <w:tc>
          <w:tcPr>
            <w:tcW w:w="2035" w:type="dxa"/>
            <w:vAlign w:val="center"/>
          </w:tcPr>
          <w:p>
            <w:pPr>
              <w:adjustRightInd w:val="0"/>
              <w:snapToGrid w:val="0"/>
              <w:jc w:val="center"/>
              <w:rPr>
                <w:b/>
                <w:szCs w:val="21"/>
              </w:rPr>
            </w:pPr>
            <w:r>
              <w:rPr>
                <w:b/>
                <w:szCs w:val="21"/>
              </w:rPr>
              <w:t>评价标准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58</w:t>
            </w:r>
          </w:p>
        </w:tc>
        <w:tc>
          <w:tcPr>
            <w:tcW w:w="2270" w:type="dxa"/>
            <w:vAlign w:val="center"/>
          </w:tcPr>
          <w:p>
            <w:pPr>
              <w:adjustRightInd w:val="0"/>
              <w:snapToGrid w:val="0"/>
              <w:jc w:val="center"/>
              <w:rPr>
                <w:szCs w:val="21"/>
              </w:rPr>
            </w:pPr>
            <w:r>
              <w:rPr>
                <w:szCs w:val="21"/>
              </w:rPr>
              <w:t>钼</w:t>
            </w:r>
          </w:p>
        </w:tc>
        <w:tc>
          <w:tcPr>
            <w:tcW w:w="2267" w:type="dxa"/>
            <w:vAlign w:val="center"/>
          </w:tcPr>
          <w:p>
            <w:pPr>
              <w:adjustRightInd w:val="0"/>
              <w:snapToGrid w:val="0"/>
              <w:jc w:val="center"/>
              <w:rPr>
                <w:szCs w:val="21"/>
              </w:rPr>
            </w:pPr>
            <w:r>
              <w:rPr>
                <w:szCs w:val="21"/>
              </w:rPr>
              <w:t>≤0.07</w:t>
            </w:r>
          </w:p>
        </w:tc>
        <w:tc>
          <w:tcPr>
            <w:tcW w:w="990" w:type="dxa"/>
            <w:vAlign w:val="center"/>
          </w:tcPr>
          <w:p>
            <w:pPr>
              <w:adjustRightInd w:val="0"/>
              <w:snapToGrid w:val="0"/>
              <w:jc w:val="center"/>
              <w:rPr>
                <w:szCs w:val="21"/>
              </w:rPr>
            </w:pPr>
            <w:r>
              <w:rPr>
                <w:szCs w:val="21"/>
              </w:rPr>
              <w:t>mg/L</w:t>
            </w:r>
          </w:p>
        </w:tc>
        <w:tc>
          <w:tcPr>
            <w:tcW w:w="2035" w:type="dxa"/>
            <w:vMerge w:val="restart"/>
            <w:vAlign w:val="center"/>
          </w:tcPr>
          <w:p>
            <w:pPr>
              <w:adjustRightInd w:val="0"/>
              <w:snapToGrid w:val="0"/>
              <w:jc w:val="center"/>
              <w:rPr>
                <w:b/>
                <w:szCs w:val="21"/>
              </w:rPr>
            </w:pPr>
            <w:r>
              <w:rPr>
                <w:szCs w:val="21"/>
              </w:rPr>
              <w:t>《地表水环境质量标准》（GB3838-2002）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59</w:t>
            </w:r>
          </w:p>
        </w:tc>
        <w:tc>
          <w:tcPr>
            <w:tcW w:w="2270" w:type="dxa"/>
            <w:vAlign w:val="center"/>
          </w:tcPr>
          <w:p>
            <w:pPr>
              <w:adjustRightInd w:val="0"/>
              <w:snapToGrid w:val="0"/>
              <w:jc w:val="center"/>
              <w:rPr>
                <w:szCs w:val="21"/>
              </w:rPr>
            </w:pPr>
            <w:r>
              <w:rPr>
                <w:szCs w:val="21"/>
              </w:rPr>
              <w:t>钴</w:t>
            </w:r>
          </w:p>
        </w:tc>
        <w:tc>
          <w:tcPr>
            <w:tcW w:w="2267" w:type="dxa"/>
            <w:vAlign w:val="center"/>
          </w:tcPr>
          <w:p>
            <w:pPr>
              <w:adjustRightInd w:val="0"/>
              <w:snapToGrid w:val="0"/>
              <w:jc w:val="center"/>
              <w:rPr>
                <w:szCs w:val="21"/>
              </w:rPr>
            </w:pPr>
            <w:r>
              <w:rPr>
                <w:szCs w:val="21"/>
              </w:rPr>
              <w:t>≤1.0</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60</w:t>
            </w:r>
          </w:p>
        </w:tc>
        <w:tc>
          <w:tcPr>
            <w:tcW w:w="2270" w:type="dxa"/>
            <w:vAlign w:val="center"/>
          </w:tcPr>
          <w:p>
            <w:pPr>
              <w:adjustRightInd w:val="0"/>
              <w:snapToGrid w:val="0"/>
              <w:jc w:val="center"/>
              <w:rPr>
                <w:szCs w:val="21"/>
              </w:rPr>
            </w:pPr>
            <w:r>
              <w:rPr>
                <w:szCs w:val="21"/>
              </w:rPr>
              <w:t>铍</w:t>
            </w:r>
          </w:p>
        </w:tc>
        <w:tc>
          <w:tcPr>
            <w:tcW w:w="2267" w:type="dxa"/>
            <w:vAlign w:val="center"/>
          </w:tcPr>
          <w:p>
            <w:pPr>
              <w:adjustRightInd w:val="0"/>
              <w:snapToGrid w:val="0"/>
              <w:jc w:val="center"/>
              <w:rPr>
                <w:szCs w:val="21"/>
              </w:rPr>
            </w:pPr>
            <w:r>
              <w:rPr>
                <w:szCs w:val="21"/>
              </w:rPr>
              <w:t>≤0.002</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61</w:t>
            </w:r>
          </w:p>
        </w:tc>
        <w:tc>
          <w:tcPr>
            <w:tcW w:w="2270" w:type="dxa"/>
            <w:vAlign w:val="center"/>
          </w:tcPr>
          <w:p>
            <w:pPr>
              <w:adjustRightInd w:val="0"/>
              <w:snapToGrid w:val="0"/>
              <w:jc w:val="center"/>
              <w:rPr>
                <w:szCs w:val="21"/>
              </w:rPr>
            </w:pPr>
            <w:r>
              <w:rPr>
                <w:szCs w:val="21"/>
              </w:rPr>
              <w:t>粪大肠菌群</w:t>
            </w:r>
          </w:p>
        </w:tc>
        <w:tc>
          <w:tcPr>
            <w:tcW w:w="2267" w:type="dxa"/>
            <w:vAlign w:val="center"/>
          </w:tcPr>
          <w:p>
            <w:pPr>
              <w:adjustRightInd w:val="0"/>
              <w:snapToGrid w:val="0"/>
              <w:jc w:val="center"/>
              <w:rPr>
                <w:szCs w:val="21"/>
              </w:rPr>
            </w:pPr>
            <w:r>
              <w:rPr>
                <w:szCs w:val="21"/>
              </w:rPr>
              <w:t xml:space="preserve">≤10000                                </w:t>
            </w:r>
          </w:p>
        </w:tc>
        <w:tc>
          <w:tcPr>
            <w:tcW w:w="990" w:type="dxa"/>
            <w:vAlign w:val="center"/>
          </w:tcPr>
          <w:p>
            <w:pPr>
              <w:adjustRightInd w:val="0"/>
              <w:snapToGrid w:val="0"/>
              <w:jc w:val="center"/>
              <w:rPr>
                <w:szCs w:val="21"/>
              </w:rPr>
            </w:pPr>
            <w:r>
              <w:rPr>
                <w:szCs w:val="21"/>
              </w:rPr>
              <w:t>个/L</w:t>
            </w:r>
          </w:p>
        </w:tc>
        <w:tc>
          <w:tcPr>
            <w:tcW w:w="2035" w:type="dxa"/>
            <w:vMerge w:val="continue"/>
            <w:vAlign w:val="center"/>
          </w:tcPr>
          <w:p>
            <w:pPr>
              <w:adjustRightInd w:val="0"/>
              <w:snapToGrid w:val="0"/>
              <w:jc w:val="center"/>
              <w:rPr>
                <w:b/>
                <w:szCs w:val="21"/>
              </w:rPr>
            </w:pPr>
          </w:p>
        </w:tc>
      </w:tr>
    </w:tbl>
    <w:p>
      <w:pPr>
        <w:adjustRightInd w:val="0"/>
        <w:snapToGrid w:val="0"/>
        <w:spacing w:beforeLines="50"/>
        <w:jc w:val="center"/>
        <w:rPr>
          <w:b/>
          <w:bCs/>
          <w:szCs w:val="21"/>
        </w:rPr>
      </w:pPr>
      <w:r>
        <w:rPr>
          <w:b/>
          <w:bCs/>
          <w:sz w:val="24"/>
        </w:rPr>
        <w:t>表4-3    废水评价标准一览表</w:t>
      </w:r>
    </w:p>
    <w:tbl>
      <w:tblPr>
        <w:tblStyle w:val="1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37"/>
        <w:gridCol w:w="1033"/>
        <w:gridCol w:w="1416"/>
        <w:gridCol w:w="2551"/>
        <w:gridCol w:w="11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71" w:type="pct"/>
            <w:vAlign w:val="center"/>
          </w:tcPr>
          <w:p>
            <w:pPr>
              <w:adjustRightInd w:val="0"/>
              <w:snapToGrid w:val="0"/>
              <w:jc w:val="center"/>
              <w:rPr>
                <w:b/>
                <w:szCs w:val="21"/>
              </w:rPr>
            </w:pPr>
            <w:r>
              <w:rPr>
                <w:b/>
                <w:szCs w:val="21"/>
              </w:rPr>
              <w:t>执行标准</w:t>
            </w:r>
          </w:p>
        </w:tc>
        <w:tc>
          <w:tcPr>
            <w:tcW w:w="606" w:type="pct"/>
          </w:tcPr>
          <w:p>
            <w:pPr>
              <w:adjustRightInd w:val="0"/>
              <w:snapToGrid w:val="0"/>
              <w:jc w:val="center"/>
              <w:rPr>
                <w:b/>
                <w:szCs w:val="21"/>
              </w:rPr>
            </w:pPr>
            <w:r>
              <w:rPr>
                <w:b/>
                <w:szCs w:val="21"/>
              </w:rPr>
              <w:t>序号</w:t>
            </w:r>
          </w:p>
        </w:tc>
        <w:tc>
          <w:tcPr>
            <w:tcW w:w="831" w:type="pct"/>
            <w:vAlign w:val="center"/>
          </w:tcPr>
          <w:p>
            <w:pPr>
              <w:adjustRightInd w:val="0"/>
              <w:snapToGrid w:val="0"/>
              <w:jc w:val="center"/>
              <w:rPr>
                <w:b/>
                <w:szCs w:val="21"/>
              </w:rPr>
            </w:pPr>
            <w:r>
              <w:rPr>
                <w:b/>
                <w:szCs w:val="21"/>
              </w:rPr>
              <w:t>检测项目</w:t>
            </w:r>
          </w:p>
        </w:tc>
        <w:tc>
          <w:tcPr>
            <w:tcW w:w="1497" w:type="pct"/>
            <w:vAlign w:val="center"/>
          </w:tcPr>
          <w:p>
            <w:pPr>
              <w:adjustRightInd w:val="0"/>
              <w:snapToGrid w:val="0"/>
              <w:jc w:val="center"/>
              <w:rPr>
                <w:b/>
                <w:szCs w:val="21"/>
              </w:rPr>
            </w:pPr>
            <w:r>
              <w:rPr>
                <w:b/>
                <w:szCs w:val="21"/>
              </w:rPr>
              <w:t>标准限值</w:t>
            </w:r>
          </w:p>
        </w:tc>
        <w:tc>
          <w:tcPr>
            <w:tcW w:w="695" w:type="pct"/>
          </w:tcPr>
          <w:p>
            <w:pPr>
              <w:adjustRightInd w:val="0"/>
              <w:snapToGrid w:val="0"/>
              <w:jc w:val="center"/>
              <w:rPr>
                <w:b/>
                <w:szCs w:val="21"/>
              </w:rPr>
            </w:pPr>
            <w:r>
              <w:rPr>
                <w:b/>
                <w:szCs w:val="21"/>
              </w:rPr>
              <w:t>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71" w:type="pct"/>
            <w:vMerge w:val="restart"/>
            <w:vAlign w:val="center"/>
          </w:tcPr>
          <w:p>
            <w:pPr>
              <w:adjustRightInd w:val="0"/>
              <w:snapToGrid w:val="0"/>
              <w:jc w:val="center"/>
              <w:rPr>
                <w:b/>
                <w:szCs w:val="21"/>
              </w:rPr>
            </w:pPr>
            <w:r>
              <w:rPr>
                <w:szCs w:val="21"/>
              </w:rPr>
              <w:t>《城镇污水处理厂污染物排放标准》（GB18918-2002）表1一级B标准、表2中的标准限值</w:t>
            </w:r>
          </w:p>
        </w:tc>
        <w:tc>
          <w:tcPr>
            <w:tcW w:w="606" w:type="pct"/>
          </w:tcPr>
          <w:p>
            <w:pPr>
              <w:adjustRightInd w:val="0"/>
              <w:snapToGrid w:val="0"/>
              <w:jc w:val="center"/>
              <w:rPr>
                <w:szCs w:val="21"/>
              </w:rPr>
            </w:pPr>
            <w:r>
              <w:rPr>
                <w:szCs w:val="21"/>
              </w:rPr>
              <w:t>1</w:t>
            </w:r>
          </w:p>
        </w:tc>
        <w:tc>
          <w:tcPr>
            <w:tcW w:w="831" w:type="pct"/>
            <w:vAlign w:val="center"/>
          </w:tcPr>
          <w:p>
            <w:pPr>
              <w:adjustRightInd w:val="0"/>
              <w:snapToGrid w:val="0"/>
              <w:jc w:val="center"/>
              <w:rPr>
                <w:szCs w:val="21"/>
              </w:rPr>
            </w:pPr>
            <w:r>
              <w:rPr>
                <w:szCs w:val="21"/>
              </w:rPr>
              <w:t>水温</w:t>
            </w:r>
          </w:p>
        </w:tc>
        <w:tc>
          <w:tcPr>
            <w:tcW w:w="1497" w:type="pct"/>
            <w:vAlign w:val="center"/>
          </w:tcPr>
          <w:p>
            <w:pPr>
              <w:adjustRightInd w:val="0"/>
              <w:snapToGrid w:val="0"/>
              <w:jc w:val="center"/>
              <w:rPr>
                <w:b/>
                <w:szCs w:val="21"/>
              </w:rPr>
            </w:pPr>
            <w:r>
              <w:rPr>
                <w:b/>
                <w:szCs w:val="21"/>
              </w:rPr>
              <w:t>/</w:t>
            </w:r>
          </w:p>
        </w:tc>
        <w:tc>
          <w:tcPr>
            <w:tcW w:w="695" w:type="pct"/>
          </w:tcPr>
          <w:p>
            <w:pPr>
              <w:adjustRightInd w:val="0"/>
              <w:snapToGrid w:val="0"/>
              <w:jc w:val="center"/>
              <w:rPr>
                <w:szCs w:val="21"/>
              </w:rPr>
            </w:pPr>
            <w:r>
              <w:rPr>
                <w:rFonts w:ascii="宋体"/>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71" w:type="pct"/>
            <w:vMerge w:val="continue"/>
            <w:vAlign w:val="center"/>
          </w:tcPr>
          <w:p>
            <w:pPr>
              <w:adjustRightInd w:val="0"/>
              <w:snapToGrid w:val="0"/>
              <w:jc w:val="center"/>
              <w:rPr>
                <w:szCs w:val="21"/>
              </w:rPr>
            </w:pPr>
          </w:p>
        </w:tc>
        <w:tc>
          <w:tcPr>
            <w:tcW w:w="606" w:type="pct"/>
          </w:tcPr>
          <w:p>
            <w:pPr>
              <w:adjustRightInd w:val="0"/>
              <w:snapToGrid w:val="0"/>
              <w:jc w:val="center"/>
              <w:rPr>
                <w:szCs w:val="21"/>
              </w:rPr>
            </w:pPr>
            <w:r>
              <w:rPr>
                <w:szCs w:val="21"/>
              </w:rPr>
              <w:t>2</w:t>
            </w:r>
          </w:p>
        </w:tc>
        <w:tc>
          <w:tcPr>
            <w:tcW w:w="831" w:type="pct"/>
            <w:vAlign w:val="center"/>
          </w:tcPr>
          <w:p>
            <w:pPr>
              <w:adjustRightInd w:val="0"/>
              <w:snapToGrid w:val="0"/>
              <w:jc w:val="center"/>
              <w:rPr>
                <w:szCs w:val="21"/>
              </w:rPr>
            </w:pPr>
            <w:r>
              <w:rPr>
                <w:szCs w:val="21"/>
              </w:rPr>
              <w:t>pH值</w:t>
            </w:r>
          </w:p>
        </w:tc>
        <w:tc>
          <w:tcPr>
            <w:tcW w:w="1497" w:type="pct"/>
            <w:vAlign w:val="center"/>
          </w:tcPr>
          <w:p>
            <w:pPr>
              <w:adjustRightInd w:val="0"/>
              <w:snapToGrid w:val="0"/>
              <w:jc w:val="center"/>
              <w:rPr>
                <w:szCs w:val="21"/>
              </w:rPr>
            </w:pPr>
            <w:r>
              <w:rPr>
                <w:szCs w:val="21"/>
              </w:rPr>
              <w:t>6~9</w:t>
            </w:r>
          </w:p>
        </w:tc>
        <w:tc>
          <w:tcPr>
            <w:tcW w:w="695" w:type="pct"/>
          </w:tcPr>
          <w:p>
            <w:pPr>
              <w:adjustRightInd w:val="0"/>
              <w:snapToGrid w:val="0"/>
              <w:jc w:val="center"/>
              <w:rPr>
                <w:szCs w:val="21"/>
              </w:rPr>
            </w:pPr>
            <w:r>
              <w:rPr>
                <w:szCs w:val="21"/>
              </w:rPr>
              <w:t>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71" w:type="pct"/>
            <w:vMerge w:val="continue"/>
            <w:vAlign w:val="center"/>
          </w:tcPr>
          <w:p>
            <w:pPr>
              <w:adjustRightInd w:val="0"/>
              <w:snapToGrid w:val="0"/>
              <w:jc w:val="center"/>
              <w:rPr>
                <w:szCs w:val="21"/>
              </w:rPr>
            </w:pPr>
          </w:p>
        </w:tc>
        <w:tc>
          <w:tcPr>
            <w:tcW w:w="606" w:type="pct"/>
          </w:tcPr>
          <w:p>
            <w:pPr>
              <w:adjustRightInd w:val="0"/>
              <w:snapToGrid w:val="0"/>
              <w:jc w:val="center"/>
              <w:rPr>
                <w:szCs w:val="21"/>
              </w:rPr>
            </w:pPr>
            <w:r>
              <w:rPr>
                <w:szCs w:val="21"/>
              </w:rPr>
              <w:t>3</w:t>
            </w:r>
          </w:p>
        </w:tc>
        <w:tc>
          <w:tcPr>
            <w:tcW w:w="831" w:type="pct"/>
            <w:vAlign w:val="center"/>
          </w:tcPr>
          <w:p>
            <w:pPr>
              <w:adjustRightInd w:val="0"/>
              <w:snapToGrid w:val="0"/>
              <w:jc w:val="center"/>
              <w:rPr>
                <w:szCs w:val="21"/>
              </w:rPr>
            </w:pPr>
            <w:r>
              <w:rPr>
                <w:szCs w:val="21"/>
              </w:rPr>
              <w:t>COD</w:t>
            </w:r>
            <w:r>
              <w:rPr>
                <w:szCs w:val="21"/>
                <w:vertAlign w:val="subscript"/>
              </w:rPr>
              <w:t>Cr</w:t>
            </w:r>
          </w:p>
        </w:tc>
        <w:tc>
          <w:tcPr>
            <w:tcW w:w="1497" w:type="pct"/>
            <w:vAlign w:val="center"/>
          </w:tcPr>
          <w:p>
            <w:pPr>
              <w:adjustRightInd w:val="0"/>
              <w:snapToGrid w:val="0"/>
              <w:jc w:val="center"/>
              <w:rPr>
                <w:szCs w:val="21"/>
              </w:rPr>
            </w:pPr>
            <w:r>
              <w:rPr>
                <w:szCs w:val="21"/>
              </w:rPr>
              <w:t>≤60</w:t>
            </w:r>
          </w:p>
        </w:tc>
        <w:tc>
          <w:tcPr>
            <w:tcW w:w="695" w:type="pct"/>
          </w:tcPr>
          <w:p>
            <w:pPr>
              <w:adjustRightInd w:val="0"/>
              <w:snapToGrid w:val="0"/>
              <w:jc w:val="center"/>
              <w:rPr>
                <w:szCs w:val="21"/>
              </w:rPr>
            </w:pPr>
            <w:r>
              <w:rPr>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71" w:type="pct"/>
            <w:vMerge w:val="continue"/>
            <w:vAlign w:val="center"/>
          </w:tcPr>
          <w:p>
            <w:pPr>
              <w:adjustRightInd w:val="0"/>
              <w:snapToGrid w:val="0"/>
              <w:jc w:val="center"/>
              <w:rPr>
                <w:szCs w:val="21"/>
              </w:rPr>
            </w:pPr>
          </w:p>
        </w:tc>
        <w:tc>
          <w:tcPr>
            <w:tcW w:w="606" w:type="pct"/>
          </w:tcPr>
          <w:p>
            <w:pPr>
              <w:adjustRightInd w:val="0"/>
              <w:snapToGrid w:val="0"/>
              <w:jc w:val="center"/>
              <w:rPr>
                <w:szCs w:val="21"/>
              </w:rPr>
            </w:pPr>
            <w:r>
              <w:rPr>
                <w:szCs w:val="21"/>
              </w:rPr>
              <w:t>4</w:t>
            </w:r>
          </w:p>
        </w:tc>
        <w:tc>
          <w:tcPr>
            <w:tcW w:w="831" w:type="pct"/>
            <w:vAlign w:val="center"/>
          </w:tcPr>
          <w:p>
            <w:pPr>
              <w:adjustRightInd w:val="0"/>
              <w:snapToGrid w:val="0"/>
              <w:jc w:val="center"/>
              <w:rPr>
                <w:szCs w:val="21"/>
              </w:rPr>
            </w:pPr>
            <w:r>
              <w:rPr>
                <w:szCs w:val="21"/>
              </w:rPr>
              <w:t>BOD</w:t>
            </w:r>
            <w:r>
              <w:rPr>
                <w:szCs w:val="21"/>
                <w:vertAlign w:val="subscript"/>
              </w:rPr>
              <w:t>5</w:t>
            </w:r>
          </w:p>
        </w:tc>
        <w:tc>
          <w:tcPr>
            <w:tcW w:w="1497" w:type="pct"/>
            <w:vAlign w:val="center"/>
          </w:tcPr>
          <w:p>
            <w:pPr>
              <w:adjustRightInd w:val="0"/>
              <w:snapToGrid w:val="0"/>
              <w:jc w:val="center"/>
              <w:rPr>
                <w:szCs w:val="21"/>
              </w:rPr>
            </w:pPr>
            <w:r>
              <w:rPr>
                <w:szCs w:val="21"/>
              </w:rPr>
              <w:t>≤20</w:t>
            </w:r>
          </w:p>
        </w:tc>
        <w:tc>
          <w:tcPr>
            <w:tcW w:w="695" w:type="pct"/>
          </w:tcPr>
          <w:p>
            <w:pPr>
              <w:adjustRightInd w:val="0"/>
              <w:snapToGrid w:val="0"/>
              <w:jc w:val="center"/>
              <w:rPr>
                <w:szCs w:val="21"/>
              </w:rPr>
            </w:pPr>
            <w:r>
              <w:rPr>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71" w:type="pct"/>
            <w:vMerge w:val="continue"/>
            <w:vAlign w:val="center"/>
          </w:tcPr>
          <w:p>
            <w:pPr>
              <w:adjustRightInd w:val="0"/>
              <w:snapToGrid w:val="0"/>
              <w:jc w:val="center"/>
              <w:rPr>
                <w:szCs w:val="21"/>
              </w:rPr>
            </w:pPr>
          </w:p>
        </w:tc>
        <w:tc>
          <w:tcPr>
            <w:tcW w:w="606" w:type="pct"/>
          </w:tcPr>
          <w:p>
            <w:pPr>
              <w:adjustRightInd w:val="0"/>
              <w:snapToGrid w:val="0"/>
              <w:jc w:val="center"/>
              <w:rPr>
                <w:szCs w:val="21"/>
              </w:rPr>
            </w:pPr>
            <w:r>
              <w:rPr>
                <w:szCs w:val="21"/>
              </w:rPr>
              <w:t>5</w:t>
            </w:r>
          </w:p>
        </w:tc>
        <w:tc>
          <w:tcPr>
            <w:tcW w:w="831" w:type="pct"/>
            <w:vAlign w:val="center"/>
          </w:tcPr>
          <w:p>
            <w:pPr>
              <w:adjustRightInd w:val="0"/>
              <w:snapToGrid w:val="0"/>
              <w:jc w:val="center"/>
              <w:rPr>
                <w:szCs w:val="21"/>
              </w:rPr>
            </w:pPr>
            <w:r>
              <w:rPr>
                <w:szCs w:val="21"/>
              </w:rPr>
              <w:t>悬浮物</w:t>
            </w:r>
          </w:p>
        </w:tc>
        <w:tc>
          <w:tcPr>
            <w:tcW w:w="1497" w:type="pct"/>
            <w:vAlign w:val="center"/>
          </w:tcPr>
          <w:p>
            <w:pPr>
              <w:adjustRightInd w:val="0"/>
              <w:snapToGrid w:val="0"/>
              <w:jc w:val="center"/>
              <w:rPr>
                <w:szCs w:val="21"/>
              </w:rPr>
            </w:pPr>
            <w:r>
              <w:rPr>
                <w:szCs w:val="21"/>
              </w:rPr>
              <w:t>≤20</w:t>
            </w:r>
          </w:p>
        </w:tc>
        <w:tc>
          <w:tcPr>
            <w:tcW w:w="695" w:type="pct"/>
          </w:tcPr>
          <w:p>
            <w:pPr>
              <w:adjustRightInd w:val="0"/>
              <w:snapToGrid w:val="0"/>
              <w:jc w:val="center"/>
              <w:rPr>
                <w:szCs w:val="21"/>
              </w:rPr>
            </w:pPr>
            <w:r>
              <w:rPr>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71" w:type="pct"/>
            <w:vMerge w:val="continue"/>
            <w:vAlign w:val="center"/>
          </w:tcPr>
          <w:p>
            <w:pPr>
              <w:adjustRightInd w:val="0"/>
              <w:snapToGrid w:val="0"/>
              <w:jc w:val="center"/>
              <w:rPr>
                <w:szCs w:val="21"/>
              </w:rPr>
            </w:pPr>
          </w:p>
        </w:tc>
        <w:tc>
          <w:tcPr>
            <w:tcW w:w="606" w:type="pct"/>
          </w:tcPr>
          <w:p>
            <w:pPr>
              <w:adjustRightInd w:val="0"/>
              <w:snapToGrid w:val="0"/>
              <w:jc w:val="center"/>
              <w:rPr>
                <w:szCs w:val="21"/>
              </w:rPr>
            </w:pPr>
            <w:r>
              <w:rPr>
                <w:szCs w:val="21"/>
              </w:rPr>
              <w:t>6</w:t>
            </w:r>
          </w:p>
        </w:tc>
        <w:tc>
          <w:tcPr>
            <w:tcW w:w="831" w:type="pct"/>
            <w:vAlign w:val="center"/>
          </w:tcPr>
          <w:p>
            <w:pPr>
              <w:adjustRightInd w:val="0"/>
              <w:snapToGrid w:val="0"/>
              <w:jc w:val="center"/>
              <w:rPr>
                <w:szCs w:val="21"/>
              </w:rPr>
            </w:pPr>
            <w:r>
              <w:rPr>
                <w:szCs w:val="21"/>
              </w:rPr>
              <w:t>动植物油</w:t>
            </w:r>
          </w:p>
        </w:tc>
        <w:tc>
          <w:tcPr>
            <w:tcW w:w="1497" w:type="pct"/>
            <w:vAlign w:val="center"/>
          </w:tcPr>
          <w:p>
            <w:pPr>
              <w:adjustRightInd w:val="0"/>
              <w:snapToGrid w:val="0"/>
              <w:jc w:val="center"/>
              <w:rPr>
                <w:szCs w:val="21"/>
              </w:rPr>
            </w:pPr>
            <w:r>
              <w:rPr>
                <w:szCs w:val="21"/>
              </w:rPr>
              <w:t>≤3</w:t>
            </w:r>
          </w:p>
        </w:tc>
        <w:tc>
          <w:tcPr>
            <w:tcW w:w="695" w:type="pct"/>
          </w:tcPr>
          <w:p>
            <w:pPr>
              <w:adjustRightInd w:val="0"/>
              <w:snapToGrid w:val="0"/>
              <w:jc w:val="center"/>
              <w:rPr>
                <w:szCs w:val="21"/>
              </w:rPr>
            </w:pPr>
            <w:r>
              <w:rPr>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71" w:type="pct"/>
            <w:vMerge w:val="continue"/>
            <w:vAlign w:val="center"/>
          </w:tcPr>
          <w:p>
            <w:pPr>
              <w:adjustRightInd w:val="0"/>
              <w:snapToGrid w:val="0"/>
              <w:jc w:val="center"/>
              <w:rPr>
                <w:szCs w:val="21"/>
              </w:rPr>
            </w:pPr>
          </w:p>
        </w:tc>
        <w:tc>
          <w:tcPr>
            <w:tcW w:w="606" w:type="pct"/>
          </w:tcPr>
          <w:p>
            <w:pPr>
              <w:adjustRightInd w:val="0"/>
              <w:snapToGrid w:val="0"/>
              <w:jc w:val="center"/>
              <w:rPr>
                <w:szCs w:val="21"/>
              </w:rPr>
            </w:pPr>
            <w:r>
              <w:rPr>
                <w:szCs w:val="21"/>
              </w:rPr>
              <w:t>7</w:t>
            </w:r>
          </w:p>
        </w:tc>
        <w:tc>
          <w:tcPr>
            <w:tcW w:w="831" w:type="pct"/>
            <w:vAlign w:val="center"/>
          </w:tcPr>
          <w:p>
            <w:pPr>
              <w:adjustRightInd w:val="0"/>
              <w:snapToGrid w:val="0"/>
              <w:jc w:val="center"/>
              <w:rPr>
                <w:szCs w:val="21"/>
              </w:rPr>
            </w:pPr>
            <w:r>
              <w:rPr>
                <w:szCs w:val="21"/>
              </w:rPr>
              <w:t>石油类</w:t>
            </w:r>
          </w:p>
        </w:tc>
        <w:tc>
          <w:tcPr>
            <w:tcW w:w="1497" w:type="pct"/>
            <w:vAlign w:val="center"/>
          </w:tcPr>
          <w:p>
            <w:pPr>
              <w:adjustRightInd w:val="0"/>
              <w:snapToGrid w:val="0"/>
              <w:jc w:val="center"/>
              <w:rPr>
                <w:szCs w:val="21"/>
              </w:rPr>
            </w:pPr>
            <w:r>
              <w:rPr>
                <w:szCs w:val="21"/>
              </w:rPr>
              <w:t>≤3</w:t>
            </w:r>
          </w:p>
        </w:tc>
        <w:tc>
          <w:tcPr>
            <w:tcW w:w="695" w:type="pct"/>
          </w:tcPr>
          <w:p>
            <w:pPr>
              <w:adjustRightInd w:val="0"/>
              <w:snapToGrid w:val="0"/>
              <w:jc w:val="center"/>
              <w:rPr>
                <w:szCs w:val="21"/>
              </w:rPr>
            </w:pPr>
            <w:r>
              <w:rPr>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71" w:type="pct"/>
            <w:vMerge w:val="continue"/>
            <w:vAlign w:val="center"/>
          </w:tcPr>
          <w:p>
            <w:pPr>
              <w:adjustRightInd w:val="0"/>
              <w:snapToGrid w:val="0"/>
              <w:jc w:val="center"/>
              <w:rPr>
                <w:szCs w:val="21"/>
              </w:rPr>
            </w:pPr>
          </w:p>
        </w:tc>
        <w:tc>
          <w:tcPr>
            <w:tcW w:w="606" w:type="pct"/>
          </w:tcPr>
          <w:p>
            <w:pPr>
              <w:adjustRightInd w:val="0"/>
              <w:snapToGrid w:val="0"/>
              <w:jc w:val="center"/>
              <w:rPr>
                <w:szCs w:val="21"/>
              </w:rPr>
            </w:pPr>
            <w:r>
              <w:rPr>
                <w:szCs w:val="21"/>
              </w:rPr>
              <w:t>8</w:t>
            </w:r>
          </w:p>
        </w:tc>
        <w:tc>
          <w:tcPr>
            <w:tcW w:w="831" w:type="pct"/>
            <w:vAlign w:val="center"/>
          </w:tcPr>
          <w:p>
            <w:pPr>
              <w:adjustRightInd w:val="0"/>
              <w:snapToGrid w:val="0"/>
              <w:jc w:val="center"/>
              <w:rPr>
                <w:szCs w:val="21"/>
              </w:rPr>
            </w:pPr>
            <w:r>
              <w:rPr>
                <w:szCs w:val="21"/>
              </w:rPr>
              <w:t>LAS</w:t>
            </w:r>
          </w:p>
        </w:tc>
        <w:tc>
          <w:tcPr>
            <w:tcW w:w="1497" w:type="pct"/>
            <w:vAlign w:val="center"/>
          </w:tcPr>
          <w:p>
            <w:pPr>
              <w:adjustRightInd w:val="0"/>
              <w:snapToGrid w:val="0"/>
              <w:jc w:val="center"/>
              <w:rPr>
                <w:szCs w:val="21"/>
              </w:rPr>
            </w:pPr>
            <w:r>
              <w:rPr>
                <w:szCs w:val="21"/>
              </w:rPr>
              <w:t>≤1</w:t>
            </w:r>
          </w:p>
        </w:tc>
        <w:tc>
          <w:tcPr>
            <w:tcW w:w="695" w:type="pct"/>
          </w:tcPr>
          <w:p>
            <w:pPr>
              <w:adjustRightInd w:val="0"/>
              <w:snapToGrid w:val="0"/>
              <w:jc w:val="center"/>
              <w:rPr>
                <w:szCs w:val="21"/>
              </w:rPr>
            </w:pPr>
            <w:r>
              <w:rPr>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71" w:type="pct"/>
            <w:vMerge w:val="continue"/>
            <w:vAlign w:val="center"/>
          </w:tcPr>
          <w:p>
            <w:pPr>
              <w:adjustRightInd w:val="0"/>
              <w:snapToGrid w:val="0"/>
              <w:jc w:val="center"/>
              <w:rPr>
                <w:szCs w:val="21"/>
              </w:rPr>
            </w:pPr>
          </w:p>
        </w:tc>
        <w:tc>
          <w:tcPr>
            <w:tcW w:w="606" w:type="pct"/>
          </w:tcPr>
          <w:p>
            <w:pPr>
              <w:adjustRightInd w:val="0"/>
              <w:snapToGrid w:val="0"/>
              <w:jc w:val="center"/>
              <w:rPr>
                <w:szCs w:val="21"/>
              </w:rPr>
            </w:pPr>
            <w:r>
              <w:rPr>
                <w:szCs w:val="21"/>
              </w:rPr>
              <w:t>9</w:t>
            </w:r>
          </w:p>
        </w:tc>
        <w:tc>
          <w:tcPr>
            <w:tcW w:w="831" w:type="pct"/>
            <w:vAlign w:val="center"/>
          </w:tcPr>
          <w:p>
            <w:pPr>
              <w:adjustRightInd w:val="0"/>
              <w:snapToGrid w:val="0"/>
              <w:jc w:val="center"/>
              <w:rPr>
                <w:szCs w:val="21"/>
              </w:rPr>
            </w:pPr>
            <w:r>
              <w:rPr>
                <w:szCs w:val="21"/>
              </w:rPr>
              <w:t>总氮</w:t>
            </w:r>
          </w:p>
        </w:tc>
        <w:tc>
          <w:tcPr>
            <w:tcW w:w="1497" w:type="pct"/>
            <w:vAlign w:val="center"/>
          </w:tcPr>
          <w:p>
            <w:pPr>
              <w:adjustRightInd w:val="0"/>
              <w:snapToGrid w:val="0"/>
              <w:jc w:val="center"/>
              <w:rPr>
                <w:szCs w:val="21"/>
              </w:rPr>
            </w:pPr>
            <w:r>
              <w:rPr>
                <w:szCs w:val="21"/>
              </w:rPr>
              <w:t>≤20</w:t>
            </w:r>
          </w:p>
        </w:tc>
        <w:tc>
          <w:tcPr>
            <w:tcW w:w="695" w:type="pct"/>
          </w:tcPr>
          <w:p>
            <w:pPr>
              <w:adjustRightInd w:val="0"/>
              <w:snapToGrid w:val="0"/>
              <w:jc w:val="center"/>
              <w:rPr>
                <w:szCs w:val="21"/>
              </w:rPr>
            </w:pPr>
            <w:r>
              <w:rPr>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71" w:type="pct"/>
            <w:vMerge w:val="continue"/>
            <w:vAlign w:val="center"/>
          </w:tcPr>
          <w:p>
            <w:pPr>
              <w:adjustRightInd w:val="0"/>
              <w:snapToGrid w:val="0"/>
              <w:jc w:val="center"/>
              <w:rPr>
                <w:szCs w:val="21"/>
              </w:rPr>
            </w:pPr>
          </w:p>
        </w:tc>
        <w:tc>
          <w:tcPr>
            <w:tcW w:w="606" w:type="pct"/>
          </w:tcPr>
          <w:p>
            <w:pPr>
              <w:adjustRightInd w:val="0"/>
              <w:snapToGrid w:val="0"/>
              <w:jc w:val="center"/>
              <w:rPr>
                <w:szCs w:val="21"/>
              </w:rPr>
            </w:pPr>
            <w:r>
              <w:rPr>
                <w:szCs w:val="21"/>
              </w:rPr>
              <w:t>10</w:t>
            </w:r>
          </w:p>
        </w:tc>
        <w:tc>
          <w:tcPr>
            <w:tcW w:w="831" w:type="pct"/>
            <w:vAlign w:val="center"/>
          </w:tcPr>
          <w:p>
            <w:pPr>
              <w:adjustRightInd w:val="0"/>
              <w:snapToGrid w:val="0"/>
              <w:jc w:val="center"/>
              <w:rPr>
                <w:szCs w:val="21"/>
              </w:rPr>
            </w:pPr>
            <w:r>
              <w:rPr>
                <w:szCs w:val="21"/>
              </w:rPr>
              <w:t>氨氮</w:t>
            </w:r>
          </w:p>
        </w:tc>
        <w:tc>
          <w:tcPr>
            <w:tcW w:w="1497" w:type="pct"/>
            <w:vAlign w:val="center"/>
          </w:tcPr>
          <w:p>
            <w:pPr>
              <w:adjustRightInd w:val="0"/>
              <w:snapToGrid w:val="0"/>
              <w:jc w:val="center"/>
              <w:rPr>
                <w:szCs w:val="21"/>
              </w:rPr>
            </w:pPr>
            <w:r>
              <w:rPr>
                <w:szCs w:val="21"/>
              </w:rPr>
              <w:t>≤8（15）</w:t>
            </w:r>
          </w:p>
        </w:tc>
        <w:tc>
          <w:tcPr>
            <w:tcW w:w="695" w:type="pct"/>
          </w:tcPr>
          <w:p>
            <w:pPr>
              <w:adjustRightInd w:val="0"/>
              <w:snapToGrid w:val="0"/>
              <w:jc w:val="center"/>
              <w:rPr>
                <w:szCs w:val="21"/>
              </w:rPr>
            </w:pPr>
            <w:r>
              <w:rPr>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71" w:type="pct"/>
            <w:vMerge w:val="continue"/>
            <w:vAlign w:val="center"/>
          </w:tcPr>
          <w:p>
            <w:pPr>
              <w:adjustRightInd w:val="0"/>
              <w:snapToGrid w:val="0"/>
              <w:jc w:val="center"/>
              <w:rPr>
                <w:szCs w:val="21"/>
              </w:rPr>
            </w:pPr>
          </w:p>
        </w:tc>
        <w:tc>
          <w:tcPr>
            <w:tcW w:w="606" w:type="pct"/>
          </w:tcPr>
          <w:p>
            <w:pPr>
              <w:adjustRightInd w:val="0"/>
              <w:snapToGrid w:val="0"/>
              <w:jc w:val="center"/>
              <w:rPr>
                <w:szCs w:val="21"/>
              </w:rPr>
            </w:pPr>
            <w:r>
              <w:rPr>
                <w:szCs w:val="21"/>
              </w:rPr>
              <w:t>11</w:t>
            </w:r>
          </w:p>
        </w:tc>
        <w:tc>
          <w:tcPr>
            <w:tcW w:w="831" w:type="pct"/>
            <w:vAlign w:val="center"/>
          </w:tcPr>
          <w:p>
            <w:pPr>
              <w:adjustRightInd w:val="0"/>
              <w:snapToGrid w:val="0"/>
              <w:jc w:val="center"/>
              <w:rPr>
                <w:szCs w:val="21"/>
              </w:rPr>
            </w:pPr>
            <w:r>
              <w:rPr>
                <w:szCs w:val="21"/>
              </w:rPr>
              <w:t>总磷</w:t>
            </w:r>
          </w:p>
        </w:tc>
        <w:tc>
          <w:tcPr>
            <w:tcW w:w="1497" w:type="pct"/>
            <w:vAlign w:val="center"/>
          </w:tcPr>
          <w:p>
            <w:pPr>
              <w:adjustRightInd w:val="0"/>
              <w:snapToGrid w:val="0"/>
              <w:jc w:val="center"/>
              <w:rPr>
                <w:szCs w:val="21"/>
              </w:rPr>
            </w:pPr>
            <w:r>
              <w:rPr>
                <w:szCs w:val="21"/>
              </w:rPr>
              <w:t>≤1</w:t>
            </w:r>
          </w:p>
        </w:tc>
        <w:tc>
          <w:tcPr>
            <w:tcW w:w="695" w:type="pct"/>
          </w:tcPr>
          <w:p>
            <w:pPr>
              <w:adjustRightInd w:val="0"/>
              <w:snapToGrid w:val="0"/>
              <w:jc w:val="center"/>
              <w:rPr>
                <w:szCs w:val="21"/>
              </w:rPr>
            </w:pPr>
            <w:r>
              <w:rPr>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71" w:type="pct"/>
            <w:vMerge w:val="continue"/>
            <w:vAlign w:val="center"/>
          </w:tcPr>
          <w:p>
            <w:pPr>
              <w:adjustRightInd w:val="0"/>
              <w:snapToGrid w:val="0"/>
              <w:jc w:val="center"/>
              <w:rPr>
                <w:szCs w:val="21"/>
              </w:rPr>
            </w:pPr>
          </w:p>
        </w:tc>
        <w:tc>
          <w:tcPr>
            <w:tcW w:w="606" w:type="pct"/>
          </w:tcPr>
          <w:p>
            <w:pPr>
              <w:adjustRightInd w:val="0"/>
              <w:snapToGrid w:val="0"/>
              <w:jc w:val="center"/>
              <w:rPr>
                <w:szCs w:val="21"/>
              </w:rPr>
            </w:pPr>
            <w:r>
              <w:rPr>
                <w:szCs w:val="21"/>
              </w:rPr>
              <w:t>12</w:t>
            </w:r>
          </w:p>
        </w:tc>
        <w:tc>
          <w:tcPr>
            <w:tcW w:w="831" w:type="pct"/>
            <w:vAlign w:val="center"/>
          </w:tcPr>
          <w:p>
            <w:pPr>
              <w:adjustRightInd w:val="0"/>
              <w:snapToGrid w:val="0"/>
              <w:jc w:val="center"/>
              <w:rPr>
                <w:szCs w:val="21"/>
              </w:rPr>
            </w:pPr>
            <w:r>
              <w:rPr>
                <w:szCs w:val="21"/>
              </w:rPr>
              <w:t>色度</w:t>
            </w:r>
          </w:p>
        </w:tc>
        <w:tc>
          <w:tcPr>
            <w:tcW w:w="1497" w:type="pct"/>
            <w:vAlign w:val="center"/>
          </w:tcPr>
          <w:p>
            <w:pPr>
              <w:adjustRightInd w:val="0"/>
              <w:snapToGrid w:val="0"/>
              <w:jc w:val="center"/>
              <w:rPr>
                <w:szCs w:val="21"/>
              </w:rPr>
            </w:pPr>
            <w:r>
              <w:rPr>
                <w:szCs w:val="21"/>
              </w:rPr>
              <w:t>≤30</w:t>
            </w:r>
          </w:p>
        </w:tc>
        <w:tc>
          <w:tcPr>
            <w:tcW w:w="695" w:type="pct"/>
          </w:tcPr>
          <w:p>
            <w:pPr>
              <w:adjustRightInd w:val="0"/>
              <w:snapToGrid w:val="0"/>
              <w:jc w:val="center"/>
              <w:rPr>
                <w:szCs w:val="21"/>
              </w:rPr>
            </w:pPr>
            <w:r>
              <w:rPr>
                <w:szCs w:val="21"/>
              </w:rPr>
              <w:t>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71" w:type="pct"/>
            <w:vMerge w:val="continue"/>
            <w:vAlign w:val="center"/>
          </w:tcPr>
          <w:p>
            <w:pPr>
              <w:adjustRightInd w:val="0"/>
              <w:snapToGrid w:val="0"/>
              <w:jc w:val="center"/>
              <w:rPr>
                <w:szCs w:val="21"/>
              </w:rPr>
            </w:pPr>
          </w:p>
        </w:tc>
        <w:tc>
          <w:tcPr>
            <w:tcW w:w="606" w:type="pct"/>
          </w:tcPr>
          <w:p>
            <w:pPr>
              <w:adjustRightInd w:val="0"/>
              <w:snapToGrid w:val="0"/>
              <w:jc w:val="center"/>
              <w:rPr>
                <w:szCs w:val="21"/>
              </w:rPr>
            </w:pPr>
            <w:r>
              <w:rPr>
                <w:szCs w:val="21"/>
              </w:rPr>
              <w:t>13</w:t>
            </w:r>
          </w:p>
        </w:tc>
        <w:tc>
          <w:tcPr>
            <w:tcW w:w="831" w:type="pct"/>
            <w:vAlign w:val="center"/>
          </w:tcPr>
          <w:p>
            <w:pPr>
              <w:adjustRightInd w:val="0"/>
              <w:snapToGrid w:val="0"/>
              <w:jc w:val="center"/>
              <w:rPr>
                <w:szCs w:val="21"/>
              </w:rPr>
            </w:pPr>
            <w:r>
              <w:rPr>
                <w:szCs w:val="21"/>
              </w:rPr>
              <w:t>粪大肠菌群</w:t>
            </w:r>
          </w:p>
        </w:tc>
        <w:tc>
          <w:tcPr>
            <w:tcW w:w="1497" w:type="pct"/>
            <w:vAlign w:val="center"/>
          </w:tcPr>
          <w:p>
            <w:pPr>
              <w:adjustRightInd w:val="0"/>
              <w:snapToGrid w:val="0"/>
              <w:jc w:val="center"/>
              <w:rPr>
                <w:szCs w:val="21"/>
              </w:rPr>
            </w:pPr>
            <w:r>
              <w:rPr>
                <w:szCs w:val="21"/>
              </w:rPr>
              <w:t>≤10</w:t>
            </w:r>
            <w:r>
              <w:rPr>
                <w:szCs w:val="21"/>
                <w:vertAlign w:val="superscript"/>
              </w:rPr>
              <w:t>4</w:t>
            </w:r>
          </w:p>
        </w:tc>
        <w:tc>
          <w:tcPr>
            <w:tcW w:w="695" w:type="pct"/>
          </w:tcPr>
          <w:p>
            <w:pPr>
              <w:adjustRightInd w:val="0"/>
              <w:snapToGrid w:val="0"/>
              <w:jc w:val="center"/>
              <w:rPr>
                <w:szCs w:val="21"/>
              </w:rPr>
            </w:pPr>
            <w:r>
              <w:rPr>
                <w:szCs w:val="21"/>
              </w:rPr>
              <w:t>个/L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71" w:type="pct"/>
            <w:vMerge w:val="continue"/>
            <w:vAlign w:val="center"/>
          </w:tcPr>
          <w:p>
            <w:pPr>
              <w:adjustRightInd w:val="0"/>
              <w:snapToGrid w:val="0"/>
              <w:jc w:val="center"/>
              <w:rPr>
                <w:szCs w:val="21"/>
              </w:rPr>
            </w:pPr>
          </w:p>
        </w:tc>
        <w:tc>
          <w:tcPr>
            <w:tcW w:w="606" w:type="pct"/>
          </w:tcPr>
          <w:p>
            <w:pPr>
              <w:adjustRightInd w:val="0"/>
              <w:snapToGrid w:val="0"/>
              <w:jc w:val="center"/>
              <w:rPr>
                <w:szCs w:val="21"/>
              </w:rPr>
            </w:pPr>
            <w:r>
              <w:rPr>
                <w:szCs w:val="21"/>
              </w:rPr>
              <w:t>14</w:t>
            </w:r>
          </w:p>
        </w:tc>
        <w:tc>
          <w:tcPr>
            <w:tcW w:w="831" w:type="pct"/>
            <w:vAlign w:val="center"/>
          </w:tcPr>
          <w:p>
            <w:pPr>
              <w:adjustRightInd w:val="0"/>
              <w:snapToGrid w:val="0"/>
              <w:jc w:val="center"/>
              <w:rPr>
                <w:szCs w:val="21"/>
              </w:rPr>
            </w:pPr>
            <w:r>
              <w:rPr>
                <w:szCs w:val="21"/>
              </w:rPr>
              <w:t>总汞</w:t>
            </w:r>
          </w:p>
        </w:tc>
        <w:tc>
          <w:tcPr>
            <w:tcW w:w="1497" w:type="pct"/>
            <w:vAlign w:val="center"/>
          </w:tcPr>
          <w:p>
            <w:pPr>
              <w:adjustRightInd w:val="0"/>
              <w:snapToGrid w:val="0"/>
              <w:jc w:val="center"/>
              <w:rPr>
                <w:szCs w:val="21"/>
              </w:rPr>
            </w:pPr>
            <w:r>
              <w:rPr>
                <w:szCs w:val="21"/>
              </w:rPr>
              <w:t>≤0.001</w:t>
            </w:r>
          </w:p>
        </w:tc>
        <w:tc>
          <w:tcPr>
            <w:tcW w:w="695" w:type="pct"/>
          </w:tcPr>
          <w:p>
            <w:pPr>
              <w:adjustRightInd w:val="0"/>
              <w:snapToGrid w:val="0"/>
              <w:jc w:val="center"/>
              <w:rPr>
                <w:szCs w:val="21"/>
              </w:rPr>
            </w:pPr>
            <w:r>
              <w:rPr>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71" w:type="pct"/>
            <w:vMerge w:val="continue"/>
            <w:vAlign w:val="center"/>
          </w:tcPr>
          <w:p>
            <w:pPr>
              <w:adjustRightInd w:val="0"/>
              <w:snapToGrid w:val="0"/>
              <w:jc w:val="center"/>
              <w:rPr>
                <w:szCs w:val="21"/>
              </w:rPr>
            </w:pPr>
          </w:p>
        </w:tc>
        <w:tc>
          <w:tcPr>
            <w:tcW w:w="606" w:type="pct"/>
          </w:tcPr>
          <w:p>
            <w:pPr>
              <w:adjustRightInd w:val="0"/>
              <w:snapToGrid w:val="0"/>
              <w:jc w:val="center"/>
              <w:rPr>
                <w:szCs w:val="21"/>
              </w:rPr>
            </w:pPr>
            <w:r>
              <w:rPr>
                <w:szCs w:val="21"/>
              </w:rPr>
              <w:t>15</w:t>
            </w:r>
          </w:p>
        </w:tc>
        <w:tc>
          <w:tcPr>
            <w:tcW w:w="831" w:type="pct"/>
            <w:vAlign w:val="center"/>
          </w:tcPr>
          <w:p>
            <w:pPr>
              <w:adjustRightInd w:val="0"/>
              <w:snapToGrid w:val="0"/>
              <w:jc w:val="center"/>
              <w:rPr>
                <w:szCs w:val="21"/>
              </w:rPr>
            </w:pPr>
            <w:r>
              <w:rPr>
                <w:szCs w:val="21"/>
              </w:rPr>
              <w:t>总镉</w:t>
            </w:r>
          </w:p>
        </w:tc>
        <w:tc>
          <w:tcPr>
            <w:tcW w:w="1497" w:type="pct"/>
            <w:vAlign w:val="center"/>
          </w:tcPr>
          <w:p>
            <w:pPr>
              <w:adjustRightInd w:val="0"/>
              <w:snapToGrid w:val="0"/>
              <w:jc w:val="center"/>
              <w:rPr>
                <w:szCs w:val="21"/>
              </w:rPr>
            </w:pPr>
            <w:r>
              <w:rPr>
                <w:szCs w:val="21"/>
              </w:rPr>
              <w:t>≤0.01</w:t>
            </w:r>
          </w:p>
        </w:tc>
        <w:tc>
          <w:tcPr>
            <w:tcW w:w="695" w:type="pct"/>
          </w:tcPr>
          <w:p>
            <w:pPr>
              <w:adjustRightInd w:val="0"/>
              <w:snapToGrid w:val="0"/>
              <w:jc w:val="center"/>
              <w:rPr>
                <w:szCs w:val="21"/>
              </w:rPr>
            </w:pPr>
            <w:r>
              <w:rPr>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71" w:type="pct"/>
            <w:vMerge w:val="continue"/>
            <w:vAlign w:val="center"/>
          </w:tcPr>
          <w:p>
            <w:pPr>
              <w:adjustRightInd w:val="0"/>
              <w:snapToGrid w:val="0"/>
              <w:jc w:val="center"/>
              <w:rPr>
                <w:szCs w:val="21"/>
              </w:rPr>
            </w:pPr>
          </w:p>
        </w:tc>
        <w:tc>
          <w:tcPr>
            <w:tcW w:w="606" w:type="pct"/>
          </w:tcPr>
          <w:p>
            <w:pPr>
              <w:adjustRightInd w:val="0"/>
              <w:snapToGrid w:val="0"/>
              <w:jc w:val="center"/>
              <w:rPr>
                <w:szCs w:val="21"/>
              </w:rPr>
            </w:pPr>
            <w:r>
              <w:rPr>
                <w:szCs w:val="21"/>
              </w:rPr>
              <w:t>16</w:t>
            </w:r>
          </w:p>
        </w:tc>
        <w:tc>
          <w:tcPr>
            <w:tcW w:w="831" w:type="pct"/>
            <w:vAlign w:val="center"/>
          </w:tcPr>
          <w:p>
            <w:pPr>
              <w:adjustRightInd w:val="0"/>
              <w:snapToGrid w:val="0"/>
              <w:jc w:val="center"/>
              <w:rPr>
                <w:szCs w:val="21"/>
              </w:rPr>
            </w:pPr>
            <w:r>
              <w:rPr>
                <w:szCs w:val="21"/>
              </w:rPr>
              <w:t>总铬</w:t>
            </w:r>
          </w:p>
        </w:tc>
        <w:tc>
          <w:tcPr>
            <w:tcW w:w="1497" w:type="pct"/>
            <w:vAlign w:val="center"/>
          </w:tcPr>
          <w:p>
            <w:pPr>
              <w:adjustRightInd w:val="0"/>
              <w:snapToGrid w:val="0"/>
              <w:jc w:val="center"/>
              <w:rPr>
                <w:szCs w:val="21"/>
              </w:rPr>
            </w:pPr>
            <w:r>
              <w:rPr>
                <w:szCs w:val="21"/>
              </w:rPr>
              <w:t>≤0.1</w:t>
            </w:r>
          </w:p>
        </w:tc>
        <w:tc>
          <w:tcPr>
            <w:tcW w:w="695" w:type="pct"/>
          </w:tcPr>
          <w:p>
            <w:pPr>
              <w:adjustRightInd w:val="0"/>
              <w:snapToGrid w:val="0"/>
              <w:jc w:val="center"/>
              <w:rPr>
                <w:szCs w:val="21"/>
              </w:rPr>
            </w:pPr>
            <w:r>
              <w:rPr>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71" w:type="pct"/>
            <w:vMerge w:val="continue"/>
            <w:vAlign w:val="center"/>
          </w:tcPr>
          <w:p>
            <w:pPr>
              <w:adjustRightInd w:val="0"/>
              <w:snapToGrid w:val="0"/>
              <w:jc w:val="center"/>
              <w:rPr>
                <w:szCs w:val="21"/>
              </w:rPr>
            </w:pPr>
          </w:p>
        </w:tc>
        <w:tc>
          <w:tcPr>
            <w:tcW w:w="606" w:type="pct"/>
          </w:tcPr>
          <w:p>
            <w:pPr>
              <w:adjustRightInd w:val="0"/>
              <w:snapToGrid w:val="0"/>
              <w:jc w:val="center"/>
              <w:rPr>
                <w:szCs w:val="21"/>
              </w:rPr>
            </w:pPr>
            <w:r>
              <w:rPr>
                <w:szCs w:val="21"/>
              </w:rPr>
              <w:t>17</w:t>
            </w:r>
          </w:p>
        </w:tc>
        <w:tc>
          <w:tcPr>
            <w:tcW w:w="831" w:type="pct"/>
            <w:vAlign w:val="center"/>
          </w:tcPr>
          <w:p>
            <w:pPr>
              <w:adjustRightInd w:val="0"/>
              <w:snapToGrid w:val="0"/>
              <w:jc w:val="center"/>
              <w:rPr>
                <w:szCs w:val="21"/>
              </w:rPr>
            </w:pPr>
            <w:r>
              <w:rPr>
                <w:szCs w:val="21"/>
              </w:rPr>
              <w:t>六价铬</w:t>
            </w:r>
          </w:p>
        </w:tc>
        <w:tc>
          <w:tcPr>
            <w:tcW w:w="1497" w:type="pct"/>
            <w:vAlign w:val="center"/>
          </w:tcPr>
          <w:p>
            <w:pPr>
              <w:adjustRightInd w:val="0"/>
              <w:snapToGrid w:val="0"/>
              <w:jc w:val="center"/>
              <w:rPr>
                <w:szCs w:val="21"/>
              </w:rPr>
            </w:pPr>
            <w:r>
              <w:rPr>
                <w:szCs w:val="21"/>
              </w:rPr>
              <w:t>≤0.05</w:t>
            </w:r>
          </w:p>
        </w:tc>
        <w:tc>
          <w:tcPr>
            <w:tcW w:w="695" w:type="pct"/>
          </w:tcPr>
          <w:p>
            <w:pPr>
              <w:adjustRightInd w:val="0"/>
              <w:snapToGrid w:val="0"/>
              <w:jc w:val="center"/>
              <w:rPr>
                <w:szCs w:val="21"/>
              </w:rPr>
            </w:pPr>
            <w:r>
              <w:rPr>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71" w:type="pct"/>
            <w:vMerge w:val="continue"/>
            <w:vAlign w:val="center"/>
          </w:tcPr>
          <w:p>
            <w:pPr>
              <w:adjustRightInd w:val="0"/>
              <w:snapToGrid w:val="0"/>
              <w:jc w:val="center"/>
              <w:rPr>
                <w:szCs w:val="21"/>
              </w:rPr>
            </w:pPr>
          </w:p>
        </w:tc>
        <w:tc>
          <w:tcPr>
            <w:tcW w:w="606" w:type="pct"/>
          </w:tcPr>
          <w:p>
            <w:pPr>
              <w:adjustRightInd w:val="0"/>
              <w:snapToGrid w:val="0"/>
              <w:jc w:val="center"/>
              <w:rPr>
                <w:szCs w:val="21"/>
              </w:rPr>
            </w:pPr>
            <w:r>
              <w:rPr>
                <w:szCs w:val="21"/>
              </w:rPr>
              <w:t>18</w:t>
            </w:r>
          </w:p>
        </w:tc>
        <w:tc>
          <w:tcPr>
            <w:tcW w:w="831" w:type="pct"/>
            <w:vAlign w:val="center"/>
          </w:tcPr>
          <w:p>
            <w:pPr>
              <w:adjustRightInd w:val="0"/>
              <w:snapToGrid w:val="0"/>
              <w:jc w:val="center"/>
              <w:rPr>
                <w:szCs w:val="21"/>
              </w:rPr>
            </w:pPr>
            <w:r>
              <w:rPr>
                <w:szCs w:val="21"/>
              </w:rPr>
              <w:t>总砷</w:t>
            </w:r>
          </w:p>
        </w:tc>
        <w:tc>
          <w:tcPr>
            <w:tcW w:w="1497" w:type="pct"/>
            <w:vAlign w:val="center"/>
          </w:tcPr>
          <w:p>
            <w:pPr>
              <w:adjustRightInd w:val="0"/>
              <w:snapToGrid w:val="0"/>
              <w:jc w:val="center"/>
              <w:rPr>
                <w:szCs w:val="21"/>
              </w:rPr>
            </w:pPr>
            <w:r>
              <w:rPr>
                <w:szCs w:val="21"/>
              </w:rPr>
              <w:t>≤0.1</w:t>
            </w:r>
          </w:p>
        </w:tc>
        <w:tc>
          <w:tcPr>
            <w:tcW w:w="695" w:type="pct"/>
          </w:tcPr>
          <w:p>
            <w:pPr>
              <w:adjustRightInd w:val="0"/>
              <w:snapToGrid w:val="0"/>
              <w:jc w:val="center"/>
              <w:rPr>
                <w:szCs w:val="21"/>
              </w:rPr>
            </w:pPr>
            <w:r>
              <w:rPr>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71" w:type="pct"/>
            <w:vMerge w:val="continue"/>
            <w:vAlign w:val="center"/>
          </w:tcPr>
          <w:p>
            <w:pPr>
              <w:adjustRightInd w:val="0"/>
              <w:snapToGrid w:val="0"/>
              <w:jc w:val="center"/>
              <w:rPr>
                <w:szCs w:val="21"/>
              </w:rPr>
            </w:pPr>
          </w:p>
        </w:tc>
        <w:tc>
          <w:tcPr>
            <w:tcW w:w="606" w:type="pct"/>
          </w:tcPr>
          <w:p>
            <w:pPr>
              <w:adjustRightInd w:val="0"/>
              <w:snapToGrid w:val="0"/>
              <w:jc w:val="center"/>
              <w:rPr>
                <w:szCs w:val="21"/>
              </w:rPr>
            </w:pPr>
            <w:r>
              <w:rPr>
                <w:szCs w:val="21"/>
              </w:rPr>
              <w:t>19</w:t>
            </w:r>
          </w:p>
        </w:tc>
        <w:tc>
          <w:tcPr>
            <w:tcW w:w="831" w:type="pct"/>
            <w:vAlign w:val="center"/>
          </w:tcPr>
          <w:p>
            <w:pPr>
              <w:adjustRightInd w:val="0"/>
              <w:snapToGrid w:val="0"/>
              <w:jc w:val="center"/>
              <w:rPr>
                <w:szCs w:val="21"/>
              </w:rPr>
            </w:pPr>
            <w:r>
              <w:rPr>
                <w:szCs w:val="21"/>
              </w:rPr>
              <w:t>总铅</w:t>
            </w:r>
          </w:p>
        </w:tc>
        <w:tc>
          <w:tcPr>
            <w:tcW w:w="1497" w:type="pct"/>
            <w:vAlign w:val="center"/>
          </w:tcPr>
          <w:p>
            <w:pPr>
              <w:adjustRightInd w:val="0"/>
              <w:snapToGrid w:val="0"/>
              <w:jc w:val="center"/>
              <w:rPr>
                <w:szCs w:val="21"/>
              </w:rPr>
            </w:pPr>
            <w:r>
              <w:rPr>
                <w:szCs w:val="21"/>
              </w:rPr>
              <w:t>≤0.1</w:t>
            </w:r>
          </w:p>
        </w:tc>
        <w:tc>
          <w:tcPr>
            <w:tcW w:w="695" w:type="pct"/>
          </w:tcPr>
          <w:p>
            <w:pPr>
              <w:adjustRightInd w:val="0"/>
              <w:snapToGrid w:val="0"/>
              <w:jc w:val="center"/>
              <w:rPr>
                <w:szCs w:val="21"/>
              </w:rPr>
            </w:pPr>
            <w:r>
              <w:rPr>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71" w:type="pct"/>
            <w:vMerge w:val="continue"/>
            <w:vAlign w:val="center"/>
          </w:tcPr>
          <w:p>
            <w:pPr>
              <w:adjustRightInd w:val="0"/>
              <w:snapToGrid w:val="0"/>
              <w:jc w:val="center"/>
              <w:rPr>
                <w:szCs w:val="21"/>
              </w:rPr>
            </w:pPr>
          </w:p>
        </w:tc>
        <w:tc>
          <w:tcPr>
            <w:tcW w:w="606" w:type="pct"/>
          </w:tcPr>
          <w:p>
            <w:pPr>
              <w:adjustRightInd w:val="0"/>
              <w:snapToGrid w:val="0"/>
              <w:jc w:val="center"/>
              <w:rPr>
                <w:szCs w:val="21"/>
              </w:rPr>
            </w:pPr>
            <w:r>
              <w:rPr>
                <w:szCs w:val="21"/>
              </w:rPr>
              <w:t>20</w:t>
            </w:r>
          </w:p>
        </w:tc>
        <w:tc>
          <w:tcPr>
            <w:tcW w:w="831" w:type="pct"/>
            <w:vAlign w:val="center"/>
          </w:tcPr>
          <w:p>
            <w:pPr>
              <w:adjustRightInd w:val="0"/>
              <w:snapToGrid w:val="0"/>
              <w:jc w:val="center"/>
              <w:rPr>
                <w:szCs w:val="21"/>
              </w:rPr>
            </w:pPr>
            <w:r>
              <w:rPr>
                <w:szCs w:val="21"/>
              </w:rPr>
              <w:t>烷基汞</w:t>
            </w:r>
          </w:p>
        </w:tc>
        <w:tc>
          <w:tcPr>
            <w:tcW w:w="1497" w:type="pct"/>
            <w:vAlign w:val="center"/>
          </w:tcPr>
          <w:p>
            <w:pPr>
              <w:adjustRightInd w:val="0"/>
              <w:snapToGrid w:val="0"/>
              <w:jc w:val="center"/>
              <w:rPr>
                <w:szCs w:val="21"/>
              </w:rPr>
            </w:pPr>
            <w:r>
              <w:rPr>
                <w:szCs w:val="21"/>
              </w:rPr>
              <w:t>不得检出</w:t>
            </w:r>
          </w:p>
        </w:tc>
        <w:tc>
          <w:tcPr>
            <w:tcW w:w="695" w:type="pct"/>
          </w:tcPr>
          <w:p>
            <w:pPr>
              <w:adjustRightInd w:val="0"/>
              <w:snapToGrid w:val="0"/>
              <w:jc w:val="center"/>
              <w:rPr>
                <w:szCs w:val="21"/>
              </w:rPr>
            </w:pPr>
            <w:r>
              <w:rPr>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00" w:type="pct"/>
            <w:gridSpan w:val="5"/>
          </w:tcPr>
          <w:p>
            <w:pPr>
              <w:adjustRightInd w:val="0"/>
              <w:snapToGrid w:val="0"/>
              <w:jc w:val="center"/>
              <w:rPr>
                <w:szCs w:val="21"/>
              </w:rPr>
            </w:pPr>
            <w:r>
              <w:rPr>
                <w:szCs w:val="21"/>
              </w:rPr>
              <w:t>备注：氨氮括号内数值为水温≤12</w:t>
            </w:r>
            <w:r>
              <w:rPr>
                <w:rFonts w:ascii="宋体"/>
                <w:szCs w:val="21"/>
              </w:rPr>
              <w:t>℃</w:t>
            </w:r>
            <w:r>
              <w:rPr>
                <w:szCs w:val="21"/>
              </w:rPr>
              <w:t>时的控制指标，括号外数值为水温＞12</w:t>
            </w:r>
            <w:r>
              <w:rPr>
                <w:rFonts w:ascii="宋体"/>
                <w:szCs w:val="21"/>
              </w:rPr>
              <w:t>℃</w:t>
            </w:r>
            <w:r>
              <w:rPr>
                <w:szCs w:val="21"/>
              </w:rPr>
              <w:t>时的控制指标。</w:t>
            </w:r>
          </w:p>
        </w:tc>
      </w:tr>
    </w:tbl>
    <w:p>
      <w:pPr>
        <w:adjustRightInd w:val="0"/>
        <w:snapToGrid w:val="0"/>
        <w:spacing w:beforeLines="50"/>
        <w:jc w:val="left"/>
        <w:rPr>
          <w:kern w:val="0"/>
          <w:sz w:val="28"/>
          <w:szCs w:val="28"/>
        </w:rPr>
      </w:pPr>
      <w:r>
        <w:rPr>
          <w:b/>
          <w:bCs/>
          <w:sz w:val="28"/>
        </w:rPr>
        <w:t>五、</w:t>
      </w:r>
      <w:r>
        <w:rPr>
          <w:b/>
          <w:bCs/>
          <w:sz w:val="28"/>
          <w:szCs w:val="28"/>
        </w:rPr>
        <w:t>质量控制</w:t>
      </w:r>
    </w:p>
    <w:p>
      <w:pPr>
        <w:spacing w:line="360" w:lineRule="auto"/>
        <w:ind w:firstLine="560" w:firstLineChars="200"/>
        <w:rPr>
          <w:bCs/>
          <w:sz w:val="28"/>
        </w:rPr>
      </w:pPr>
      <w:r>
        <w:rPr>
          <w:bCs/>
          <w:sz w:val="28"/>
        </w:rPr>
        <w:t>为了保证检测数据的完整性、可靠性和准确性。检测人员经技术培训、考核合格后持证上岗。对布点、采样、分析、数据处理的全过程实施质量控制，检测数据采用三级审核制。</w:t>
      </w:r>
    </w:p>
    <w:p>
      <w:pPr>
        <w:spacing w:line="360" w:lineRule="auto"/>
        <w:ind w:firstLine="560" w:firstLineChars="200"/>
        <w:rPr>
          <w:bCs/>
          <w:sz w:val="28"/>
        </w:rPr>
      </w:pPr>
      <w:r>
        <w:rPr>
          <w:bCs/>
          <w:sz w:val="28"/>
        </w:rPr>
        <w:t>（1）本次检测所用仪器、量器经计量部门检定（校准）合格并在有效使用期内；</w:t>
      </w:r>
    </w:p>
    <w:p>
      <w:pPr>
        <w:spacing w:line="360" w:lineRule="auto"/>
        <w:ind w:firstLine="560" w:firstLineChars="200"/>
        <w:rPr>
          <w:bCs/>
          <w:sz w:val="28"/>
        </w:rPr>
      </w:pPr>
      <w:r>
        <w:rPr>
          <w:bCs/>
          <w:sz w:val="28"/>
        </w:rPr>
        <w:t>（2）检测分析方法采用国家有关部门颁布的标准（或推荐）分析方法；</w:t>
      </w:r>
    </w:p>
    <w:p>
      <w:pPr>
        <w:spacing w:line="360" w:lineRule="auto"/>
        <w:ind w:firstLine="560" w:firstLineChars="200"/>
        <w:rPr>
          <w:bCs/>
          <w:sz w:val="28"/>
        </w:rPr>
      </w:pPr>
      <w:r>
        <w:rPr>
          <w:bCs/>
          <w:sz w:val="28"/>
        </w:rPr>
        <w:t>（3）样品采集、运输、保存和检测的全过程严格按照国家相关技术规范和标准分析方法的要求进行，样品均在检测有效期内；</w:t>
      </w:r>
    </w:p>
    <w:p>
      <w:pPr>
        <w:spacing w:line="360" w:lineRule="auto"/>
        <w:ind w:firstLine="560" w:firstLineChars="200"/>
        <w:rPr>
          <w:bCs/>
          <w:sz w:val="28"/>
        </w:rPr>
      </w:pPr>
      <w:r>
        <w:rPr>
          <w:bCs/>
          <w:sz w:val="28"/>
        </w:rPr>
        <w:t>（4）每批样品在检测同时对部分样品带密码标准样品或做10%平行双样。本次检测的平行样品合格率为100%，部分见表5-1。密码标准样品检测结果合格率为100%，部分见表5-2。</w:t>
      </w:r>
    </w:p>
    <w:p>
      <w:pPr>
        <w:spacing w:beforeLines="50"/>
        <w:jc w:val="center"/>
        <w:rPr>
          <w:b/>
          <w:sz w:val="24"/>
        </w:rPr>
      </w:pPr>
      <w:r>
        <w:rPr>
          <w:b/>
          <w:sz w:val="24"/>
        </w:rPr>
        <w:t>表5-1   平行样检测结果一览表</w:t>
      </w:r>
    </w:p>
    <w:tbl>
      <w:tblPr>
        <w:tblStyle w:val="1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21"/>
        <w:gridCol w:w="2122"/>
        <w:gridCol w:w="1196"/>
        <w:gridCol w:w="1196"/>
        <w:gridCol w:w="1007"/>
        <w:gridCol w:w="1197"/>
        <w:gridCol w:w="78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5" w:hRule="atLeast"/>
          <w:jc w:val="center"/>
        </w:trPr>
        <w:tc>
          <w:tcPr>
            <w:tcW w:w="599" w:type="pct"/>
            <w:tcBorders>
              <w:right w:val="single" w:color="auto" w:sz="2" w:space="0"/>
            </w:tcBorders>
            <w:vAlign w:val="center"/>
          </w:tcPr>
          <w:p>
            <w:pPr>
              <w:adjustRightInd w:val="0"/>
              <w:snapToGrid w:val="0"/>
              <w:jc w:val="center"/>
              <w:rPr>
                <w:b/>
                <w:szCs w:val="21"/>
              </w:rPr>
            </w:pPr>
            <w:r>
              <w:rPr>
                <w:b/>
                <w:szCs w:val="21"/>
              </w:rPr>
              <w:t>项目</w:t>
            </w:r>
          </w:p>
        </w:tc>
        <w:tc>
          <w:tcPr>
            <w:tcW w:w="1245" w:type="pct"/>
            <w:tcBorders>
              <w:left w:val="single" w:color="auto" w:sz="2" w:space="0"/>
            </w:tcBorders>
            <w:vAlign w:val="center"/>
          </w:tcPr>
          <w:p>
            <w:pPr>
              <w:adjustRightInd w:val="0"/>
              <w:snapToGrid w:val="0"/>
              <w:jc w:val="center"/>
              <w:rPr>
                <w:b/>
                <w:szCs w:val="21"/>
              </w:rPr>
            </w:pPr>
            <w:r>
              <w:rPr>
                <w:b/>
                <w:szCs w:val="21"/>
              </w:rPr>
              <w:t>样品编码</w:t>
            </w:r>
          </w:p>
        </w:tc>
        <w:tc>
          <w:tcPr>
            <w:tcW w:w="1403" w:type="pct"/>
            <w:gridSpan w:val="2"/>
            <w:vAlign w:val="center"/>
          </w:tcPr>
          <w:p>
            <w:pPr>
              <w:adjustRightInd w:val="0"/>
              <w:snapToGrid w:val="0"/>
              <w:jc w:val="center"/>
              <w:rPr>
                <w:b/>
                <w:szCs w:val="21"/>
              </w:rPr>
            </w:pPr>
            <w:r>
              <w:rPr>
                <w:b/>
                <w:szCs w:val="21"/>
              </w:rPr>
              <w:t>检测结果</w:t>
            </w:r>
          </w:p>
        </w:tc>
        <w:tc>
          <w:tcPr>
            <w:tcW w:w="591" w:type="pct"/>
            <w:vAlign w:val="center"/>
          </w:tcPr>
          <w:p>
            <w:pPr>
              <w:adjustRightInd w:val="0"/>
              <w:snapToGrid w:val="0"/>
              <w:jc w:val="center"/>
              <w:rPr>
                <w:b/>
                <w:szCs w:val="21"/>
              </w:rPr>
            </w:pPr>
            <w:r>
              <w:rPr>
                <w:b/>
                <w:szCs w:val="21"/>
              </w:rPr>
              <w:t>相对偏差（%）</w:t>
            </w:r>
          </w:p>
        </w:tc>
        <w:tc>
          <w:tcPr>
            <w:tcW w:w="702" w:type="pct"/>
            <w:vAlign w:val="center"/>
          </w:tcPr>
          <w:p>
            <w:pPr>
              <w:adjustRightInd w:val="0"/>
              <w:snapToGrid w:val="0"/>
              <w:jc w:val="center"/>
              <w:rPr>
                <w:b/>
                <w:szCs w:val="21"/>
              </w:rPr>
            </w:pPr>
            <w:r>
              <w:rPr>
                <w:b/>
                <w:szCs w:val="21"/>
              </w:rPr>
              <w:t>允许相对偏差（%）</w:t>
            </w:r>
          </w:p>
        </w:tc>
        <w:tc>
          <w:tcPr>
            <w:tcW w:w="459" w:type="pct"/>
            <w:vAlign w:val="center"/>
          </w:tcPr>
          <w:p>
            <w:pPr>
              <w:adjustRightInd w:val="0"/>
              <w:snapToGrid w:val="0"/>
              <w:jc w:val="center"/>
              <w:rPr>
                <w:b/>
                <w:szCs w:val="21"/>
              </w:rPr>
            </w:pPr>
            <w:r>
              <w:rPr>
                <w:b/>
                <w:szCs w:val="21"/>
              </w:rPr>
              <w:t>结果评价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tcBorders>
              <w:right w:val="single" w:color="auto" w:sz="2" w:space="0"/>
            </w:tcBorders>
            <w:vAlign w:val="center"/>
          </w:tcPr>
          <w:p>
            <w:pPr>
              <w:adjustRightInd w:val="0"/>
              <w:snapToGrid w:val="0"/>
              <w:jc w:val="center"/>
              <w:rPr>
                <w:szCs w:val="21"/>
              </w:rPr>
            </w:pPr>
            <w:r>
              <w:rPr>
                <w:szCs w:val="21"/>
              </w:rPr>
              <w:t>LAS</w:t>
            </w:r>
          </w:p>
        </w:tc>
        <w:tc>
          <w:tcPr>
            <w:tcW w:w="1245" w:type="pct"/>
            <w:tcBorders>
              <w:left w:val="single" w:color="auto" w:sz="2" w:space="0"/>
            </w:tcBorders>
            <w:vAlign w:val="center"/>
          </w:tcPr>
          <w:p>
            <w:pPr>
              <w:adjustRightInd w:val="0"/>
              <w:snapToGrid w:val="0"/>
              <w:jc w:val="center"/>
              <w:rPr>
                <w:szCs w:val="21"/>
              </w:rPr>
            </w:pPr>
            <w:r>
              <w:rPr>
                <w:szCs w:val="21"/>
              </w:rPr>
              <w:t>190918S</w:t>
            </w:r>
            <w:r>
              <w:rPr>
                <w:szCs w:val="21"/>
                <w:vertAlign w:val="subscript"/>
              </w:rPr>
              <w:t>1</w:t>
            </w:r>
            <w:r>
              <w:rPr>
                <w:szCs w:val="21"/>
              </w:rPr>
              <w:t>0110-02</w:t>
            </w:r>
          </w:p>
        </w:tc>
        <w:tc>
          <w:tcPr>
            <w:tcW w:w="702" w:type="pct"/>
            <w:vAlign w:val="center"/>
          </w:tcPr>
          <w:p>
            <w:pPr>
              <w:adjustRightInd w:val="0"/>
              <w:snapToGrid w:val="0"/>
              <w:jc w:val="center"/>
              <w:rPr>
                <w:szCs w:val="21"/>
              </w:rPr>
            </w:pPr>
            <w:r>
              <w:rPr>
                <w:szCs w:val="21"/>
              </w:rPr>
              <w:t>0.05L</w:t>
            </w:r>
          </w:p>
        </w:tc>
        <w:tc>
          <w:tcPr>
            <w:tcW w:w="702" w:type="pct"/>
            <w:vAlign w:val="center"/>
          </w:tcPr>
          <w:p>
            <w:pPr>
              <w:adjustRightInd w:val="0"/>
              <w:snapToGrid w:val="0"/>
              <w:jc w:val="center"/>
              <w:rPr>
                <w:szCs w:val="21"/>
              </w:rPr>
            </w:pPr>
            <w:r>
              <w:rPr>
                <w:szCs w:val="21"/>
              </w:rPr>
              <w:t>0.05L</w:t>
            </w:r>
          </w:p>
        </w:tc>
        <w:tc>
          <w:tcPr>
            <w:tcW w:w="591" w:type="pct"/>
            <w:vAlign w:val="center"/>
          </w:tcPr>
          <w:p>
            <w:pPr>
              <w:adjustRightInd w:val="0"/>
              <w:snapToGrid w:val="0"/>
              <w:jc w:val="center"/>
              <w:rPr>
                <w:szCs w:val="21"/>
              </w:rPr>
            </w:pPr>
            <w:r>
              <w:rPr>
                <w:szCs w:val="21"/>
              </w:rPr>
              <w:t>0</w:t>
            </w:r>
          </w:p>
        </w:tc>
        <w:tc>
          <w:tcPr>
            <w:tcW w:w="702" w:type="pct"/>
            <w:vAlign w:val="center"/>
          </w:tcPr>
          <w:p>
            <w:pPr>
              <w:adjustRightInd w:val="0"/>
              <w:snapToGrid w:val="0"/>
              <w:jc w:val="center"/>
              <w:rPr>
                <w:szCs w:val="21"/>
              </w:rPr>
            </w:pPr>
            <w:r>
              <w:rPr>
                <w:szCs w:val="21"/>
              </w:rPr>
              <w:t>≤20</w:t>
            </w:r>
          </w:p>
        </w:tc>
        <w:tc>
          <w:tcPr>
            <w:tcW w:w="459" w:type="pct"/>
            <w:vAlign w:val="center"/>
          </w:tcPr>
          <w:p>
            <w:pPr>
              <w:adjustRightInd w:val="0"/>
              <w:snapToGrid w:val="0"/>
              <w:jc w:val="center"/>
              <w:rPr>
                <w:szCs w:val="21"/>
              </w:rPr>
            </w:pPr>
            <w:r>
              <w:rPr>
                <w:szCs w:val="21"/>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tcBorders>
              <w:right w:val="single" w:color="auto" w:sz="2" w:space="0"/>
            </w:tcBorders>
            <w:vAlign w:val="center"/>
          </w:tcPr>
          <w:p>
            <w:pPr>
              <w:adjustRightInd w:val="0"/>
              <w:snapToGrid w:val="0"/>
              <w:jc w:val="center"/>
              <w:rPr>
                <w:szCs w:val="21"/>
              </w:rPr>
            </w:pPr>
            <w:r>
              <w:rPr>
                <w:szCs w:val="21"/>
              </w:rPr>
              <w:t>挥发酚</w:t>
            </w:r>
          </w:p>
        </w:tc>
        <w:tc>
          <w:tcPr>
            <w:tcW w:w="1245" w:type="pct"/>
            <w:tcBorders>
              <w:left w:val="single" w:color="auto" w:sz="2" w:space="0"/>
            </w:tcBorders>
            <w:vAlign w:val="center"/>
          </w:tcPr>
          <w:p>
            <w:pPr>
              <w:adjustRightInd w:val="0"/>
              <w:snapToGrid w:val="0"/>
              <w:jc w:val="center"/>
              <w:rPr>
                <w:szCs w:val="21"/>
              </w:rPr>
            </w:pPr>
            <w:r>
              <w:rPr>
                <w:szCs w:val="21"/>
              </w:rPr>
              <w:t>190918S</w:t>
            </w:r>
            <w:r>
              <w:rPr>
                <w:szCs w:val="21"/>
                <w:vertAlign w:val="subscript"/>
              </w:rPr>
              <w:t>4</w:t>
            </w:r>
            <w:r>
              <w:rPr>
                <w:szCs w:val="21"/>
              </w:rPr>
              <w:t>0109-02</w:t>
            </w:r>
          </w:p>
        </w:tc>
        <w:tc>
          <w:tcPr>
            <w:tcW w:w="702" w:type="pct"/>
            <w:vAlign w:val="center"/>
          </w:tcPr>
          <w:p>
            <w:pPr>
              <w:adjustRightInd w:val="0"/>
              <w:snapToGrid w:val="0"/>
              <w:jc w:val="center"/>
              <w:rPr>
                <w:szCs w:val="21"/>
              </w:rPr>
            </w:pPr>
            <w:r>
              <w:rPr>
                <w:szCs w:val="21"/>
              </w:rPr>
              <w:t>0.0003L</w:t>
            </w:r>
          </w:p>
        </w:tc>
        <w:tc>
          <w:tcPr>
            <w:tcW w:w="702" w:type="pct"/>
            <w:vAlign w:val="center"/>
          </w:tcPr>
          <w:p>
            <w:pPr>
              <w:adjustRightInd w:val="0"/>
              <w:snapToGrid w:val="0"/>
              <w:jc w:val="center"/>
              <w:rPr>
                <w:szCs w:val="21"/>
              </w:rPr>
            </w:pPr>
            <w:r>
              <w:rPr>
                <w:szCs w:val="21"/>
              </w:rPr>
              <w:t>0.0003L</w:t>
            </w:r>
          </w:p>
        </w:tc>
        <w:tc>
          <w:tcPr>
            <w:tcW w:w="591" w:type="pct"/>
            <w:vAlign w:val="center"/>
          </w:tcPr>
          <w:p>
            <w:pPr>
              <w:adjustRightInd w:val="0"/>
              <w:snapToGrid w:val="0"/>
              <w:jc w:val="center"/>
              <w:rPr>
                <w:szCs w:val="21"/>
              </w:rPr>
            </w:pPr>
            <w:r>
              <w:rPr>
                <w:szCs w:val="21"/>
              </w:rPr>
              <w:t>0</w:t>
            </w:r>
          </w:p>
        </w:tc>
        <w:tc>
          <w:tcPr>
            <w:tcW w:w="702" w:type="pct"/>
            <w:vAlign w:val="center"/>
          </w:tcPr>
          <w:p>
            <w:pPr>
              <w:adjustRightInd w:val="0"/>
              <w:snapToGrid w:val="0"/>
              <w:jc w:val="center"/>
              <w:rPr>
                <w:szCs w:val="21"/>
              </w:rPr>
            </w:pPr>
            <w:r>
              <w:rPr>
                <w:szCs w:val="21"/>
              </w:rPr>
              <w:t>≤25</w:t>
            </w:r>
          </w:p>
        </w:tc>
        <w:tc>
          <w:tcPr>
            <w:tcW w:w="459" w:type="pct"/>
            <w:vAlign w:val="center"/>
          </w:tcPr>
          <w:p>
            <w:pPr>
              <w:adjustRightInd w:val="0"/>
              <w:snapToGrid w:val="0"/>
              <w:jc w:val="center"/>
              <w:rPr>
                <w:szCs w:val="21"/>
              </w:rPr>
            </w:pPr>
            <w:r>
              <w:rPr>
                <w:szCs w:val="21"/>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tcBorders>
              <w:right w:val="single" w:color="auto" w:sz="2" w:space="0"/>
            </w:tcBorders>
            <w:vAlign w:val="center"/>
          </w:tcPr>
          <w:p>
            <w:pPr>
              <w:adjustRightInd w:val="0"/>
              <w:snapToGrid w:val="0"/>
              <w:jc w:val="center"/>
              <w:rPr>
                <w:szCs w:val="21"/>
              </w:rPr>
            </w:pPr>
            <w:r>
              <w:rPr>
                <w:szCs w:val="21"/>
              </w:rPr>
              <w:t>BOD</w:t>
            </w:r>
            <w:r>
              <w:rPr>
                <w:szCs w:val="21"/>
                <w:vertAlign w:val="subscript"/>
              </w:rPr>
              <w:t>5</w:t>
            </w:r>
          </w:p>
        </w:tc>
        <w:tc>
          <w:tcPr>
            <w:tcW w:w="1245" w:type="pct"/>
            <w:tcBorders>
              <w:left w:val="single" w:color="auto" w:sz="2" w:space="0"/>
            </w:tcBorders>
            <w:vAlign w:val="center"/>
          </w:tcPr>
          <w:p>
            <w:pPr>
              <w:adjustRightInd w:val="0"/>
              <w:snapToGrid w:val="0"/>
              <w:jc w:val="center"/>
              <w:rPr>
                <w:szCs w:val="21"/>
              </w:rPr>
            </w:pPr>
            <w:r>
              <w:rPr>
                <w:szCs w:val="21"/>
              </w:rPr>
              <w:t>190918S</w:t>
            </w:r>
            <w:r>
              <w:rPr>
                <w:szCs w:val="21"/>
                <w:vertAlign w:val="subscript"/>
              </w:rPr>
              <w:t>4</w:t>
            </w:r>
            <w:r>
              <w:rPr>
                <w:szCs w:val="21"/>
              </w:rPr>
              <w:t>0103-02</w:t>
            </w:r>
          </w:p>
        </w:tc>
        <w:tc>
          <w:tcPr>
            <w:tcW w:w="702" w:type="pct"/>
            <w:vAlign w:val="center"/>
          </w:tcPr>
          <w:p>
            <w:pPr>
              <w:adjustRightInd w:val="0"/>
              <w:snapToGrid w:val="0"/>
              <w:jc w:val="center"/>
              <w:rPr>
                <w:szCs w:val="21"/>
              </w:rPr>
            </w:pPr>
            <w:r>
              <w:rPr>
                <w:szCs w:val="21"/>
              </w:rPr>
              <w:t>4.2</w:t>
            </w:r>
          </w:p>
        </w:tc>
        <w:tc>
          <w:tcPr>
            <w:tcW w:w="702" w:type="pct"/>
            <w:vAlign w:val="center"/>
          </w:tcPr>
          <w:p>
            <w:pPr>
              <w:adjustRightInd w:val="0"/>
              <w:snapToGrid w:val="0"/>
              <w:jc w:val="center"/>
              <w:rPr>
                <w:szCs w:val="21"/>
              </w:rPr>
            </w:pPr>
            <w:r>
              <w:rPr>
                <w:szCs w:val="21"/>
              </w:rPr>
              <w:t>4.0</w:t>
            </w:r>
          </w:p>
        </w:tc>
        <w:tc>
          <w:tcPr>
            <w:tcW w:w="591" w:type="pct"/>
            <w:vAlign w:val="center"/>
          </w:tcPr>
          <w:p>
            <w:pPr>
              <w:adjustRightInd w:val="0"/>
              <w:snapToGrid w:val="0"/>
              <w:jc w:val="center"/>
              <w:rPr>
                <w:szCs w:val="21"/>
              </w:rPr>
            </w:pPr>
            <w:r>
              <w:rPr>
                <w:szCs w:val="21"/>
              </w:rPr>
              <w:t>2.4</w:t>
            </w:r>
          </w:p>
        </w:tc>
        <w:tc>
          <w:tcPr>
            <w:tcW w:w="702" w:type="pct"/>
            <w:vAlign w:val="center"/>
          </w:tcPr>
          <w:p>
            <w:pPr>
              <w:adjustRightInd w:val="0"/>
              <w:snapToGrid w:val="0"/>
              <w:jc w:val="center"/>
              <w:rPr>
                <w:szCs w:val="21"/>
              </w:rPr>
            </w:pPr>
            <w:r>
              <w:rPr>
                <w:szCs w:val="21"/>
              </w:rPr>
              <w:t>≤25</w:t>
            </w:r>
          </w:p>
        </w:tc>
        <w:tc>
          <w:tcPr>
            <w:tcW w:w="459" w:type="pct"/>
            <w:vAlign w:val="center"/>
          </w:tcPr>
          <w:p>
            <w:pPr>
              <w:adjustRightInd w:val="0"/>
              <w:snapToGrid w:val="0"/>
              <w:jc w:val="center"/>
              <w:rPr>
                <w:szCs w:val="21"/>
              </w:rPr>
            </w:pPr>
            <w:r>
              <w:rPr>
                <w:szCs w:val="21"/>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tcBorders>
              <w:right w:val="single" w:color="auto" w:sz="2" w:space="0"/>
            </w:tcBorders>
            <w:vAlign w:val="center"/>
          </w:tcPr>
          <w:p>
            <w:pPr>
              <w:adjustRightInd w:val="0"/>
              <w:snapToGrid w:val="0"/>
              <w:jc w:val="center"/>
              <w:rPr>
                <w:szCs w:val="21"/>
              </w:rPr>
            </w:pPr>
            <w:r>
              <w:rPr>
                <w:szCs w:val="21"/>
              </w:rPr>
              <w:t>溶解氧</w:t>
            </w:r>
          </w:p>
        </w:tc>
        <w:tc>
          <w:tcPr>
            <w:tcW w:w="1245" w:type="pct"/>
            <w:tcBorders>
              <w:left w:val="single" w:color="auto" w:sz="2" w:space="0"/>
            </w:tcBorders>
            <w:vAlign w:val="center"/>
          </w:tcPr>
          <w:p>
            <w:pPr>
              <w:adjustRightInd w:val="0"/>
              <w:snapToGrid w:val="0"/>
              <w:jc w:val="center"/>
              <w:rPr>
                <w:szCs w:val="21"/>
              </w:rPr>
            </w:pPr>
            <w:r>
              <w:rPr>
                <w:szCs w:val="21"/>
              </w:rPr>
              <w:t>190918 S</w:t>
            </w:r>
            <w:r>
              <w:rPr>
                <w:szCs w:val="21"/>
                <w:vertAlign w:val="subscript"/>
              </w:rPr>
              <w:t>4</w:t>
            </w:r>
            <w:r>
              <w:rPr>
                <w:szCs w:val="21"/>
              </w:rPr>
              <w:t>0102-02</w:t>
            </w:r>
          </w:p>
        </w:tc>
        <w:tc>
          <w:tcPr>
            <w:tcW w:w="702" w:type="pct"/>
            <w:vAlign w:val="center"/>
          </w:tcPr>
          <w:p>
            <w:pPr>
              <w:adjustRightInd w:val="0"/>
              <w:snapToGrid w:val="0"/>
              <w:jc w:val="center"/>
              <w:rPr>
                <w:szCs w:val="21"/>
              </w:rPr>
            </w:pPr>
            <w:r>
              <w:rPr>
                <w:szCs w:val="21"/>
              </w:rPr>
              <w:t>7.4</w:t>
            </w:r>
          </w:p>
        </w:tc>
        <w:tc>
          <w:tcPr>
            <w:tcW w:w="702" w:type="pct"/>
            <w:vAlign w:val="center"/>
          </w:tcPr>
          <w:p>
            <w:pPr>
              <w:adjustRightInd w:val="0"/>
              <w:snapToGrid w:val="0"/>
              <w:jc w:val="center"/>
              <w:rPr>
                <w:szCs w:val="21"/>
              </w:rPr>
            </w:pPr>
            <w:r>
              <w:rPr>
                <w:szCs w:val="21"/>
              </w:rPr>
              <w:t>7.4</w:t>
            </w:r>
          </w:p>
        </w:tc>
        <w:tc>
          <w:tcPr>
            <w:tcW w:w="591" w:type="pct"/>
            <w:vAlign w:val="center"/>
          </w:tcPr>
          <w:p>
            <w:pPr>
              <w:adjustRightInd w:val="0"/>
              <w:snapToGrid w:val="0"/>
              <w:jc w:val="center"/>
              <w:rPr>
                <w:szCs w:val="21"/>
              </w:rPr>
            </w:pPr>
            <w:r>
              <w:rPr>
                <w:szCs w:val="21"/>
              </w:rPr>
              <w:t>0</w:t>
            </w:r>
          </w:p>
        </w:tc>
        <w:tc>
          <w:tcPr>
            <w:tcW w:w="702" w:type="pct"/>
            <w:vAlign w:val="center"/>
          </w:tcPr>
          <w:p>
            <w:pPr>
              <w:adjustRightInd w:val="0"/>
              <w:snapToGrid w:val="0"/>
              <w:jc w:val="center"/>
              <w:rPr>
                <w:szCs w:val="21"/>
              </w:rPr>
            </w:pPr>
            <w:r>
              <w:rPr>
                <w:szCs w:val="21"/>
              </w:rPr>
              <w:t>≤5</w:t>
            </w:r>
          </w:p>
        </w:tc>
        <w:tc>
          <w:tcPr>
            <w:tcW w:w="459" w:type="pct"/>
            <w:vAlign w:val="center"/>
          </w:tcPr>
          <w:p>
            <w:pPr>
              <w:adjustRightInd w:val="0"/>
              <w:snapToGrid w:val="0"/>
              <w:jc w:val="center"/>
              <w:rPr>
                <w:szCs w:val="21"/>
              </w:rPr>
            </w:pPr>
            <w:r>
              <w:rPr>
                <w:szCs w:val="21"/>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tcBorders>
              <w:right w:val="single" w:color="auto" w:sz="2" w:space="0"/>
            </w:tcBorders>
            <w:vAlign w:val="center"/>
          </w:tcPr>
          <w:p>
            <w:pPr>
              <w:adjustRightInd w:val="0"/>
              <w:snapToGrid w:val="0"/>
              <w:jc w:val="center"/>
              <w:rPr>
                <w:szCs w:val="21"/>
              </w:rPr>
            </w:pPr>
            <w:r>
              <w:rPr>
                <w:szCs w:val="21"/>
              </w:rPr>
              <w:t>汞</w:t>
            </w:r>
          </w:p>
        </w:tc>
        <w:tc>
          <w:tcPr>
            <w:tcW w:w="1245" w:type="pct"/>
            <w:tcBorders>
              <w:left w:val="single" w:color="auto" w:sz="2" w:space="0"/>
            </w:tcBorders>
            <w:vAlign w:val="center"/>
          </w:tcPr>
          <w:p>
            <w:pPr>
              <w:adjustRightInd w:val="0"/>
              <w:snapToGrid w:val="0"/>
              <w:jc w:val="center"/>
              <w:rPr>
                <w:szCs w:val="21"/>
              </w:rPr>
            </w:pPr>
            <w:r>
              <w:rPr>
                <w:szCs w:val="21"/>
              </w:rPr>
              <w:t>190919S</w:t>
            </w:r>
            <w:r>
              <w:rPr>
                <w:szCs w:val="21"/>
                <w:vertAlign w:val="subscript"/>
              </w:rPr>
              <w:t>12</w:t>
            </w:r>
            <w:r>
              <w:rPr>
                <w:szCs w:val="21"/>
              </w:rPr>
              <w:t>0115-02</w:t>
            </w:r>
          </w:p>
        </w:tc>
        <w:tc>
          <w:tcPr>
            <w:tcW w:w="702" w:type="pct"/>
            <w:vAlign w:val="center"/>
          </w:tcPr>
          <w:p>
            <w:pPr>
              <w:adjustRightInd w:val="0"/>
              <w:snapToGrid w:val="0"/>
              <w:jc w:val="center"/>
              <w:rPr>
                <w:szCs w:val="21"/>
              </w:rPr>
            </w:pPr>
            <w:r>
              <w:rPr>
                <w:szCs w:val="21"/>
              </w:rPr>
              <w:t>0.00004L</w:t>
            </w:r>
          </w:p>
        </w:tc>
        <w:tc>
          <w:tcPr>
            <w:tcW w:w="702" w:type="pct"/>
            <w:vAlign w:val="center"/>
          </w:tcPr>
          <w:p>
            <w:pPr>
              <w:adjustRightInd w:val="0"/>
              <w:snapToGrid w:val="0"/>
              <w:jc w:val="center"/>
              <w:rPr>
                <w:szCs w:val="21"/>
              </w:rPr>
            </w:pPr>
            <w:r>
              <w:rPr>
                <w:szCs w:val="21"/>
              </w:rPr>
              <w:t>0.00004L</w:t>
            </w:r>
          </w:p>
        </w:tc>
        <w:tc>
          <w:tcPr>
            <w:tcW w:w="591" w:type="pct"/>
            <w:vAlign w:val="center"/>
          </w:tcPr>
          <w:p>
            <w:pPr>
              <w:adjustRightInd w:val="0"/>
              <w:snapToGrid w:val="0"/>
              <w:jc w:val="center"/>
              <w:rPr>
                <w:szCs w:val="21"/>
              </w:rPr>
            </w:pPr>
            <w:r>
              <w:rPr>
                <w:szCs w:val="21"/>
              </w:rPr>
              <w:t>0</w:t>
            </w:r>
          </w:p>
        </w:tc>
        <w:tc>
          <w:tcPr>
            <w:tcW w:w="702" w:type="pct"/>
            <w:vAlign w:val="center"/>
          </w:tcPr>
          <w:p>
            <w:pPr>
              <w:adjustRightInd w:val="0"/>
              <w:snapToGrid w:val="0"/>
              <w:jc w:val="center"/>
              <w:rPr>
                <w:szCs w:val="21"/>
              </w:rPr>
            </w:pPr>
            <w:r>
              <w:rPr>
                <w:szCs w:val="21"/>
              </w:rPr>
              <w:t>≤20</w:t>
            </w:r>
          </w:p>
        </w:tc>
        <w:tc>
          <w:tcPr>
            <w:tcW w:w="459" w:type="pct"/>
            <w:vAlign w:val="center"/>
          </w:tcPr>
          <w:p>
            <w:pPr>
              <w:adjustRightInd w:val="0"/>
              <w:snapToGrid w:val="0"/>
              <w:jc w:val="center"/>
              <w:rPr>
                <w:szCs w:val="21"/>
              </w:rPr>
            </w:pPr>
            <w:r>
              <w:rPr>
                <w:szCs w:val="21"/>
              </w:rPr>
              <w:t>合格</w:t>
            </w:r>
          </w:p>
        </w:tc>
      </w:tr>
    </w:tbl>
    <w:p>
      <w:pPr>
        <w:spacing w:beforeLines="50"/>
        <w:ind w:firstLine="1653" w:firstLineChars="686"/>
        <w:rPr>
          <w:b/>
          <w:sz w:val="24"/>
        </w:rPr>
      </w:pPr>
      <w:r>
        <w:rPr>
          <w:b/>
          <w:sz w:val="24"/>
        </w:rPr>
        <w:t>表5-2   密码标准样品检测结果一览表</w:t>
      </w:r>
    </w:p>
    <w:tbl>
      <w:tblPr>
        <w:tblStyle w:val="11"/>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372"/>
        <w:gridCol w:w="1817"/>
        <w:gridCol w:w="1977"/>
        <w:gridCol w:w="2475"/>
        <w:gridCol w:w="88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1" w:hRule="atLeast"/>
          <w:tblHeader/>
          <w:jc w:val="center"/>
        </w:trPr>
        <w:tc>
          <w:tcPr>
            <w:tcW w:w="805" w:type="pct"/>
            <w:tcBorders>
              <w:right w:val="single" w:color="auto" w:sz="4" w:space="0"/>
            </w:tcBorders>
            <w:vAlign w:val="center"/>
          </w:tcPr>
          <w:p>
            <w:pPr>
              <w:adjustRightInd w:val="0"/>
              <w:snapToGrid w:val="0"/>
              <w:jc w:val="center"/>
              <w:rPr>
                <w:b/>
                <w:szCs w:val="21"/>
              </w:rPr>
            </w:pPr>
            <w:r>
              <w:rPr>
                <w:b/>
                <w:szCs w:val="21"/>
              </w:rPr>
              <w:t>项目</w:t>
            </w:r>
          </w:p>
        </w:tc>
        <w:tc>
          <w:tcPr>
            <w:tcW w:w="1066" w:type="pct"/>
            <w:tcBorders>
              <w:left w:val="single" w:color="auto" w:sz="4" w:space="0"/>
            </w:tcBorders>
            <w:vAlign w:val="center"/>
          </w:tcPr>
          <w:p>
            <w:pPr>
              <w:adjustRightInd w:val="0"/>
              <w:snapToGrid w:val="0"/>
              <w:jc w:val="center"/>
              <w:rPr>
                <w:b/>
                <w:szCs w:val="21"/>
              </w:rPr>
            </w:pPr>
            <w:r>
              <w:rPr>
                <w:b/>
                <w:szCs w:val="21"/>
              </w:rPr>
              <w:t>质控样编号</w:t>
            </w:r>
          </w:p>
        </w:tc>
        <w:tc>
          <w:tcPr>
            <w:tcW w:w="1160" w:type="pct"/>
            <w:vAlign w:val="center"/>
          </w:tcPr>
          <w:p>
            <w:pPr>
              <w:adjustRightInd w:val="0"/>
              <w:snapToGrid w:val="0"/>
              <w:jc w:val="center"/>
              <w:rPr>
                <w:b/>
                <w:szCs w:val="21"/>
              </w:rPr>
            </w:pPr>
            <w:r>
              <w:rPr>
                <w:b/>
                <w:szCs w:val="21"/>
              </w:rPr>
              <w:t>密码标样测定值</w:t>
            </w:r>
          </w:p>
        </w:tc>
        <w:tc>
          <w:tcPr>
            <w:tcW w:w="1452" w:type="pct"/>
            <w:vAlign w:val="center"/>
          </w:tcPr>
          <w:p>
            <w:pPr>
              <w:adjustRightInd w:val="0"/>
              <w:snapToGrid w:val="0"/>
              <w:jc w:val="center"/>
              <w:rPr>
                <w:b/>
                <w:szCs w:val="21"/>
              </w:rPr>
            </w:pPr>
            <w:r>
              <w:rPr>
                <w:b/>
                <w:szCs w:val="21"/>
              </w:rPr>
              <w:t>密码标准样标准值</w:t>
            </w:r>
          </w:p>
        </w:tc>
        <w:tc>
          <w:tcPr>
            <w:tcW w:w="517" w:type="pct"/>
            <w:vAlign w:val="center"/>
          </w:tcPr>
          <w:p>
            <w:pPr>
              <w:adjustRightInd w:val="0"/>
              <w:snapToGrid w:val="0"/>
              <w:jc w:val="center"/>
              <w:rPr>
                <w:b/>
                <w:szCs w:val="21"/>
              </w:rPr>
            </w:pPr>
            <w:r>
              <w:rPr>
                <w:b/>
                <w:szCs w:val="21"/>
              </w:rPr>
              <w:t>结果</w:t>
            </w:r>
          </w:p>
          <w:p>
            <w:pPr>
              <w:adjustRightInd w:val="0"/>
              <w:snapToGrid w:val="0"/>
              <w:jc w:val="center"/>
              <w:rPr>
                <w:b/>
                <w:szCs w:val="21"/>
              </w:rPr>
            </w:pPr>
            <w:r>
              <w:rPr>
                <w:b/>
                <w:szCs w:val="21"/>
              </w:rPr>
              <w:t>评价</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blHeader/>
          <w:jc w:val="center"/>
        </w:trPr>
        <w:tc>
          <w:tcPr>
            <w:tcW w:w="805" w:type="pct"/>
            <w:tcBorders>
              <w:right w:val="single" w:color="auto" w:sz="4" w:space="0"/>
            </w:tcBorders>
            <w:vAlign w:val="center"/>
          </w:tcPr>
          <w:p>
            <w:pPr>
              <w:adjustRightInd w:val="0"/>
              <w:snapToGrid w:val="0"/>
              <w:jc w:val="center"/>
              <w:rPr>
                <w:szCs w:val="21"/>
              </w:rPr>
            </w:pPr>
            <w:r>
              <w:rPr>
                <w:szCs w:val="21"/>
              </w:rPr>
              <w:t>COD</w:t>
            </w:r>
            <w:r>
              <w:rPr>
                <w:szCs w:val="21"/>
                <w:vertAlign w:val="subscript"/>
              </w:rPr>
              <w:t>Cr</w:t>
            </w:r>
          </w:p>
        </w:tc>
        <w:tc>
          <w:tcPr>
            <w:tcW w:w="1066" w:type="pct"/>
            <w:tcBorders>
              <w:left w:val="single" w:color="auto" w:sz="4" w:space="0"/>
            </w:tcBorders>
            <w:vAlign w:val="center"/>
          </w:tcPr>
          <w:p>
            <w:pPr>
              <w:adjustRightInd w:val="0"/>
              <w:snapToGrid w:val="0"/>
              <w:jc w:val="center"/>
              <w:rPr>
                <w:szCs w:val="21"/>
              </w:rPr>
            </w:pPr>
            <w:r>
              <w:rPr>
                <w:szCs w:val="21"/>
              </w:rPr>
              <w:t>B1710051</w:t>
            </w:r>
          </w:p>
        </w:tc>
        <w:tc>
          <w:tcPr>
            <w:tcW w:w="1160" w:type="pct"/>
            <w:vAlign w:val="center"/>
          </w:tcPr>
          <w:p>
            <w:pPr>
              <w:adjustRightInd w:val="0"/>
              <w:snapToGrid w:val="0"/>
              <w:jc w:val="center"/>
              <w:rPr>
                <w:szCs w:val="21"/>
              </w:rPr>
            </w:pPr>
            <w:r>
              <w:rPr>
                <w:szCs w:val="21"/>
              </w:rPr>
              <w:t>22.0mg/L</w:t>
            </w:r>
          </w:p>
        </w:tc>
        <w:tc>
          <w:tcPr>
            <w:tcW w:w="1452" w:type="pct"/>
            <w:vAlign w:val="center"/>
          </w:tcPr>
          <w:p>
            <w:pPr>
              <w:adjustRightInd w:val="0"/>
              <w:snapToGrid w:val="0"/>
              <w:jc w:val="center"/>
              <w:rPr>
                <w:szCs w:val="21"/>
              </w:rPr>
            </w:pPr>
            <w:r>
              <w:rPr>
                <w:szCs w:val="21"/>
              </w:rPr>
              <w:t>21.4±1.1mg/L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blHeader/>
          <w:jc w:val="center"/>
        </w:trPr>
        <w:tc>
          <w:tcPr>
            <w:tcW w:w="805" w:type="pct"/>
            <w:tcBorders>
              <w:right w:val="single" w:color="auto" w:sz="4" w:space="0"/>
            </w:tcBorders>
            <w:vAlign w:val="center"/>
          </w:tcPr>
          <w:p>
            <w:pPr>
              <w:adjustRightInd w:val="0"/>
              <w:snapToGrid w:val="0"/>
              <w:jc w:val="center"/>
              <w:rPr>
                <w:szCs w:val="21"/>
                <w:highlight w:val="yellow"/>
              </w:rPr>
            </w:pPr>
            <w:r>
              <w:rPr>
                <w:szCs w:val="21"/>
              </w:rPr>
              <w:t>COD</w:t>
            </w:r>
            <w:r>
              <w:rPr>
                <w:szCs w:val="21"/>
                <w:vertAlign w:val="subscript"/>
              </w:rPr>
              <w:t>Mn</w:t>
            </w:r>
          </w:p>
        </w:tc>
        <w:tc>
          <w:tcPr>
            <w:tcW w:w="1066" w:type="pct"/>
            <w:tcBorders>
              <w:left w:val="single" w:color="auto" w:sz="4" w:space="0"/>
            </w:tcBorders>
            <w:vAlign w:val="center"/>
          </w:tcPr>
          <w:p>
            <w:pPr>
              <w:adjustRightInd w:val="0"/>
              <w:snapToGrid w:val="0"/>
              <w:jc w:val="center"/>
              <w:rPr>
                <w:szCs w:val="21"/>
              </w:rPr>
            </w:pPr>
            <w:r>
              <w:rPr>
                <w:szCs w:val="21"/>
              </w:rPr>
              <w:t>203153</w:t>
            </w:r>
          </w:p>
        </w:tc>
        <w:tc>
          <w:tcPr>
            <w:tcW w:w="1160" w:type="pct"/>
            <w:vAlign w:val="center"/>
          </w:tcPr>
          <w:p>
            <w:pPr>
              <w:adjustRightInd w:val="0"/>
              <w:snapToGrid w:val="0"/>
              <w:jc w:val="center"/>
              <w:rPr>
                <w:szCs w:val="21"/>
              </w:rPr>
            </w:pPr>
            <w:r>
              <w:rPr>
                <w:szCs w:val="21"/>
              </w:rPr>
              <w:t>4.76mg/L</w:t>
            </w:r>
          </w:p>
        </w:tc>
        <w:tc>
          <w:tcPr>
            <w:tcW w:w="1452" w:type="pct"/>
            <w:vAlign w:val="center"/>
          </w:tcPr>
          <w:p>
            <w:pPr>
              <w:adjustRightInd w:val="0"/>
              <w:snapToGrid w:val="0"/>
              <w:jc w:val="center"/>
              <w:rPr>
                <w:szCs w:val="21"/>
              </w:rPr>
            </w:pPr>
            <w:r>
              <w:rPr>
                <w:szCs w:val="21"/>
              </w:rPr>
              <w:t>4.88±0.39mg/L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05" w:type="pct"/>
            <w:tcBorders>
              <w:right w:val="single" w:color="auto" w:sz="4" w:space="0"/>
            </w:tcBorders>
            <w:vAlign w:val="center"/>
          </w:tcPr>
          <w:p>
            <w:pPr>
              <w:adjustRightInd w:val="0"/>
              <w:snapToGrid w:val="0"/>
              <w:jc w:val="center"/>
              <w:rPr>
                <w:szCs w:val="21"/>
              </w:rPr>
            </w:pPr>
            <w:r>
              <w:rPr>
                <w:szCs w:val="21"/>
              </w:rPr>
              <w:t>硫化物</w:t>
            </w:r>
          </w:p>
        </w:tc>
        <w:tc>
          <w:tcPr>
            <w:tcW w:w="1066" w:type="pct"/>
            <w:tcBorders>
              <w:left w:val="single" w:color="auto" w:sz="4" w:space="0"/>
            </w:tcBorders>
            <w:vAlign w:val="center"/>
          </w:tcPr>
          <w:p>
            <w:pPr>
              <w:adjustRightInd w:val="0"/>
              <w:snapToGrid w:val="0"/>
              <w:jc w:val="center"/>
              <w:rPr>
                <w:szCs w:val="21"/>
              </w:rPr>
            </w:pPr>
            <w:r>
              <w:rPr>
                <w:szCs w:val="21"/>
              </w:rPr>
              <w:t>205535</w:t>
            </w:r>
          </w:p>
        </w:tc>
        <w:tc>
          <w:tcPr>
            <w:tcW w:w="1160" w:type="pct"/>
            <w:vAlign w:val="center"/>
          </w:tcPr>
          <w:p>
            <w:pPr>
              <w:adjustRightInd w:val="0"/>
              <w:snapToGrid w:val="0"/>
              <w:jc w:val="center"/>
              <w:rPr>
                <w:szCs w:val="21"/>
              </w:rPr>
            </w:pPr>
            <w:r>
              <w:rPr>
                <w:szCs w:val="21"/>
              </w:rPr>
              <w:t>1.66mg/L</w:t>
            </w:r>
          </w:p>
        </w:tc>
        <w:tc>
          <w:tcPr>
            <w:tcW w:w="1452" w:type="pct"/>
            <w:vAlign w:val="center"/>
          </w:tcPr>
          <w:p>
            <w:pPr>
              <w:adjustRightInd w:val="0"/>
              <w:snapToGrid w:val="0"/>
              <w:jc w:val="center"/>
              <w:rPr>
                <w:szCs w:val="21"/>
              </w:rPr>
            </w:pPr>
            <w:r>
              <w:rPr>
                <w:szCs w:val="21"/>
              </w:rPr>
              <w:t>1.72±0.12mg/L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05" w:type="pct"/>
            <w:tcBorders>
              <w:right w:val="single" w:color="auto" w:sz="4" w:space="0"/>
            </w:tcBorders>
            <w:vAlign w:val="center"/>
          </w:tcPr>
          <w:p>
            <w:pPr>
              <w:adjustRightInd w:val="0"/>
              <w:snapToGrid w:val="0"/>
              <w:jc w:val="center"/>
              <w:rPr>
                <w:szCs w:val="21"/>
              </w:rPr>
            </w:pPr>
            <w:r>
              <w:rPr>
                <w:szCs w:val="21"/>
              </w:rPr>
              <w:t>氨氮</w:t>
            </w:r>
          </w:p>
        </w:tc>
        <w:tc>
          <w:tcPr>
            <w:tcW w:w="1066" w:type="pct"/>
            <w:tcBorders>
              <w:left w:val="single" w:color="auto" w:sz="4" w:space="0"/>
            </w:tcBorders>
            <w:vAlign w:val="center"/>
          </w:tcPr>
          <w:p>
            <w:pPr>
              <w:adjustRightInd w:val="0"/>
              <w:snapToGrid w:val="0"/>
              <w:jc w:val="center"/>
              <w:rPr>
                <w:szCs w:val="21"/>
              </w:rPr>
            </w:pPr>
            <w:r>
              <w:rPr>
                <w:szCs w:val="21"/>
              </w:rPr>
              <w:t>B1810018</w:t>
            </w:r>
          </w:p>
        </w:tc>
        <w:tc>
          <w:tcPr>
            <w:tcW w:w="1160" w:type="pct"/>
            <w:vAlign w:val="center"/>
          </w:tcPr>
          <w:p>
            <w:pPr>
              <w:adjustRightInd w:val="0"/>
              <w:snapToGrid w:val="0"/>
              <w:jc w:val="center"/>
              <w:rPr>
                <w:szCs w:val="21"/>
              </w:rPr>
            </w:pPr>
            <w:r>
              <w:rPr>
                <w:szCs w:val="21"/>
              </w:rPr>
              <w:t>0.98mg/L</w:t>
            </w:r>
          </w:p>
        </w:tc>
        <w:tc>
          <w:tcPr>
            <w:tcW w:w="1452" w:type="pct"/>
            <w:vAlign w:val="center"/>
          </w:tcPr>
          <w:p>
            <w:pPr>
              <w:adjustRightInd w:val="0"/>
              <w:snapToGrid w:val="0"/>
              <w:jc w:val="center"/>
              <w:rPr>
                <w:szCs w:val="21"/>
              </w:rPr>
            </w:pPr>
            <w:r>
              <w:rPr>
                <w:szCs w:val="21"/>
              </w:rPr>
              <w:t>1.00±0.05mg/L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05" w:type="pct"/>
            <w:tcBorders>
              <w:right w:val="single" w:color="auto" w:sz="4" w:space="0"/>
            </w:tcBorders>
            <w:vAlign w:val="center"/>
          </w:tcPr>
          <w:p>
            <w:pPr>
              <w:adjustRightInd w:val="0"/>
              <w:snapToGrid w:val="0"/>
              <w:jc w:val="center"/>
              <w:rPr>
                <w:szCs w:val="21"/>
              </w:rPr>
            </w:pPr>
            <w:r>
              <w:rPr>
                <w:szCs w:val="21"/>
              </w:rPr>
              <w:t>总磷</w:t>
            </w:r>
          </w:p>
        </w:tc>
        <w:tc>
          <w:tcPr>
            <w:tcW w:w="1066" w:type="pct"/>
            <w:tcBorders>
              <w:left w:val="single" w:color="auto" w:sz="4" w:space="0"/>
            </w:tcBorders>
            <w:vAlign w:val="center"/>
          </w:tcPr>
          <w:p>
            <w:pPr>
              <w:adjustRightInd w:val="0"/>
              <w:snapToGrid w:val="0"/>
              <w:jc w:val="center"/>
              <w:rPr>
                <w:szCs w:val="21"/>
              </w:rPr>
            </w:pPr>
            <w:r>
              <w:rPr>
                <w:szCs w:val="21"/>
              </w:rPr>
              <w:t>203949</w:t>
            </w:r>
          </w:p>
        </w:tc>
        <w:tc>
          <w:tcPr>
            <w:tcW w:w="1160" w:type="pct"/>
            <w:vAlign w:val="center"/>
          </w:tcPr>
          <w:p>
            <w:pPr>
              <w:adjustRightInd w:val="0"/>
              <w:snapToGrid w:val="0"/>
              <w:jc w:val="center"/>
              <w:rPr>
                <w:szCs w:val="21"/>
              </w:rPr>
            </w:pPr>
            <w:r>
              <w:rPr>
                <w:szCs w:val="21"/>
              </w:rPr>
              <w:t>1.31mg/L</w:t>
            </w:r>
          </w:p>
        </w:tc>
        <w:tc>
          <w:tcPr>
            <w:tcW w:w="1452" w:type="pct"/>
            <w:vAlign w:val="center"/>
          </w:tcPr>
          <w:p>
            <w:pPr>
              <w:adjustRightInd w:val="0"/>
              <w:snapToGrid w:val="0"/>
              <w:jc w:val="center"/>
              <w:rPr>
                <w:szCs w:val="21"/>
              </w:rPr>
            </w:pPr>
            <w:r>
              <w:rPr>
                <w:szCs w:val="21"/>
              </w:rPr>
              <w:t>1.30±0.05mg/L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05" w:type="pct"/>
            <w:tcBorders>
              <w:right w:val="single" w:color="auto" w:sz="4" w:space="0"/>
            </w:tcBorders>
            <w:vAlign w:val="center"/>
          </w:tcPr>
          <w:p>
            <w:pPr>
              <w:adjustRightInd w:val="0"/>
              <w:snapToGrid w:val="0"/>
              <w:jc w:val="center"/>
              <w:rPr>
                <w:szCs w:val="21"/>
              </w:rPr>
            </w:pPr>
            <w:r>
              <w:rPr>
                <w:szCs w:val="21"/>
              </w:rPr>
              <w:t>总氮</w:t>
            </w:r>
          </w:p>
        </w:tc>
        <w:tc>
          <w:tcPr>
            <w:tcW w:w="1066" w:type="pct"/>
            <w:tcBorders>
              <w:left w:val="single" w:color="auto" w:sz="4" w:space="0"/>
            </w:tcBorders>
            <w:vAlign w:val="center"/>
          </w:tcPr>
          <w:p>
            <w:pPr>
              <w:adjustRightInd w:val="0"/>
              <w:snapToGrid w:val="0"/>
              <w:jc w:val="center"/>
              <w:rPr>
                <w:szCs w:val="21"/>
              </w:rPr>
            </w:pPr>
            <w:r>
              <w:rPr>
                <w:szCs w:val="21"/>
              </w:rPr>
              <w:t>B1804009</w:t>
            </w:r>
          </w:p>
        </w:tc>
        <w:tc>
          <w:tcPr>
            <w:tcW w:w="1160" w:type="pct"/>
            <w:vAlign w:val="center"/>
          </w:tcPr>
          <w:p>
            <w:pPr>
              <w:adjustRightInd w:val="0"/>
              <w:snapToGrid w:val="0"/>
              <w:jc w:val="center"/>
              <w:rPr>
                <w:szCs w:val="21"/>
              </w:rPr>
            </w:pPr>
            <w:r>
              <w:rPr>
                <w:szCs w:val="21"/>
              </w:rPr>
              <w:t>4.28mg/L</w:t>
            </w:r>
          </w:p>
        </w:tc>
        <w:tc>
          <w:tcPr>
            <w:tcW w:w="1452" w:type="pct"/>
            <w:vAlign w:val="center"/>
          </w:tcPr>
          <w:p>
            <w:pPr>
              <w:adjustRightInd w:val="0"/>
              <w:snapToGrid w:val="0"/>
              <w:jc w:val="center"/>
              <w:rPr>
                <w:szCs w:val="21"/>
              </w:rPr>
            </w:pPr>
            <w:r>
              <w:rPr>
                <w:szCs w:val="21"/>
              </w:rPr>
              <w:t>4.32±0.22mg/L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05" w:type="pct"/>
            <w:tcBorders>
              <w:right w:val="single" w:color="auto" w:sz="4" w:space="0"/>
            </w:tcBorders>
            <w:vAlign w:val="center"/>
          </w:tcPr>
          <w:p>
            <w:pPr>
              <w:adjustRightInd w:val="0"/>
              <w:snapToGrid w:val="0"/>
              <w:jc w:val="center"/>
              <w:rPr>
                <w:szCs w:val="21"/>
              </w:rPr>
            </w:pPr>
            <w:r>
              <w:rPr>
                <w:szCs w:val="21"/>
              </w:rPr>
              <w:t>砷</w:t>
            </w:r>
          </w:p>
        </w:tc>
        <w:tc>
          <w:tcPr>
            <w:tcW w:w="1066" w:type="pct"/>
            <w:tcBorders>
              <w:left w:val="single" w:color="auto" w:sz="4" w:space="0"/>
            </w:tcBorders>
            <w:vAlign w:val="center"/>
          </w:tcPr>
          <w:p>
            <w:pPr>
              <w:adjustRightInd w:val="0"/>
              <w:snapToGrid w:val="0"/>
              <w:jc w:val="center"/>
              <w:rPr>
                <w:szCs w:val="21"/>
              </w:rPr>
            </w:pPr>
            <w:r>
              <w:rPr>
                <w:szCs w:val="21"/>
              </w:rPr>
              <w:t>200438</w:t>
            </w:r>
          </w:p>
        </w:tc>
        <w:tc>
          <w:tcPr>
            <w:tcW w:w="1160" w:type="pct"/>
            <w:vAlign w:val="center"/>
          </w:tcPr>
          <w:p>
            <w:pPr>
              <w:adjustRightInd w:val="0"/>
              <w:snapToGrid w:val="0"/>
              <w:jc w:val="center"/>
              <w:rPr>
                <w:szCs w:val="21"/>
              </w:rPr>
            </w:pPr>
            <w:r>
              <w:rPr>
                <w:szCs w:val="21"/>
              </w:rPr>
              <w:t>60.5µg/L</w:t>
            </w:r>
          </w:p>
        </w:tc>
        <w:tc>
          <w:tcPr>
            <w:tcW w:w="1452" w:type="pct"/>
            <w:vAlign w:val="center"/>
          </w:tcPr>
          <w:p>
            <w:pPr>
              <w:adjustRightInd w:val="0"/>
              <w:snapToGrid w:val="0"/>
              <w:jc w:val="center"/>
              <w:rPr>
                <w:szCs w:val="21"/>
              </w:rPr>
            </w:pPr>
            <w:r>
              <w:rPr>
                <w:szCs w:val="21"/>
              </w:rPr>
              <w:t>60.2±3.1µg/L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05" w:type="pct"/>
            <w:tcBorders>
              <w:right w:val="single" w:color="auto" w:sz="4" w:space="0"/>
            </w:tcBorders>
            <w:vAlign w:val="center"/>
          </w:tcPr>
          <w:p>
            <w:pPr>
              <w:adjustRightInd w:val="0"/>
              <w:snapToGrid w:val="0"/>
              <w:jc w:val="center"/>
              <w:rPr>
                <w:szCs w:val="21"/>
              </w:rPr>
            </w:pPr>
            <w:r>
              <w:rPr>
                <w:szCs w:val="21"/>
              </w:rPr>
              <w:t>铜</w:t>
            </w:r>
          </w:p>
        </w:tc>
        <w:tc>
          <w:tcPr>
            <w:tcW w:w="1066" w:type="pct"/>
            <w:tcBorders>
              <w:left w:val="single" w:color="auto" w:sz="4" w:space="0"/>
            </w:tcBorders>
            <w:vAlign w:val="center"/>
          </w:tcPr>
          <w:p>
            <w:pPr>
              <w:adjustRightInd w:val="0"/>
              <w:snapToGrid w:val="0"/>
              <w:jc w:val="center"/>
              <w:rPr>
                <w:szCs w:val="21"/>
              </w:rPr>
            </w:pPr>
            <w:r>
              <w:rPr>
                <w:szCs w:val="21"/>
              </w:rPr>
              <w:t>201125</w:t>
            </w:r>
          </w:p>
        </w:tc>
        <w:tc>
          <w:tcPr>
            <w:tcW w:w="1160" w:type="pct"/>
            <w:vAlign w:val="center"/>
          </w:tcPr>
          <w:p>
            <w:pPr>
              <w:adjustRightInd w:val="0"/>
              <w:snapToGrid w:val="0"/>
              <w:jc w:val="center"/>
              <w:rPr>
                <w:szCs w:val="21"/>
              </w:rPr>
            </w:pPr>
            <w:r>
              <w:rPr>
                <w:szCs w:val="21"/>
              </w:rPr>
              <w:t>0.194mg/L</w:t>
            </w:r>
          </w:p>
        </w:tc>
        <w:tc>
          <w:tcPr>
            <w:tcW w:w="1452" w:type="pct"/>
            <w:vAlign w:val="center"/>
          </w:tcPr>
          <w:p>
            <w:pPr>
              <w:adjustRightInd w:val="0"/>
              <w:snapToGrid w:val="0"/>
              <w:jc w:val="center"/>
              <w:rPr>
                <w:szCs w:val="21"/>
              </w:rPr>
            </w:pPr>
            <w:r>
              <w:rPr>
                <w:szCs w:val="21"/>
              </w:rPr>
              <w:t>0.198±0.014mg/L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blHeader/>
          <w:jc w:val="center"/>
        </w:trPr>
        <w:tc>
          <w:tcPr>
            <w:tcW w:w="805" w:type="pct"/>
            <w:tcBorders>
              <w:right w:val="single" w:color="auto" w:sz="4" w:space="0"/>
            </w:tcBorders>
            <w:vAlign w:val="center"/>
          </w:tcPr>
          <w:p>
            <w:pPr>
              <w:adjustRightInd w:val="0"/>
              <w:snapToGrid w:val="0"/>
              <w:jc w:val="center"/>
              <w:rPr>
                <w:szCs w:val="21"/>
              </w:rPr>
            </w:pPr>
            <w:r>
              <w:rPr>
                <w:szCs w:val="21"/>
              </w:rPr>
              <w:t>硒</w:t>
            </w:r>
          </w:p>
        </w:tc>
        <w:tc>
          <w:tcPr>
            <w:tcW w:w="1066" w:type="pct"/>
            <w:tcBorders>
              <w:left w:val="single" w:color="auto" w:sz="4" w:space="0"/>
            </w:tcBorders>
            <w:vAlign w:val="center"/>
          </w:tcPr>
          <w:p>
            <w:pPr>
              <w:adjustRightInd w:val="0"/>
              <w:snapToGrid w:val="0"/>
              <w:jc w:val="center"/>
              <w:rPr>
                <w:szCs w:val="21"/>
              </w:rPr>
            </w:pPr>
            <w:r>
              <w:rPr>
                <w:szCs w:val="21"/>
              </w:rPr>
              <w:t>B1702010</w:t>
            </w:r>
          </w:p>
        </w:tc>
        <w:tc>
          <w:tcPr>
            <w:tcW w:w="1160" w:type="pct"/>
            <w:vAlign w:val="center"/>
          </w:tcPr>
          <w:p>
            <w:pPr>
              <w:adjustRightInd w:val="0"/>
              <w:snapToGrid w:val="0"/>
              <w:jc w:val="center"/>
              <w:rPr>
                <w:szCs w:val="21"/>
              </w:rPr>
            </w:pPr>
            <w:r>
              <w:rPr>
                <w:szCs w:val="21"/>
              </w:rPr>
              <w:t>10.6µg/L</w:t>
            </w:r>
          </w:p>
        </w:tc>
        <w:tc>
          <w:tcPr>
            <w:tcW w:w="1452" w:type="pct"/>
            <w:vAlign w:val="center"/>
          </w:tcPr>
          <w:p>
            <w:pPr>
              <w:adjustRightInd w:val="0"/>
              <w:snapToGrid w:val="0"/>
              <w:jc w:val="center"/>
              <w:rPr>
                <w:szCs w:val="21"/>
              </w:rPr>
            </w:pPr>
            <w:r>
              <w:rPr>
                <w:szCs w:val="21"/>
              </w:rPr>
              <w:t>10.2±0.9µg/L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6" w:hRule="atLeast"/>
          <w:jc w:val="center"/>
        </w:trPr>
        <w:tc>
          <w:tcPr>
            <w:tcW w:w="805" w:type="pct"/>
            <w:tcBorders>
              <w:right w:val="single" w:color="auto" w:sz="4" w:space="0"/>
            </w:tcBorders>
            <w:vAlign w:val="center"/>
          </w:tcPr>
          <w:p>
            <w:pPr>
              <w:adjustRightInd w:val="0"/>
              <w:snapToGrid w:val="0"/>
              <w:jc w:val="center"/>
              <w:rPr>
                <w:szCs w:val="21"/>
              </w:rPr>
            </w:pPr>
            <w:r>
              <w:rPr>
                <w:szCs w:val="21"/>
              </w:rPr>
              <w:t>铅</w:t>
            </w:r>
          </w:p>
        </w:tc>
        <w:tc>
          <w:tcPr>
            <w:tcW w:w="1066" w:type="pct"/>
            <w:tcBorders>
              <w:left w:val="single" w:color="auto" w:sz="4" w:space="0"/>
            </w:tcBorders>
            <w:vAlign w:val="center"/>
          </w:tcPr>
          <w:p>
            <w:pPr>
              <w:adjustRightInd w:val="0"/>
              <w:snapToGrid w:val="0"/>
              <w:jc w:val="center"/>
              <w:rPr>
                <w:szCs w:val="21"/>
              </w:rPr>
            </w:pPr>
            <w:r>
              <w:rPr>
                <w:szCs w:val="21"/>
              </w:rPr>
              <w:t>201227</w:t>
            </w:r>
          </w:p>
        </w:tc>
        <w:tc>
          <w:tcPr>
            <w:tcW w:w="1160" w:type="pct"/>
            <w:vAlign w:val="center"/>
          </w:tcPr>
          <w:p>
            <w:pPr>
              <w:adjustRightInd w:val="0"/>
              <w:snapToGrid w:val="0"/>
              <w:jc w:val="center"/>
              <w:rPr>
                <w:szCs w:val="21"/>
              </w:rPr>
            </w:pPr>
            <w:r>
              <w:rPr>
                <w:szCs w:val="21"/>
              </w:rPr>
              <w:t>0.378mg/L</w:t>
            </w:r>
          </w:p>
        </w:tc>
        <w:tc>
          <w:tcPr>
            <w:tcW w:w="1452" w:type="pct"/>
            <w:vAlign w:val="center"/>
          </w:tcPr>
          <w:p>
            <w:pPr>
              <w:adjustRightInd w:val="0"/>
              <w:snapToGrid w:val="0"/>
              <w:jc w:val="center"/>
              <w:rPr>
                <w:szCs w:val="21"/>
              </w:rPr>
            </w:pPr>
            <w:r>
              <w:rPr>
                <w:szCs w:val="21"/>
              </w:rPr>
              <w:t>0.378±0.017mg/L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05" w:type="pct"/>
            <w:tcBorders>
              <w:right w:val="single" w:color="auto" w:sz="4" w:space="0"/>
            </w:tcBorders>
            <w:vAlign w:val="center"/>
          </w:tcPr>
          <w:p>
            <w:pPr>
              <w:adjustRightInd w:val="0"/>
              <w:snapToGrid w:val="0"/>
              <w:jc w:val="center"/>
              <w:rPr>
                <w:szCs w:val="21"/>
              </w:rPr>
            </w:pPr>
            <w:r>
              <w:rPr>
                <w:szCs w:val="21"/>
              </w:rPr>
              <w:t>锌</w:t>
            </w:r>
          </w:p>
        </w:tc>
        <w:tc>
          <w:tcPr>
            <w:tcW w:w="1066" w:type="pct"/>
            <w:tcBorders>
              <w:left w:val="single" w:color="auto" w:sz="4" w:space="0"/>
            </w:tcBorders>
            <w:vAlign w:val="center"/>
          </w:tcPr>
          <w:p>
            <w:pPr>
              <w:adjustRightInd w:val="0"/>
              <w:snapToGrid w:val="0"/>
              <w:jc w:val="center"/>
              <w:rPr>
                <w:szCs w:val="21"/>
              </w:rPr>
            </w:pPr>
            <w:r>
              <w:rPr>
                <w:szCs w:val="21"/>
              </w:rPr>
              <w:t>162226</w:t>
            </w:r>
          </w:p>
        </w:tc>
        <w:tc>
          <w:tcPr>
            <w:tcW w:w="1160" w:type="pct"/>
            <w:vAlign w:val="center"/>
          </w:tcPr>
          <w:p>
            <w:pPr>
              <w:adjustRightInd w:val="0"/>
              <w:snapToGrid w:val="0"/>
              <w:jc w:val="center"/>
              <w:rPr>
                <w:szCs w:val="21"/>
              </w:rPr>
            </w:pPr>
            <w:r>
              <w:rPr>
                <w:szCs w:val="21"/>
              </w:rPr>
              <w:t>1.95mg/L</w:t>
            </w:r>
          </w:p>
        </w:tc>
        <w:tc>
          <w:tcPr>
            <w:tcW w:w="1452" w:type="pct"/>
            <w:vAlign w:val="center"/>
          </w:tcPr>
          <w:p>
            <w:pPr>
              <w:adjustRightInd w:val="0"/>
              <w:snapToGrid w:val="0"/>
              <w:jc w:val="center"/>
              <w:rPr>
                <w:szCs w:val="21"/>
              </w:rPr>
            </w:pPr>
            <w:r>
              <w:rPr>
                <w:szCs w:val="21"/>
              </w:rPr>
              <w:t>1.92±0.12mg/L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05" w:type="pct"/>
            <w:tcBorders>
              <w:right w:val="single" w:color="auto" w:sz="4" w:space="0"/>
            </w:tcBorders>
            <w:vAlign w:val="center"/>
          </w:tcPr>
          <w:p>
            <w:pPr>
              <w:adjustRightInd w:val="0"/>
              <w:snapToGrid w:val="0"/>
              <w:jc w:val="center"/>
              <w:rPr>
                <w:szCs w:val="21"/>
              </w:rPr>
            </w:pPr>
            <w:r>
              <w:rPr>
                <w:szCs w:val="21"/>
              </w:rPr>
              <w:t>镉</w:t>
            </w:r>
          </w:p>
        </w:tc>
        <w:tc>
          <w:tcPr>
            <w:tcW w:w="1066" w:type="pct"/>
            <w:tcBorders>
              <w:left w:val="single" w:color="auto" w:sz="4" w:space="0"/>
            </w:tcBorders>
            <w:vAlign w:val="center"/>
          </w:tcPr>
          <w:p>
            <w:pPr>
              <w:adjustRightInd w:val="0"/>
              <w:snapToGrid w:val="0"/>
              <w:jc w:val="center"/>
              <w:rPr>
                <w:szCs w:val="21"/>
              </w:rPr>
            </w:pPr>
            <w:r>
              <w:rPr>
                <w:szCs w:val="21"/>
              </w:rPr>
              <w:t>B1710031</w:t>
            </w:r>
          </w:p>
        </w:tc>
        <w:tc>
          <w:tcPr>
            <w:tcW w:w="1160" w:type="pct"/>
            <w:vAlign w:val="center"/>
          </w:tcPr>
          <w:p>
            <w:pPr>
              <w:adjustRightInd w:val="0"/>
              <w:snapToGrid w:val="0"/>
              <w:jc w:val="center"/>
              <w:rPr>
                <w:szCs w:val="21"/>
              </w:rPr>
            </w:pPr>
            <w:r>
              <w:rPr>
                <w:szCs w:val="21"/>
              </w:rPr>
              <w:t>87.4µg/L</w:t>
            </w:r>
          </w:p>
        </w:tc>
        <w:tc>
          <w:tcPr>
            <w:tcW w:w="1452" w:type="pct"/>
            <w:vAlign w:val="center"/>
          </w:tcPr>
          <w:p>
            <w:pPr>
              <w:adjustRightInd w:val="0"/>
              <w:snapToGrid w:val="0"/>
              <w:jc w:val="center"/>
              <w:rPr>
                <w:szCs w:val="21"/>
              </w:rPr>
            </w:pPr>
            <w:r>
              <w:rPr>
                <w:szCs w:val="21"/>
              </w:rPr>
              <w:t>91.3±4.6µg/L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05" w:type="pct"/>
            <w:tcBorders>
              <w:right w:val="single" w:color="auto" w:sz="4" w:space="0"/>
            </w:tcBorders>
            <w:vAlign w:val="center"/>
          </w:tcPr>
          <w:p>
            <w:pPr>
              <w:adjustRightInd w:val="0"/>
              <w:snapToGrid w:val="0"/>
              <w:jc w:val="center"/>
              <w:rPr>
                <w:szCs w:val="21"/>
              </w:rPr>
            </w:pPr>
            <w:r>
              <w:rPr>
                <w:szCs w:val="21"/>
              </w:rPr>
              <w:t>氟化物</w:t>
            </w:r>
          </w:p>
        </w:tc>
        <w:tc>
          <w:tcPr>
            <w:tcW w:w="1066" w:type="pct"/>
            <w:tcBorders>
              <w:left w:val="single" w:color="auto" w:sz="4" w:space="0"/>
            </w:tcBorders>
            <w:vAlign w:val="center"/>
          </w:tcPr>
          <w:p>
            <w:pPr>
              <w:adjustRightInd w:val="0"/>
              <w:snapToGrid w:val="0"/>
              <w:jc w:val="center"/>
              <w:rPr>
                <w:szCs w:val="21"/>
              </w:rPr>
            </w:pPr>
            <w:r>
              <w:rPr>
                <w:szCs w:val="21"/>
              </w:rPr>
              <w:t>201743</w:t>
            </w:r>
          </w:p>
        </w:tc>
        <w:tc>
          <w:tcPr>
            <w:tcW w:w="1160" w:type="pct"/>
            <w:vAlign w:val="center"/>
          </w:tcPr>
          <w:p>
            <w:pPr>
              <w:adjustRightInd w:val="0"/>
              <w:snapToGrid w:val="0"/>
              <w:jc w:val="center"/>
              <w:rPr>
                <w:szCs w:val="21"/>
              </w:rPr>
            </w:pPr>
            <w:r>
              <w:rPr>
                <w:szCs w:val="21"/>
              </w:rPr>
              <w:t>0.416mg/L</w:t>
            </w:r>
          </w:p>
        </w:tc>
        <w:tc>
          <w:tcPr>
            <w:tcW w:w="1452" w:type="pct"/>
            <w:vAlign w:val="center"/>
          </w:tcPr>
          <w:p>
            <w:pPr>
              <w:adjustRightInd w:val="0"/>
              <w:snapToGrid w:val="0"/>
              <w:jc w:val="center"/>
              <w:rPr>
                <w:szCs w:val="21"/>
              </w:rPr>
            </w:pPr>
            <w:r>
              <w:rPr>
                <w:szCs w:val="21"/>
              </w:rPr>
              <w:t>0.403±0.024mg/L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05" w:type="pct"/>
            <w:tcBorders>
              <w:right w:val="single" w:color="auto" w:sz="4" w:space="0"/>
            </w:tcBorders>
            <w:vAlign w:val="center"/>
          </w:tcPr>
          <w:p>
            <w:pPr>
              <w:adjustRightInd w:val="0"/>
              <w:snapToGrid w:val="0"/>
              <w:jc w:val="center"/>
              <w:rPr>
                <w:szCs w:val="21"/>
              </w:rPr>
            </w:pPr>
            <w:r>
              <w:rPr>
                <w:szCs w:val="21"/>
              </w:rPr>
              <w:t>氰化物</w:t>
            </w:r>
          </w:p>
        </w:tc>
        <w:tc>
          <w:tcPr>
            <w:tcW w:w="1066" w:type="pct"/>
            <w:tcBorders>
              <w:left w:val="single" w:color="auto" w:sz="4" w:space="0"/>
            </w:tcBorders>
            <w:vAlign w:val="center"/>
          </w:tcPr>
          <w:p>
            <w:pPr>
              <w:adjustRightInd w:val="0"/>
              <w:snapToGrid w:val="0"/>
              <w:jc w:val="center"/>
              <w:rPr>
                <w:szCs w:val="21"/>
              </w:rPr>
            </w:pPr>
            <w:r>
              <w:rPr>
                <w:szCs w:val="21"/>
              </w:rPr>
              <w:t>202265</w:t>
            </w:r>
          </w:p>
        </w:tc>
        <w:tc>
          <w:tcPr>
            <w:tcW w:w="1160" w:type="pct"/>
            <w:vAlign w:val="center"/>
          </w:tcPr>
          <w:p>
            <w:pPr>
              <w:adjustRightInd w:val="0"/>
              <w:snapToGrid w:val="0"/>
              <w:jc w:val="center"/>
              <w:rPr>
                <w:szCs w:val="21"/>
              </w:rPr>
            </w:pPr>
            <w:r>
              <w:rPr>
                <w:szCs w:val="21"/>
              </w:rPr>
              <w:t>0.195mg/L</w:t>
            </w:r>
          </w:p>
        </w:tc>
        <w:tc>
          <w:tcPr>
            <w:tcW w:w="1452" w:type="pct"/>
            <w:vAlign w:val="center"/>
          </w:tcPr>
          <w:p>
            <w:pPr>
              <w:adjustRightInd w:val="0"/>
              <w:snapToGrid w:val="0"/>
              <w:jc w:val="center"/>
              <w:rPr>
                <w:szCs w:val="21"/>
              </w:rPr>
            </w:pPr>
            <w:r>
              <w:rPr>
                <w:szCs w:val="21"/>
              </w:rPr>
              <w:t>0.183±0.016mg/L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5" w:hRule="atLeast"/>
          <w:jc w:val="center"/>
        </w:trPr>
        <w:tc>
          <w:tcPr>
            <w:tcW w:w="805" w:type="pct"/>
            <w:tcBorders>
              <w:right w:val="single" w:color="auto" w:sz="4" w:space="0"/>
            </w:tcBorders>
            <w:vAlign w:val="center"/>
          </w:tcPr>
          <w:p>
            <w:pPr>
              <w:adjustRightInd w:val="0"/>
              <w:snapToGrid w:val="0"/>
              <w:jc w:val="center"/>
              <w:rPr>
                <w:szCs w:val="21"/>
              </w:rPr>
            </w:pPr>
            <w:r>
              <w:rPr>
                <w:szCs w:val="21"/>
              </w:rPr>
              <w:t>六价铬</w:t>
            </w:r>
          </w:p>
        </w:tc>
        <w:tc>
          <w:tcPr>
            <w:tcW w:w="1066" w:type="pct"/>
            <w:tcBorders>
              <w:left w:val="single" w:color="auto" w:sz="4" w:space="0"/>
            </w:tcBorders>
            <w:vAlign w:val="center"/>
          </w:tcPr>
          <w:p>
            <w:pPr>
              <w:adjustRightInd w:val="0"/>
              <w:snapToGrid w:val="0"/>
              <w:jc w:val="center"/>
              <w:rPr>
                <w:szCs w:val="21"/>
              </w:rPr>
            </w:pPr>
            <w:r>
              <w:rPr>
                <w:szCs w:val="21"/>
              </w:rPr>
              <w:t>203345</w:t>
            </w:r>
          </w:p>
        </w:tc>
        <w:tc>
          <w:tcPr>
            <w:tcW w:w="1160" w:type="pct"/>
            <w:vAlign w:val="center"/>
          </w:tcPr>
          <w:p>
            <w:pPr>
              <w:adjustRightInd w:val="0"/>
              <w:snapToGrid w:val="0"/>
              <w:jc w:val="center"/>
              <w:rPr>
                <w:szCs w:val="21"/>
              </w:rPr>
            </w:pPr>
            <w:r>
              <w:rPr>
                <w:szCs w:val="21"/>
              </w:rPr>
              <w:t>0.501mg/L</w:t>
            </w:r>
          </w:p>
        </w:tc>
        <w:tc>
          <w:tcPr>
            <w:tcW w:w="1452" w:type="pct"/>
            <w:vAlign w:val="center"/>
          </w:tcPr>
          <w:p>
            <w:pPr>
              <w:adjustRightInd w:val="0"/>
              <w:snapToGrid w:val="0"/>
              <w:jc w:val="center"/>
              <w:rPr>
                <w:szCs w:val="21"/>
              </w:rPr>
            </w:pPr>
            <w:r>
              <w:rPr>
                <w:szCs w:val="21"/>
              </w:rPr>
              <w:t>0.498±0.016mg/L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7" w:hRule="atLeast"/>
          <w:jc w:val="center"/>
        </w:trPr>
        <w:tc>
          <w:tcPr>
            <w:tcW w:w="805" w:type="pct"/>
            <w:tcBorders>
              <w:right w:val="single" w:color="auto" w:sz="4" w:space="0"/>
            </w:tcBorders>
            <w:vAlign w:val="center"/>
          </w:tcPr>
          <w:p>
            <w:pPr>
              <w:adjustRightInd w:val="0"/>
              <w:snapToGrid w:val="0"/>
              <w:jc w:val="center"/>
              <w:rPr>
                <w:szCs w:val="21"/>
              </w:rPr>
            </w:pPr>
            <w:r>
              <w:rPr>
                <w:szCs w:val="21"/>
              </w:rPr>
              <w:t>石油</w:t>
            </w:r>
          </w:p>
        </w:tc>
        <w:tc>
          <w:tcPr>
            <w:tcW w:w="1066" w:type="pct"/>
            <w:tcBorders>
              <w:left w:val="single" w:color="auto" w:sz="4" w:space="0"/>
            </w:tcBorders>
            <w:vAlign w:val="center"/>
          </w:tcPr>
          <w:p>
            <w:pPr>
              <w:adjustRightInd w:val="0"/>
              <w:snapToGrid w:val="0"/>
              <w:jc w:val="center"/>
              <w:rPr>
                <w:szCs w:val="21"/>
              </w:rPr>
            </w:pPr>
            <w:r>
              <w:rPr>
                <w:szCs w:val="21"/>
              </w:rPr>
              <w:t>B1903047</w:t>
            </w:r>
          </w:p>
        </w:tc>
        <w:tc>
          <w:tcPr>
            <w:tcW w:w="1160" w:type="pct"/>
            <w:vAlign w:val="center"/>
          </w:tcPr>
          <w:p>
            <w:pPr>
              <w:adjustRightInd w:val="0"/>
              <w:snapToGrid w:val="0"/>
              <w:jc w:val="center"/>
              <w:rPr>
                <w:szCs w:val="21"/>
              </w:rPr>
            </w:pPr>
            <w:r>
              <w:rPr>
                <w:szCs w:val="21"/>
              </w:rPr>
              <w:t>7.94mg/L</w:t>
            </w:r>
          </w:p>
        </w:tc>
        <w:tc>
          <w:tcPr>
            <w:tcW w:w="1452" w:type="pct"/>
            <w:vAlign w:val="center"/>
          </w:tcPr>
          <w:p>
            <w:pPr>
              <w:adjustRightInd w:val="0"/>
              <w:snapToGrid w:val="0"/>
              <w:jc w:val="center"/>
              <w:rPr>
                <w:szCs w:val="21"/>
              </w:rPr>
            </w:pPr>
            <w:r>
              <w:rPr>
                <w:szCs w:val="21"/>
              </w:rPr>
              <w:t>7.42±1.12mg/L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7" w:hRule="atLeast"/>
          <w:jc w:val="center"/>
        </w:trPr>
        <w:tc>
          <w:tcPr>
            <w:tcW w:w="805" w:type="pct"/>
            <w:tcBorders>
              <w:right w:val="single" w:color="auto" w:sz="4" w:space="0"/>
            </w:tcBorders>
            <w:vAlign w:val="center"/>
          </w:tcPr>
          <w:p>
            <w:pPr>
              <w:adjustRightInd w:val="0"/>
              <w:snapToGrid w:val="0"/>
              <w:jc w:val="center"/>
              <w:rPr>
                <w:szCs w:val="21"/>
              </w:rPr>
            </w:pPr>
            <w:r>
              <w:rPr>
                <w:szCs w:val="21"/>
              </w:rPr>
              <w:t>铬</w:t>
            </w:r>
          </w:p>
        </w:tc>
        <w:tc>
          <w:tcPr>
            <w:tcW w:w="1066" w:type="pct"/>
            <w:tcBorders>
              <w:left w:val="single" w:color="auto" w:sz="4" w:space="0"/>
            </w:tcBorders>
            <w:vAlign w:val="center"/>
          </w:tcPr>
          <w:p>
            <w:pPr>
              <w:adjustRightInd w:val="0"/>
              <w:snapToGrid w:val="0"/>
              <w:jc w:val="center"/>
              <w:rPr>
                <w:szCs w:val="21"/>
              </w:rPr>
            </w:pPr>
            <w:r>
              <w:rPr>
                <w:szCs w:val="21"/>
              </w:rPr>
              <w:t>201625</w:t>
            </w:r>
          </w:p>
        </w:tc>
        <w:tc>
          <w:tcPr>
            <w:tcW w:w="1160" w:type="pct"/>
            <w:vAlign w:val="center"/>
          </w:tcPr>
          <w:p>
            <w:pPr>
              <w:adjustRightInd w:val="0"/>
              <w:snapToGrid w:val="0"/>
              <w:jc w:val="center"/>
              <w:rPr>
                <w:szCs w:val="21"/>
              </w:rPr>
            </w:pPr>
            <w:r>
              <w:rPr>
                <w:szCs w:val="21"/>
              </w:rPr>
              <w:t>0.614mg/L</w:t>
            </w:r>
          </w:p>
        </w:tc>
        <w:tc>
          <w:tcPr>
            <w:tcW w:w="1452" w:type="pct"/>
            <w:vAlign w:val="center"/>
          </w:tcPr>
          <w:p>
            <w:pPr>
              <w:adjustRightInd w:val="0"/>
              <w:snapToGrid w:val="0"/>
              <w:jc w:val="center"/>
              <w:rPr>
                <w:szCs w:val="21"/>
              </w:rPr>
            </w:pPr>
            <w:r>
              <w:rPr>
                <w:szCs w:val="21"/>
              </w:rPr>
              <w:t>0.603±0.035mg/L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7" w:hRule="atLeast"/>
          <w:jc w:val="center"/>
        </w:trPr>
        <w:tc>
          <w:tcPr>
            <w:tcW w:w="805" w:type="pct"/>
            <w:tcBorders>
              <w:right w:val="single" w:color="auto" w:sz="4" w:space="0"/>
            </w:tcBorders>
            <w:vAlign w:val="center"/>
          </w:tcPr>
          <w:p>
            <w:pPr>
              <w:adjustRightInd w:val="0"/>
              <w:snapToGrid w:val="0"/>
              <w:jc w:val="center"/>
              <w:rPr>
                <w:szCs w:val="21"/>
              </w:rPr>
            </w:pPr>
            <w:r>
              <w:rPr>
                <w:szCs w:val="21"/>
              </w:rPr>
              <w:t>铁</w:t>
            </w:r>
          </w:p>
        </w:tc>
        <w:tc>
          <w:tcPr>
            <w:tcW w:w="1066" w:type="pct"/>
            <w:tcBorders>
              <w:left w:val="single" w:color="auto" w:sz="4" w:space="0"/>
            </w:tcBorders>
            <w:vAlign w:val="center"/>
          </w:tcPr>
          <w:p>
            <w:pPr>
              <w:adjustRightInd w:val="0"/>
              <w:snapToGrid w:val="0"/>
              <w:jc w:val="center"/>
              <w:rPr>
                <w:szCs w:val="21"/>
              </w:rPr>
            </w:pPr>
            <w:r>
              <w:rPr>
                <w:szCs w:val="21"/>
              </w:rPr>
              <w:t>162745</w:t>
            </w:r>
          </w:p>
        </w:tc>
        <w:tc>
          <w:tcPr>
            <w:tcW w:w="1160" w:type="pct"/>
            <w:vAlign w:val="center"/>
          </w:tcPr>
          <w:p>
            <w:pPr>
              <w:adjustRightInd w:val="0"/>
              <w:snapToGrid w:val="0"/>
              <w:jc w:val="center"/>
              <w:rPr>
                <w:szCs w:val="21"/>
              </w:rPr>
            </w:pPr>
            <w:r>
              <w:rPr>
                <w:szCs w:val="21"/>
              </w:rPr>
              <w:t>4.93mg/L</w:t>
            </w:r>
          </w:p>
        </w:tc>
        <w:tc>
          <w:tcPr>
            <w:tcW w:w="1452" w:type="pct"/>
            <w:vAlign w:val="center"/>
          </w:tcPr>
          <w:p>
            <w:pPr>
              <w:adjustRightInd w:val="0"/>
              <w:snapToGrid w:val="0"/>
              <w:jc w:val="center"/>
              <w:rPr>
                <w:szCs w:val="21"/>
              </w:rPr>
            </w:pPr>
            <w:r>
              <w:rPr>
                <w:szCs w:val="21"/>
              </w:rPr>
              <w:t>4.80±0.24mg/L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7" w:hRule="atLeast"/>
          <w:jc w:val="center"/>
        </w:trPr>
        <w:tc>
          <w:tcPr>
            <w:tcW w:w="805" w:type="pct"/>
            <w:tcBorders>
              <w:right w:val="single" w:color="auto" w:sz="4" w:space="0"/>
            </w:tcBorders>
            <w:vAlign w:val="center"/>
          </w:tcPr>
          <w:p>
            <w:pPr>
              <w:adjustRightInd w:val="0"/>
              <w:snapToGrid w:val="0"/>
              <w:jc w:val="center"/>
              <w:rPr>
                <w:szCs w:val="21"/>
              </w:rPr>
            </w:pPr>
            <w:r>
              <w:rPr>
                <w:szCs w:val="21"/>
              </w:rPr>
              <w:t>锰</w:t>
            </w:r>
          </w:p>
        </w:tc>
        <w:tc>
          <w:tcPr>
            <w:tcW w:w="1066" w:type="pct"/>
            <w:tcBorders>
              <w:left w:val="single" w:color="auto" w:sz="4" w:space="0"/>
            </w:tcBorders>
            <w:vAlign w:val="center"/>
          </w:tcPr>
          <w:p>
            <w:pPr>
              <w:adjustRightInd w:val="0"/>
              <w:snapToGrid w:val="0"/>
              <w:jc w:val="center"/>
              <w:rPr>
                <w:szCs w:val="21"/>
              </w:rPr>
            </w:pPr>
            <w:r>
              <w:rPr>
                <w:szCs w:val="21"/>
              </w:rPr>
              <w:t>162215</w:t>
            </w:r>
          </w:p>
        </w:tc>
        <w:tc>
          <w:tcPr>
            <w:tcW w:w="1160" w:type="pct"/>
            <w:vAlign w:val="center"/>
          </w:tcPr>
          <w:p>
            <w:pPr>
              <w:adjustRightInd w:val="0"/>
              <w:snapToGrid w:val="0"/>
              <w:jc w:val="center"/>
              <w:rPr>
                <w:szCs w:val="21"/>
              </w:rPr>
            </w:pPr>
            <w:r>
              <w:rPr>
                <w:szCs w:val="21"/>
              </w:rPr>
              <w:t>1.22mg/L</w:t>
            </w:r>
          </w:p>
        </w:tc>
        <w:tc>
          <w:tcPr>
            <w:tcW w:w="1452" w:type="pct"/>
            <w:vAlign w:val="center"/>
          </w:tcPr>
          <w:p>
            <w:pPr>
              <w:adjustRightInd w:val="0"/>
              <w:snapToGrid w:val="0"/>
              <w:jc w:val="center"/>
              <w:rPr>
                <w:szCs w:val="21"/>
              </w:rPr>
            </w:pPr>
            <w:r>
              <w:rPr>
                <w:szCs w:val="21"/>
              </w:rPr>
              <w:t>1.21±0.06mg/L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7" w:hRule="atLeast"/>
          <w:jc w:val="center"/>
        </w:trPr>
        <w:tc>
          <w:tcPr>
            <w:tcW w:w="805" w:type="pct"/>
            <w:tcBorders>
              <w:right w:val="single" w:color="auto" w:sz="4" w:space="0"/>
            </w:tcBorders>
            <w:vAlign w:val="center"/>
          </w:tcPr>
          <w:p>
            <w:pPr>
              <w:adjustRightInd w:val="0"/>
              <w:snapToGrid w:val="0"/>
              <w:jc w:val="center"/>
              <w:rPr>
                <w:szCs w:val="21"/>
              </w:rPr>
            </w:pPr>
            <w:r>
              <w:rPr>
                <w:szCs w:val="21"/>
              </w:rPr>
              <w:t>硝酸盐氮</w:t>
            </w:r>
          </w:p>
        </w:tc>
        <w:tc>
          <w:tcPr>
            <w:tcW w:w="1066" w:type="pct"/>
            <w:tcBorders>
              <w:left w:val="single" w:color="auto" w:sz="4" w:space="0"/>
            </w:tcBorders>
            <w:vAlign w:val="center"/>
          </w:tcPr>
          <w:p>
            <w:pPr>
              <w:adjustRightInd w:val="0"/>
              <w:snapToGrid w:val="0"/>
              <w:jc w:val="center"/>
              <w:rPr>
                <w:szCs w:val="21"/>
              </w:rPr>
            </w:pPr>
            <w:r>
              <w:rPr>
                <w:szCs w:val="21"/>
              </w:rPr>
              <w:t>200844</w:t>
            </w:r>
          </w:p>
        </w:tc>
        <w:tc>
          <w:tcPr>
            <w:tcW w:w="1160" w:type="pct"/>
            <w:vAlign w:val="center"/>
          </w:tcPr>
          <w:p>
            <w:pPr>
              <w:adjustRightInd w:val="0"/>
              <w:snapToGrid w:val="0"/>
              <w:jc w:val="center"/>
              <w:rPr>
                <w:szCs w:val="21"/>
              </w:rPr>
            </w:pPr>
            <w:r>
              <w:rPr>
                <w:szCs w:val="21"/>
              </w:rPr>
              <w:t>4.88mg/L</w:t>
            </w:r>
          </w:p>
        </w:tc>
        <w:tc>
          <w:tcPr>
            <w:tcW w:w="1452" w:type="pct"/>
            <w:vAlign w:val="center"/>
          </w:tcPr>
          <w:p>
            <w:pPr>
              <w:adjustRightInd w:val="0"/>
              <w:snapToGrid w:val="0"/>
              <w:jc w:val="center"/>
              <w:rPr>
                <w:szCs w:val="21"/>
              </w:rPr>
            </w:pPr>
            <w:r>
              <w:rPr>
                <w:szCs w:val="21"/>
              </w:rPr>
              <w:t>5.02±0.17mg/L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7" w:hRule="atLeast"/>
          <w:jc w:val="center"/>
        </w:trPr>
        <w:tc>
          <w:tcPr>
            <w:tcW w:w="805" w:type="pct"/>
            <w:tcBorders>
              <w:right w:val="single" w:color="auto" w:sz="4" w:space="0"/>
            </w:tcBorders>
            <w:vAlign w:val="center"/>
          </w:tcPr>
          <w:p>
            <w:pPr>
              <w:adjustRightInd w:val="0"/>
              <w:snapToGrid w:val="0"/>
              <w:jc w:val="center"/>
              <w:rPr>
                <w:szCs w:val="21"/>
              </w:rPr>
            </w:pPr>
            <w:r>
              <w:rPr>
                <w:szCs w:val="21"/>
              </w:rPr>
              <w:t>氯化物</w:t>
            </w:r>
          </w:p>
        </w:tc>
        <w:tc>
          <w:tcPr>
            <w:tcW w:w="1066" w:type="pct"/>
            <w:tcBorders>
              <w:left w:val="single" w:color="auto" w:sz="4" w:space="0"/>
            </w:tcBorders>
            <w:vAlign w:val="center"/>
          </w:tcPr>
          <w:p>
            <w:pPr>
              <w:adjustRightInd w:val="0"/>
              <w:snapToGrid w:val="0"/>
              <w:jc w:val="center"/>
              <w:rPr>
                <w:szCs w:val="21"/>
              </w:rPr>
            </w:pPr>
            <w:r>
              <w:rPr>
                <w:szCs w:val="21"/>
              </w:rPr>
              <w:t>B1903003</w:t>
            </w:r>
          </w:p>
        </w:tc>
        <w:tc>
          <w:tcPr>
            <w:tcW w:w="1160" w:type="pct"/>
            <w:vAlign w:val="center"/>
          </w:tcPr>
          <w:p>
            <w:pPr>
              <w:adjustRightInd w:val="0"/>
              <w:snapToGrid w:val="0"/>
              <w:jc w:val="center"/>
              <w:rPr>
                <w:szCs w:val="21"/>
              </w:rPr>
            </w:pPr>
            <w:r>
              <w:rPr>
                <w:szCs w:val="21"/>
              </w:rPr>
              <w:t>12.9mg/L</w:t>
            </w:r>
          </w:p>
        </w:tc>
        <w:tc>
          <w:tcPr>
            <w:tcW w:w="1452" w:type="pct"/>
            <w:vAlign w:val="center"/>
          </w:tcPr>
          <w:p>
            <w:pPr>
              <w:adjustRightInd w:val="0"/>
              <w:snapToGrid w:val="0"/>
              <w:jc w:val="center"/>
              <w:rPr>
                <w:szCs w:val="21"/>
              </w:rPr>
            </w:pPr>
            <w:r>
              <w:rPr>
                <w:szCs w:val="21"/>
              </w:rPr>
              <w:t>12.4±0.6mg/L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7" w:hRule="atLeast"/>
          <w:jc w:val="center"/>
        </w:trPr>
        <w:tc>
          <w:tcPr>
            <w:tcW w:w="805" w:type="pct"/>
            <w:tcBorders>
              <w:right w:val="single" w:color="auto" w:sz="4" w:space="0"/>
            </w:tcBorders>
            <w:vAlign w:val="center"/>
          </w:tcPr>
          <w:p>
            <w:pPr>
              <w:adjustRightInd w:val="0"/>
              <w:snapToGrid w:val="0"/>
              <w:jc w:val="center"/>
              <w:rPr>
                <w:szCs w:val="21"/>
              </w:rPr>
            </w:pPr>
            <w:r>
              <w:rPr>
                <w:szCs w:val="21"/>
              </w:rPr>
              <w:t>硫酸盐</w:t>
            </w:r>
          </w:p>
        </w:tc>
        <w:tc>
          <w:tcPr>
            <w:tcW w:w="1066" w:type="pct"/>
            <w:tcBorders>
              <w:left w:val="single" w:color="auto" w:sz="4" w:space="0"/>
            </w:tcBorders>
            <w:vAlign w:val="center"/>
          </w:tcPr>
          <w:p>
            <w:pPr>
              <w:adjustRightInd w:val="0"/>
              <w:snapToGrid w:val="0"/>
              <w:jc w:val="center"/>
              <w:rPr>
                <w:szCs w:val="21"/>
              </w:rPr>
            </w:pPr>
            <w:r>
              <w:rPr>
                <w:szCs w:val="21"/>
              </w:rPr>
              <w:t>B1811039</w:t>
            </w:r>
          </w:p>
        </w:tc>
        <w:tc>
          <w:tcPr>
            <w:tcW w:w="1160" w:type="pct"/>
            <w:vAlign w:val="center"/>
          </w:tcPr>
          <w:p>
            <w:pPr>
              <w:adjustRightInd w:val="0"/>
              <w:snapToGrid w:val="0"/>
              <w:jc w:val="center"/>
              <w:rPr>
                <w:szCs w:val="21"/>
              </w:rPr>
            </w:pPr>
            <w:r>
              <w:rPr>
                <w:szCs w:val="21"/>
              </w:rPr>
              <w:t>30.6mg/L</w:t>
            </w:r>
          </w:p>
        </w:tc>
        <w:tc>
          <w:tcPr>
            <w:tcW w:w="1452" w:type="pct"/>
            <w:vAlign w:val="center"/>
          </w:tcPr>
          <w:p>
            <w:pPr>
              <w:adjustRightInd w:val="0"/>
              <w:snapToGrid w:val="0"/>
              <w:jc w:val="center"/>
              <w:rPr>
                <w:szCs w:val="21"/>
              </w:rPr>
            </w:pPr>
            <w:r>
              <w:rPr>
                <w:szCs w:val="21"/>
              </w:rPr>
              <w:t>30.9±1.5mg/L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7" w:hRule="atLeast"/>
          <w:jc w:val="center"/>
        </w:trPr>
        <w:tc>
          <w:tcPr>
            <w:tcW w:w="805" w:type="pct"/>
            <w:tcBorders>
              <w:right w:val="single" w:color="auto" w:sz="4" w:space="0"/>
            </w:tcBorders>
            <w:vAlign w:val="center"/>
          </w:tcPr>
          <w:p>
            <w:pPr>
              <w:adjustRightInd w:val="0"/>
              <w:snapToGrid w:val="0"/>
              <w:jc w:val="center"/>
              <w:rPr>
                <w:szCs w:val="21"/>
              </w:rPr>
            </w:pPr>
            <w:r>
              <w:rPr>
                <w:szCs w:val="21"/>
              </w:rPr>
              <w:t>甲醛</w:t>
            </w:r>
          </w:p>
        </w:tc>
        <w:tc>
          <w:tcPr>
            <w:tcW w:w="1066" w:type="pct"/>
            <w:tcBorders>
              <w:left w:val="single" w:color="auto" w:sz="4" w:space="0"/>
            </w:tcBorders>
            <w:vAlign w:val="center"/>
          </w:tcPr>
          <w:p>
            <w:pPr>
              <w:adjustRightInd w:val="0"/>
              <w:snapToGrid w:val="0"/>
              <w:jc w:val="center"/>
              <w:rPr>
                <w:szCs w:val="21"/>
              </w:rPr>
            </w:pPr>
            <w:r>
              <w:rPr>
                <w:szCs w:val="21"/>
              </w:rPr>
              <w:t>B1808042</w:t>
            </w:r>
          </w:p>
        </w:tc>
        <w:tc>
          <w:tcPr>
            <w:tcW w:w="1160" w:type="pct"/>
            <w:vAlign w:val="center"/>
          </w:tcPr>
          <w:p>
            <w:pPr>
              <w:adjustRightInd w:val="0"/>
              <w:snapToGrid w:val="0"/>
              <w:jc w:val="center"/>
              <w:rPr>
                <w:szCs w:val="21"/>
              </w:rPr>
            </w:pPr>
            <w:r>
              <w:rPr>
                <w:szCs w:val="21"/>
              </w:rPr>
              <w:t>1.38mg/L</w:t>
            </w:r>
          </w:p>
        </w:tc>
        <w:tc>
          <w:tcPr>
            <w:tcW w:w="1452" w:type="pct"/>
            <w:vAlign w:val="center"/>
          </w:tcPr>
          <w:p>
            <w:pPr>
              <w:adjustRightInd w:val="0"/>
              <w:snapToGrid w:val="0"/>
              <w:jc w:val="center"/>
              <w:rPr>
                <w:szCs w:val="21"/>
              </w:rPr>
            </w:pPr>
            <w:r>
              <w:rPr>
                <w:szCs w:val="21"/>
              </w:rPr>
              <w:t>1.41±0.07mg/L</w:t>
            </w:r>
          </w:p>
        </w:tc>
        <w:tc>
          <w:tcPr>
            <w:tcW w:w="517" w:type="pct"/>
            <w:vAlign w:val="center"/>
          </w:tcPr>
          <w:p>
            <w:pPr>
              <w:adjustRightInd w:val="0"/>
              <w:snapToGrid w:val="0"/>
              <w:jc w:val="center"/>
              <w:rPr>
                <w:szCs w:val="21"/>
              </w:rPr>
            </w:pPr>
            <w:r>
              <w:rPr>
                <w:szCs w:val="21"/>
              </w:rPr>
              <w:t>合格</w:t>
            </w:r>
          </w:p>
        </w:tc>
      </w:tr>
    </w:tbl>
    <w:p>
      <w:pPr>
        <w:spacing w:line="360" w:lineRule="auto"/>
        <w:rPr>
          <w:b/>
          <w:bCs/>
          <w:sz w:val="28"/>
          <w:szCs w:val="28"/>
        </w:rPr>
      </w:pPr>
      <w:r>
        <w:rPr>
          <w:b/>
          <w:bCs/>
          <w:sz w:val="28"/>
        </w:rPr>
        <w:t>六、</w:t>
      </w:r>
      <w:r>
        <w:rPr>
          <w:b/>
          <w:bCs/>
          <w:sz w:val="28"/>
          <w:szCs w:val="28"/>
        </w:rPr>
        <w:t xml:space="preserve">检测结果 </w:t>
      </w:r>
    </w:p>
    <w:p>
      <w:pPr>
        <w:tabs>
          <w:tab w:val="left" w:pos="3262"/>
        </w:tabs>
        <w:ind w:firstLine="560" w:firstLineChars="200"/>
        <w:rPr>
          <w:bCs/>
          <w:sz w:val="28"/>
        </w:rPr>
      </w:pPr>
      <w:r>
        <w:rPr>
          <w:bCs/>
          <w:sz w:val="28"/>
        </w:rPr>
        <w:t>地表水饮用水源地水质检测结果见表6-1；合水县城区生活污水处理厂水质检测结果见表6-2；地表水水质检测结果见表6-3。</w:t>
      </w:r>
    </w:p>
    <w:p>
      <w:pPr>
        <w:tabs>
          <w:tab w:val="left" w:pos="3262"/>
        </w:tabs>
        <w:ind w:firstLine="1299" w:firstLineChars="539"/>
        <w:rPr>
          <w:bCs/>
          <w:sz w:val="28"/>
        </w:rPr>
      </w:pPr>
      <w:r>
        <w:rPr>
          <w:b/>
          <w:bCs/>
          <w:sz w:val="24"/>
        </w:rPr>
        <w:t xml:space="preserve">表6-1  地表水饮用水源地水质检测结果一览表        </w:t>
      </w:r>
    </w:p>
    <w:tbl>
      <w:tblPr>
        <w:tblStyle w:val="12"/>
        <w:tblW w:w="8522" w:type="dxa"/>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534"/>
        <w:gridCol w:w="1417"/>
        <w:gridCol w:w="1134"/>
        <w:gridCol w:w="1134"/>
        <w:gridCol w:w="1134"/>
        <w:gridCol w:w="1276"/>
        <w:gridCol w:w="992"/>
        <w:gridCol w:w="901"/>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序号</w:t>
            </w:r>
          </w:p>
        </w:tc>
        <w:tc>
          <w:tcPr>
            <w:tcW w:w="1417" w:type="dxa"/>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检测项目</w:t>
            </w:r>
          </w:p>
        </w:tc>
        <w:tc>
          <w:tcPr>
            <w:tcW w:w="4678" w:type="dxa"/>
            <w:gridSpan w:val="4"/>
            <w:vAlign w:val="center"/>
          </w:tcPr>
          <w:p>
            <w:pPr>
              <w:adjustRightInd w:val="0"/>
              <w:snapToGrid w:val="0"/>
              <w:jc w:val="center"/>
              <w:rPr>
                <w:rFonts w:ascii="Times New Roman" w:hAnsi="Times New Roman"/>
                <w:b/>
                <w:bCs/>
                <w:szCs w:val="21"/>
              </w:rPr>
            </w:pPr>
            <w:r>
              <w:rPr>
                <w:rFonts w:ascii="Times New Roman" w:hAnsi="Times New Roman"/>
                <w:b/>
                <w:bCs/>
                <w:szCs w:val="21"/>
              </w:rPr>
              <w:t>采样时间、点位及检测结果</w:t>
            </w:r>
          </w:p>
        </w:tc>
        <w:tc>
          <w:tcPr>
            <w:tcW w:w="992" w:type="dxa"/>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标准</w:t>
            </w:r>
          </w:p>
          <w:p>
            <w:pPr>
              <w:adjustRightInd w:val="0"/>
              <w:snapToGrid w:val="0"/>
              <w:jc w:val="center"/>
              <w:rPr>
                <w:rFonts w:ascii="Times New Roman" w:hAnsi="Times New Roman"/>
                <w:b/>
                <w:bCs/>
                <w:szCs w:val="21"/>
              </w:rPr>
            </w:pPr>
            <w:r>
              <w:rPr>
                <w:rFonts w:ascii="Times New Roman" w:hAnsi="Times New Roman"/>
                <w:b/>
                <w:bCs/>
                <w:szCs w:val="21"/>
              </w:rPr>
              <w:t>限值</w:t>
            </w:r>
          </w:p>
        </w:tc>
        <w:tc>
          <w:tcPr>
            <w:tcW w:w="901" w:type="dxa"/>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单位</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continue"/>
            <w:vAlign w:val="center"/>
          </w:tcPr>
          <w:p>
            <w:pPr>
              <w:adjustRightInd w:val="0"/>
              <w:snapToGrid w:val="0"/>
              <w:jc w:val="center"/>
              <w:rPr>
                <w:rFonts w:ascii="Times New Roman" w:hAnsi="Times New Roman"/>
                <w:b/>
                <w:bCs/>
                <w:szCs w:val="21"/>
              </w:rPr>
            </w:pPr>
          </w:p>
        </w:tc>
        <w:tc>
          <w:tcPr>
            <w:tcW w:w="1417" w:type="dxa"/>
            <w:vMerge w:val="continue"/>
            <w:vAlign w:val="center"/>
          </w:tcPr>
          <w:p>
            <w:pPr>
              <w:adjustRightInd w:val="0"/>
              <w:snapToGrid w:val="0"/>
              <w:jc w:val="center"/>
              <w:rPr>
                <w:rFonts w:ascii="Times New Roman" w:hAnsi="Times New Roman"/>
                <w:b/>
                <w:bCs/>
                <w:szCs w:val="21"/>
              </w:rPr>
            </w:pPr>
          </w:p>
        </w:tc>
        <w:tc>
          <w:tcPr>
            <w:tcW w:w="3402" w:type="dxa"/>
            <w:gridSpan w:val="3"/>
            <w:vAlign w:val="center"/>
          </w:tcPr>
          <w:p>
            <w:pPr>
              <w:adjustRightInd w:val="0"/>
              <w:snapToGrid w:val="0"/>
              <w:jc w:val="center"/>
              <w:rPr>
                <w:rFonts w:ascii="Times New Roman" w:hAnsi="Times New Roman"/>
                <w:b/>
                <w:bCs/>
                <w:szCs w:val="21"/>
              </w:rPr>
            </w:pPr>
            <w:r>
              <w:rPr>
                <w:rFonts w:ascii="Times New Roman" w:hAnsi="Times New Roman"/>
                <w:b/>
                <w:szCs w:val="21"/>
              </w:rPr>
              <w:t>2019-09-18</w:t>
            </w:r>
          </w:p>
        </w:tc>
        <w:tc>
          <w:tcPr>
            <w:tcW w:w="1276" w:type="dxa"/>
            <w:vAlign w:val="center"/>
          </w:tcPr>
          <w:p>
            <w:pPr>
              <w:adjustRightInd w:val="0"/>
              <w:snapToGrid w:val="0"/>
              <w:jc w:val="center"/>
              <w:rPr>
                <w:rFonts w:ascii="Times New Roman" w:hAnsi="Times New Roman"/>
                <w:b/>
                <w:bCs/>
                <w:szCs w:val="21"/>
              </w:rPr>
            </w:pPr>
            <w:r>
              <w:rPr>
                <w:rFonts w:ascii="Times New Roman" w:hAnsi="Times New Roman"/>
                <w:b/>
                <w:bCs/>
                <w:szCs w:val="21"/>
              </w:rPr>
              <w:t>2019-09-19</w:t>
            </w:r>
          </w:p>
        </w:tc>
        <w:tc>
          <w:tcPr>
            <w:tcW w:w="992" w:type="dxa"/>
            <w:vMerge w:val="continue"/>
            <w:vAlign w:val="center"/>
          </w:tcPr>
          <w:p>
            <w:pPr>
              <w:adjustRightInd w:val="0"/>
              <w:snapToGrid w:val="0"/>
              <w:jc w:val="center"/>
              <w:rPr>
                <w:rFonts w:ascii="Times New Roman" w:hAnsi="Times New Roman"/>
                <w:b/>
                <w:bCs/>
                <w:szCs w:val="21"/>
              </w:rPr>
            </w:pPr>
          </w:p>
        </w:tc>
        <w:tc>
          <w:tcPr>
            <w:tcW w:w="901" w:type="dxa"/>
            <w:vMerge w:val="continue"/>
            <w:vAlign w:val="center"/>
          </w:tcPr>
          <w:p>
            <w:pPr>
              <w:adjustRightInd w:val="0"/>
              <w:snapToGrid w:val="0"/>
              <w:jc w:val="center"/>
              <w:rPr>
                <w:rFonts w:ascii="Times New Roman" w:hAnsi="Times New Roman"/>
                <w:b/>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1417" w:type="dxa"/>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1134" w:type="dxa"/>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香水饮用水源地</w:t>
            </w:r>
            <w:r>
              <w:rPr>
                <w:rFonts w:ascii="Times New Roman" w:hAnsi="Times New Roman"/>
                <w:b/>
                <w:bCs/>
                <w:szCs w:val="21"/>
              </w:rPr>
              <w:t>（S</w:t>
            </w:r>
            <w:r>
              <w:rPr>
                <w:rFonts w:ascii="Times New Roman" w:hAnsi="Times New Roman"/>
                <w:b/>
                <w:bCs/>
                <w:szCs w:val="21"/>
                <w:vertAlign w:val="subscript"/>
              </w:rPr>
              <w:t>14</w:t>
            </w:r>
            <w:r>
              <w:rPr>
                <w:rFonts w:ascii="Times New Roman" w:hAnsi="Times New Roman"/>
                <w:b/>
                <w:bCs/>
                <w:szCs w:val="21"/>
              </w:rPr>
              <w:t>）</w:t>
            </w:r>
          </w:p>
        </w:tc>
        <w:tc>
          <w:tcPr>
            <w:tcW w:w="1134" w:type="dxa"/>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徐阳沟饮用水源地</w:t>
            </w:r>
            <w:r>
              <w:rPr>
                <w:rFonts w:ascii="Times New Roman" w:hAnsi="Times New Roman"/>
                <w:b/>
                <w:bCs/>
                <w:szCs w:val="21"/>
              </w:rPr>
              <w:t>（S</w:t>
            </w:r>
            <w:r>
              <w:rPr>
                <w:rFonts w:ascii="Times New Roman" w:hAnsi="Times New Roman"/>
                <w:b/>
                <w:bCs/>
                <w:szCs w:val="21"/>
                <w:vertAlign w:val="subscript"/>
              </w:rPr>
              <w:t>15</w:t>
            </w:r>
            <w:r>
              <w:rPr>
                <w:rFonts w:ascii="Times New Roman" w:hAnsi="Times New Roman"/>
                <w:b/>
                <w:bCs/>
                <w:szCs w:val="21"/>
              </w:rPr>
              <w:t>）</w:t>
            </w:r>
          </w:p>
        </w:tc>
        <w:tc>
          <w:tcPr>
            <w:tcW w:w="1134" w:type="dxa"/>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新村饮用水源地</w:t>
            </w:r>
            <w:r>
              <w:rPr>
                <w:rFonts w:ascii="Times New Roman" w:hAnsi="Times New Roman"/>
                <w:b/>
                <w:bCs/>
                <w:szCs w:val="21"/>
              </w:rPr>
              <w:t>（S</w:t>
            </w:r>
            <w:r>
              <w:rPr>
                <w:rFonts w:ascii="Times New Roman" w:hAnsi="Times New Roman"/>
                <w:b/>
                <w:bCs/>
                <w:szCs w:val="21"/>
                <w:vertAlign w:val="subscript"/>
              </w:rPr>
              <w:t>16</w:t>
            </w:r>
            <w:r>
              <w:rPr>
                <w:rFonts w:ascii="Times New Roman" w:hAnsi="Times New Roman"/>
                <w:b/>
                <w:bCs/>
                <w:szCs w:val="21"/>
              </w:rPr>
              <w:t>）</w:t>
            </w:r>
          </w:p>
        </w:tc>
        <w:tc>
          <w:tcPr>
            <w:tcW w:w="1276" w:type="dxa"/>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瓦岗川饮用水源地</w:t>
            </w:r>
            <w:r>
              <w:rPr>
                <w:rFonts w:ascii="Times New Roman" w:hAnsi="Times New Roman"/>
                <w:b/>
                <w:bCs/>
                <w:szCs w:val="21"/>
              </w:rPr>
              <w:t>（S</w:t>
            </w:r>
            <w:r>
              <w:rPr>
                <w:rFonts w:ascii="Times New Roman" w:hAnsi="Times New Roman"/>
                <w:b/>
                <w:bCs/>
                <w:szCs w:val="21"/>
                <w:vertAlign w:val="subscript"/>
              </w:rPr>
              <w:t>13</w:t>
            </w:r>
            <w:r>
              <w:rPr>
                <w:rFonts w:ascii="Times New Roman" w:hAnsi="Times New Roman"/>
                <w:b/>
                <w:bCs/>
                <w:szCs w:val="21"/>
              </w:rPr>
              <w:t>）</w:t>
            </w:r>
          </w:p>
        </w:tc>
        <w:tc>
          <w:tcPr>
            <w:tcW w:w="992" w:type="dxa"/>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901" w:type="dxa"/>
            <w:vMerge w:val="continue"/>
            <w:tcBorders>
              <w:bottom w:val="single" w:color="000000" w:sz="4" w:space="0"/>
            </w:tcBorders>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1</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水温</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20.3</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17.6</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20.0</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16.0</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w:t>
            </w:r>
          </w:p>
        </w:tc>
        <w:tc>
          <w:tcPr>
            <w:tcW w:w="901" w:type="dxa"/>
            <w:vAlign w:val="center"/>
          </w:tcPr>
          <w:p>
            <w:pPr>
              <w:adjustRightInd w:val="0"/>
              <w:snapToGrid w:val="0"/>
              <w:jc w:val="center"/>
              <w:rPr>
                <w:rFonts w:ascii="Times New Roman" w:hAnsi="Times New Roman"/>
                <w:szCs w:val="21"/>
              </w:rPr>
            </w:pPr>
            <w:r>
              <w:rPr>
                <w:rFonts w:ascii="宋体" w:hAnsi="Times New Roman"/>
                <w:szCs w:val="21"/>
              </w:rPr>
              <w:t>℃</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2</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pH值</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8.22</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8.16</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8.32</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8.09</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6~9</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无量纲</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3</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溶解氧</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7.4</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7.5</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7.4</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7.4</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≥5</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4</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COD</w:t>
            </w:r>
            <w:r>
              <w:rPr>
                <w:rFonts w:ascii="Times New Roman" w:hAnsi="Times New Roman"/>
                <w:szCs w:val="21"/>
                <w:vertAlign w:val="subscript"/>
              </w:rPr>
              <w:t>Mn</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2.7</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2.6</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3.8</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2.8</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≤6</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5</w:t>
            </w:r>
          </w:p>
        </w:tc>
        <w:tc>
          <w:tcPr>
            <w:tcW w:w="1417" w:type="dxa"/>
            <w:vAlign w:val="center"/>
          </w:tcPr>
          <w:p>
            <w:pPr>
              <w:adjustRightInd w:val="0"/>
              <w:snapToGrid w:val="0"/>
              <w:jc w:val="center"/>
              <w:rPr>
                <w:rFonts w:ascii="Times New Roman" w:hAnsi="Times New Roman"/>
                <w:szCs w:val="21"/>
              </w:rPr>
            </w:pPr>
            <w:r>
              <w:rPr>
                <w:rFonts w:ascii="Times New Roman" w:hAnsi="Times New Roman"/>
                <w:bCs/>
                <w:szCs w:val="21"/>
              </w:rPr>
              <w:t>BOD</w:t>
            </w:r>
            <w:r>
              <w:rPr>
                <w:rFonts w:ascii="Times New Roman" w:hAnsi="Times New Roman"/>
                <w:bCs/>
                <w:szCs w:val="21"/>
                <w:vertAlign w:val="subscript"/>
              </w:rPr>
              <w:t>5</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1.0</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1.2</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0.8</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1.2</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≤4</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6</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氨氮</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0.17</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0.15</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0.16</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0.20</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≤1.0</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7</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总磷(以P计）</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0.05</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0.07</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0.10</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0.06</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≤0.2</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8</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总氮</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0.45</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0.58</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0.65</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0.65</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9</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铜</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0.001L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0.001L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0.001L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0.001L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≤1.0</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10</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锌</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0.05L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0.05L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≤1.0</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11</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氟化物</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0.53</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0.55</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0.60</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0.74</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≤1.0</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12</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硒</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0.0004L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0.0004L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0.0004L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0.0004L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≤0.01</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13</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砷</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0.0027</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0.0020</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0.0049</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0.0023</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≤0.05</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14</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汞</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0.00004L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0.00004L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0.00004L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0.00004L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≤0.0001</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15</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镉</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0.0001L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0.0001L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0.0001L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0.0001L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≤0.005</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16</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六价铬</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0.004L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0.004L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0.004L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0.004L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≤0.05</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17</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铅</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0.001L</w:t>
            </w:r>
          </w:p>
        </w:tc>
        <w:tc>
          <w:tcPr>
            <w:tcW w:w="1134" w:type="dxa"/>
          </w:tcPr>
          <w:p>
            <w:pPr>
              <w:jc w:val="center"/>
              <w:rPr>
                <w:rFonts w:ascii="Times New Roman" w:hAnsi="Times New Roman"/>
              </w:rPr>
            </w:pPr>
            <w:r>
              <w:rPr>
                <w:rFonts w:ascii="Times New Roman" w:hAnsi="Times New Roman"/>
                <w:bCs/>
                <w:szCs w:val="21"/>
              </w:rPr>
              <w:t>0.001L</w:t>
            </w:r>
          </w:p>
        </w:tc>
        <w:tc>
          <w:tcPr>
            <w:tcW w:w="1134" w:type="dxa"/>
          </w:tcPr>
          <w:p>
            <w:pPr>
              <w:jc w:val="center"/>
              <w:rPr>
                <w:rFonts w:ascii="Times New Roman" w:hAnsi="Times New Roman"/>
              </w:rPr>
            </w:pPr>
            <w:r>
              <w:rPr>
                <w:rFonts w:ascii="Times New Roman" w:hAnsi="Times New Roman"/>
                <w:bCs/>
                <w:szCs w:val="21"/>
              </w:rPr>
              <w:t>0.001L</w:t>
            </w:r>
          </w:p>
        </w:tc>
        <w:tc>
          <w:tcPr>
            <w:tcW w:w="1276" w:type="dxa"/>
          </w:tcPr>
          <w:p>
            <w:pPr>
              <w:jc w:val="center"/>
              <w:rPr>
                <w:rFonts w:ascii="Times New Roman" w:hAnsi="Times New Roman"/>
              </w:rPr>
            </w:pPr>
            <w:r>
              <w:rPr>
                <w:rFonts w:ascii="Times New Roman" w:hAnsi="Times New Roman"/>
                <w:bCs/>
                <w:szCs w:val="21"/>
              </w:rPr>
              <w:t>0.001L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≤0.05</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18</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氰化物</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0.004L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0.004L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0.004L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0.004L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≤0.2</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19</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挥发酚</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0.0003L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0.0003L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0.0003L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0.0003L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≤0.005</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20</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石油类</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0.01L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0.01L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0.01L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0.01L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≤0.05</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21</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LAS</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0.05L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0.05L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≤0.2</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22</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硫化物</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≤0.2</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bCs/>
                <w:szCs w:val="21"/>
              </w:rPr>
              <w:t>23</w:t>
            </w:r>
          </w:p>
        </w:tc>
        <w:tc>
          <w:tcPr>
            <w:tcW w:w="1417"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硫酸盐</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68.1</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82.8</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67.4</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98.4</w:t>
            </w:r>
          </w:p>
        </w:tc>
        <w:tc>
          <w:tcPr>
            <w:tcW w:w="992"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≤250</w:t>
            </w:r>
          </w:p>
        </w:tc>
        <w:tc>
          <w:tcPr>
            <w:tcW w:w="901"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bCs/>
                <w:szCs w:val="21"/>
              </w:rPr>
              <w:t>24</w:t>
            </w:r>
          </w:p>
        </w:tc>
        <w:tc>
          <w:tcPr>
            <w:tcW w:w="1417"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氯化物</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14.4</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17.6</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15.2</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20.2</w:t>
            </w:r>
          </w:p>
        </w:tc>
        <w:tc>
          <w:tcPr>
            <w:tcW w:w="992"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≤250</w:t>
            </w:r>
          </w:p>
        </w:tc>
        <w:tc>
          <w:tcPr>
            <w:tcW w:w="901"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bCs/>
                <w:szCs w:val="21"/>
              </w:rPr>
              <w:t>25</w:t>
            </w:r>
          </w:p>
        </w:tc>
        <w:tc>
          <w:tcPr>
            <w:tcW w:w="1417"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硝酸盐氮</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0.08L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0.22</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0.08L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0.42</w:t>
            </w:r>
          </w:p>
        </w:tc>
        <w:tc>
          <w:tcPr>
            <w:tcW w:w="992"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≤10</w:t>
            </w:r>
          </w:p>
        </w:tc>
        <w:tc>
          <w:tcPr>
            <w:tcW w:w="901"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bCs/>
                <w:szCs w:val="21"/>
              </w:rPr>
              <w:t>26</w:t>
            </w:r>
          </w:p>
        </w:tc>
        <w:tc>
          <w:tcPr>
            <w:tcW w:w="1417"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铁</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0.03L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0.03L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0.03L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0.03L</w:t>
            </w:r>
          </w:p>
        </w:tc>
        <w:tc>
          <w:tcPr>
            <w:tcW w:w="992"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≤0.3</w:t>
            </w:r>
          </w:p>
        </w:tc>
        <w:tc>
          <w:tcPr>
            <w:tcW w:w="901"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27</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甲醛</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0.09</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0.07</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0.10</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0.12</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≤0.9</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28</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锰</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0.01L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0.01L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0.01L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0.01L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≤0.1</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29</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苯乙烯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≤0.02</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30</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≤0.01</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31</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甲苯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≤0.7</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32</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乙苯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≤0.3</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33</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二甲苯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≤0.5</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34</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异丙苯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≤0.25</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35</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镍</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≤0.02</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36</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钡</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0.0025L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0.0025L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0.0025L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0.0025L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≤0.7</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37</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钒</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0.003L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0.003L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0.003L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0.003L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≤0.05</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38</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铊</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0.00003L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0.00003L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0.00003L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0.00003L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≤0.0001</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39</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硼</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0.16</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0.09</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0.11</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0.22</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≤0.5</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bCs/>
                <w:szCs w:val="21"/>
              </w:rPr>
              <w:t>40</w:t>
            </w:r>
          </w:p>
        </w:tc>
        <w:tc>
          <w:tcPr>
            <w:tcW w:w="1417"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锑</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0.0002L</w:t>
            </w:r>
          </w:p>
        </w:tc>
        <w:tc>
          <w:tcPr>
            <w:tcW w:w="1134" w:type="dxa"/>
          </w:tcPr>
          <w:p>
            <w:pPr>
              <w:jc w:val="center"/>
              <w:rPr>
                <w:rFonts w:ascii="Times New Roman" w:hAnsi="Times New Roman"/>
              </w:rPr>
            </w:pPr>
            <w:r>
              <w:rPr>
                <w:rFonts w:ascii="Times New Roman" w:hAnsi="Times New Roman"/>
                <w:bCs/>
                <w:szCs w:val="21"/>
              </w:rPr>
              <w:t>0.0002L</w:t>
            </w:r>
          </w:p>
        </w:tc>
        <w:tc>
          <w:tcPr>
            <w:tcW w:w="1134" w:type="dxa"/>
          </w:tcPr>
          <w:p>
            <w:pPr>
              <w:jc w:val="center"/>
              <w:rPr>
                <w:rFonts w:ascii="Times New Roman" w:hAnsi="Times New Roman"/>
              </w:rPr>
            </w:pPr>
            <w:r>
              <w:rPr>
                <w:rFonts w:ascii="Times New Roman" w:hAnsi="Times New Roman"/>
                <w:bCs/>
                <w:szCs w:val="21"/>
              </w:rPr>
              <w:t>0.0002L</w:t>
            </w:r>
          </w:p>
        </w:tc>
        <w:tc>
          <w:tcPr>
            <w:tcW w:w="1276" w:type="dxa"/>
          </w:tcPr>
          <w:p>
            <w:pPr>
              <w:jc w:val="center"/>
              <w:rPr>
                <w:rFonts w:ascii="Times New Roman" w:hAnsi="Times New Roman"/>
              </w:rPr>
            </w:pPr>
            <w:r>
              <w:rPr>
                <w:rFonts w:ascii="Times New Roman" w:hAnsi="Times New Roman"/>
                <w:bCs/>
                <w:szCs w:val="21"/>
              </w:rPr>
              <w:t>0.0002L</w:t>
            </w:r>
          </w:p>
        </w:tc>
        <w:tc>
          <w:tcPr>
            <w:tcW w:w="992"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≤0.005</w:t>
            </w:r>
          </w:p>
        </w:tc>
        <w:tc>
          <w:tcPr>
            <w:tcW w:w="901"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mg/L</w:t>
            </w:r>
          </w:p>
        </w:tc>
      </w:tr>
    </w:tbl>
    <w:p>
      <w:pPr>
        <w:spacing w:beforeLines="50"/>
        <w:ind w:firstLine="944" w:firstLineChars="392"/>
        <w:rPr>
          <w:b/>
          <w:bCs/>
          <w:sz w:val="24"/>
        </w:rPr>
      </w:pPr>
      <w:r>
        <w:rPr>
          <w:b/>
          <w:bCs/>
          <w:sz w:val="24"/>
        </w:rPr>
        <w:t xml:space="preserve">（续）表6-1    地表水饮用水源地水质检测结果一览表        </w:t>
      </w:r>
    </w:p>
    <w:tbl>
      <w:tblPr>
        <w:tblStyle w:val="12"/>
        <w:tblW w:w="8522" w:type="dxa"/>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534"/>
        <w:gridCol w:w="425"/>
        <w:gridCol w:w="283"/>
        <w:gridCol w:w="851"/>
        <w:gridCol w:w="1134"/>
        <w:gridCol w:w="1134"/>
        <w:gridCol w:w="1134"/>
        <w:gridCol w:w="1276"/>
        <w:gridCol w:w="992"/>
        <w:gridCol w:w="759"/>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序号</w:t>
            </w:r>
          </w:p>
        </w:tc>
        <w:tc>
          <w:tcPr>
            <w:tcW w:w="1559" w:type="dxa"/>
            <w:gridSpan w:val="3"/>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检测项目</w:t>
            </w:r>
          </w:p>
        </w:tc>
        <w:tc>
          <w:tcPr>
            <w:tcW w:w="4678" w:type="dxa"/>
            <w:gridSpan w:val="4"/>
            <w:vAlign w:val="center"/>
          </w:tcPr>
          <w:p>
            <w:pPr>
              <w:adjustRightInd w:val="0"/>
              <w:snapToGrid w:val="0"/>
              <w:jc w:val="center"/>
              <w:rPr>
                <w:rFonts w:ascii="Times New Roman" w:hAnsi="Times New Roman"/>
                <w:b/>
                <w:bCs/>
                <w:szCs w:val="21"/>
              </w:rPr>
            </w:pPr>
            <w:r>
              <w:rPr>
                <w:rFonts w:ascii="Times New Roman" w:hAnsi="Times New Roman"/>
                <w:b/>
                <w:bCs/>
                <w:szCs w:val="21"/>
              </w:rPr>
              <w:t>采样时间、点位及检测结果</w:t>
            </w:r>
          </w:p>
        </w:tc>
        <w:tc>
          <w:tcPr>
            <w:tcW w:w="992" w:type="dxa"/>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标准</w:t>
            </w:r>
          </w:p>
          <w:p>
            <w:pPr>
              <w:adjustRightInd w:val="0"/>
              <w:snapToGrid w:val="0"/>
              <w:jc w:val="center"/>
              <w:rPr>
                <w:rFonts w:ascii="Times New Roman" w:hAnsi="Times New Roman"/>
                <w:b/>
                <w:bCs/>
                <w:szCs w:val="21"/>
              </w:rPr>
            </w:pPr>
            <w:r>
              <w:rPr>
                <w:rFonts w:ascii="Times New Roman" w:hAnsi="Times New Roman"/>
                <w:b/>
                <w:bCs/>
                <w:szCs w:val="21"/>
              </w:rPr>
              <w:t>限值</w:t>
            </w:r>
          </w:p>
        </w:tc>
        <w:tc>
          <w:tcPr>
            <w:tcW w:w="759" w:type="dxa"/>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单位</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continue"/>
            <w:vAlign w:val="center"/>
          </w:tcPr>
          <w:p>
            <w:pPr>
              <w:adjustRightInd w:val="0"/>
              <w:snapToGrid w:val="0"/>
              <w:jc w:val="center"/>
              <w:rPr>
                <w:rFonts w:ascii="Times New Roman" w:hAnsi="Times New Roman"/>
                <w:b/>
                <w:bCs/>
                <w:szCs w:val="21"/>
              </w:rPr>
            </w:pPr>
          </w:p>
        </w:tc>
        <w:tc>
          <w:tcPr>
            <w:tcW w:w="1559" w:type="dxa"/>
            <w:gridSpan w:val="3"/>
            <w:vMerge w:val="continue"/>
            <w:vAlign w:val="center"/>
          </w:tcPr>
          <w:p>
            <w:pPr>
              <w:adjustRightInd w:val="0"/>
              <w:snapToGrid w:val="0"/>
              <w:jc w:val="center"/>
              <w:rPr>
                <w:rFonts w:ascii="Times New Roman" w:hAnsi="Times New Roman"/>
                <w:b/>
                <w:bCs/>
                <w:szCs w:val="21"/>
              </w:rPr>
            </w:pPr>
          </w:p>
        </w:tc>
        <w:tc>
          <w:tcPr>
            <w:tcW w:w="3402" w:type="dxa"/>
            <w:gridSpan w:val="3"/>
            <w:vAlign w:val="center"/>
          </w:tcPr>
          <w:p>
            <w:pPr>
              <w:adjustRightInd w:val="0"/>
              <w:snapToGrid w:val="0"/>
              <w:jc w:val="center"/>
              <w:rPr>
                <w:rFonts w:ascii="Times New Roman" w:hAnsi="Times New Roman"/>
                <w:b/>
                <w:bCs/>
                <w:szCs w:val="21"/>
              </w:rPr>
            </w:pPr>
            <w:r>
              <w:rPr>
                <w:rFonts w:ascii="Times New Roman" w:hAnsi="Times New Roman"/>
                <w:b/>
                <w:szCs w:val="21"/>
              </w:rPr>
              <w:t>2019-09-18</w:t>
            </w:r>
          </w:p>
        </w:tc>
        <w:tc>
          <w:tcPr>
            <w:tcW w:w="1276" w:type="dxa"/>
            <w:vAlign w:val="center"/>
          </w:tcPr>
          <w:p>
            <w:pPr>
              <w:adjustRightInd w:val="0"/>
              <w:snapToGrid w:val="0"/>
              <w:jc w:val="center"/>
              <w:rPr>
                <w:rFonts w:ascii="Times New Roman" w:hAnsi="Times New Roman"/>
                <w:b/>
                <w:bCs/>
                <w:szCs w:val="21"/>
              </w:rPr>
            </w:pPr>
            <w:r>
              <w:rPr>
                <w:rFonts w:ascii="Times New Roman" w:hAnsi="Times New Roman"/>
                <w:b/>
                <w:bCs/>
                <w:szCs w:val="21"/>
              </w:rPr>
              <w:t>2019-09-19</w:t>
            </w:r>
          </w:p>
        </w:tc>
        <w:tc>
          <w:tcPr>
            <w:tcW w:w="992" w:type="dxa"/>
            <w:vMerge w:val="continue"/>
            <w:vAlign w:val="center"/>
          </w:tcPr>
          <w:p>
            <w:pPr>
              <w:adjustRightInd w:val="0"/>
              <w:snapToGrid w:val="0"/>
              <w:jc w:val="center"/>
              <w:rPr>
                <w:rFonts w:ascii="Times New Roman" w:hAnsi="Times New Roman"/>
                <w:b/>
                <w:bCs/>
                <w:szCs w:val="21"/>
              </w:rPr>
            </w:pPr>
          </w:p>
        </w:tc>
        <w:tc>
          <w:tcPr>
            <w:tcW w:w="759" w:type="dxa"/>
            <w:vMerge w:val="continue"/>
            <w:vAlign w:val="center"/>
          </w:tcPr>
          <w:p>
            <w:pPr>
              <w:adjustRightInd w:val="0"/>
              <w:snapToGrid w:val="0"/>
              <w:jc w:val="center"/>
              <w:rPr>
                <w:rFonts w:ascii="Times New Roman" w:hAnsi="Times New Roman"/>
                <w:b/>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1559" w:type="dxa"/>
            <w:gridSpan w:val="3"/>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1134" w:type="dxa"/>
            <w:vAlign w:val="center"/>
          </w:tcPr>
          <w:p>
            <w:pPr>
              <w:adjustRightInd w:val="0"/>
              <w:snapToGrid w:val="0"/>
              <w:jc w:val="center"/>
              <w:rPr>
                <w:rFonts w:ascii="Times New Roman" w:hAnsi="Times New Roman"/>
                <w:b/>
                <w:bCs/>
                <w:szCs w:val="21"/>
              </w:rPr>
            </w:pPr>
            <w:r>
              <w:rPr>
                <w:rFonts w:ascii="Times New Roman" w:hAnsi="Times New Roman"/>
                <w:b/>
              </w:rPr>
              <w:t>香水饮用水源地</w:t>
            </w:r>
            <w:r>
              <w:rPr>
                <w:rFonts w:ascii="Times New Roman" w:hAnsi="Times New Roman"/>
                <w:b/>
                <w:bCs/>
                <w:szCs w:val="21"/>
              </w:rPr>
              <w:t>（S</w:t>
            </w:r>
            <w:r>
              <w:rPr>
                <w:rFonts w:ascii="Times New Roman" w:hAnsi="Times New Roman"/>
                <w:b/>
                <w:bCs/>
                <w:szCs w:val="21"/>
                <w:vertAlign w:val="subscript"/>
              </w:rPr>
              <w:t>14</w:t>
            </w:r>
            <w:r>
              <w:rPr>
                <w:rFonts w:ascii="Times New Roman" w:hAnsi="Times New Roman"/>
                <w:b/>
                <w:bCs/>
                <w:szCs w:val="21"/>
              </w:rPr>
              <w:t>）</w:t>
            </w:r>
          </w:p>
        </w:tc>
        <w:tc>
          <w:tcPr>
            <w:tcW w:w="1134" w:type="dxa"/>
            <w:vAlign w:val="center"/>
          </w:tcPr>
          <w:p>
            <w:pPr>
              <w:adjustRightInd w:val="0"/>
              <w:snapToGrid w:val="0"/>
              <w:jc w:val="center"/>
              <w:rPr>
                <w:rFonts w:ascii="Times New Roman" w:hAnsi="Times New Roman"/>
                <w:b/>
                <w:bCs/>
                <w:szCs w:val="21"/>
              </w:rPr>
            </w:pPr>
            <w:r>
              <w:rPr>
                <w:rFonts w:ascii="Times New Roman" w:hAnsi="Times New Roman"/>
                <w:b/>
              </w:rPr>
              <w:t>徐阳沟饮用水源地</w:t>
            </w:r>
            <w:r>
              <w:rPr>
                <w:rFonts w:ascii="Times New Roman" w:hAnsi="Times New Roman"/>
                <w:b/>
                <w:bCs/>
                <w:szCs w:val="21"/>
              </w:rPr>
              <w:t>（S</w:t>
            </w:r>
            <w:r>
              <w:rPr>
                <w:rFonts w:ascii="Times New Roman" w:hAnsi="Times New Roman"/>
                <w:b/>
                <w:bCs/>
                <w:szCs w:val="21"/>
                <w:vertAlign w:val="subscript"/>
              </w:rPr>
              <w:t>15</w:t>
            </w:r>
            <w:r>
              <w:rPr>
                <w:rFonts w:ascii="Times New Roman" w:hAnsi="Times New Roman"/>
                <w:b/>
                <w:bCs/>
                <w:szCs w:val="21"/>
              </w:rPr>
              <w:t>）</w:t>
            </w:r>
          </w:p>
        </w:tc>
        <w:tc>
          <w:tcPr>
            <w:tcW w:w="1134" w:type="dxa"/>
            <w:vAlign w:val="center"/>
          </w:tcPr>
          <w:p>
            <w:pPr>
              <w:adjustRightInd w:val="0"/>
              <w:snapToGrid w:val="0"/>
              <w:jc w:val="center"/>
              <w:rPr>
                <w:rFonts w:ascii="Times New Roman" w:hAnsi="Times New Roman"/>
                <w:b/>
                <w:bCs/>
                <w:szCs w:val="21"/>
              </w:rPr>
            </w:pPr>
            <w:r>
              <w:rPr>
                <w:rFonts w:ascii="Times New Roman" w:hAnsi="Times New Roman"/>
                <w:b/>
              </w:rPr>
              <w:t>新村饮用水源地</w:t>
            </w:r>
            <w:r>
              <w:rPr>
                <w:rFonts w:ascii="Times New Roman" w:hAnsi="Times New Roman"/>
                <w:b/>
                <w:bCs/>
                <w:szCs w:val="21"/>
              </w:rPr>
              <w:t>（S</w:t>
            </w:r>
            <w:r>
              <w:rPr>
                <w:rFonts w:ascii="Times New Roman" w:hAnsi="Times New Roman"/>
                <w:b/>
                <w:bCs/>
                <w:szCs w:val="21"/>
                <w:vertAlign w:val="subscript"/>
              </w:rPr>
              <w:t>16</w:t>
            </w:r>
            <w:r>
              <w:rPr>
                <w:rFonts w:ascii="Times New Roman" w:hAnsi="Times New Roman"/>
                <w:b/>
                <w:bCs/>
                <w:szCs w:val="21"/>
              </w:rPr>
              <w:t>）</w:t>
            </w:r>
          </w:p>
        </w:tc>
        <w:tc>
          <w:tcPr>
            <w:tcW w:w="1276" w:type="dxa"/>
            <w:vAlign w:val="center"/>
          </w:tcPr>
          <w:p>
            <w:pPr>
              <w:adjustRightInd w:val="0"/>
              <w:snapToGrid w:val="0"/>
              <w:jc w:val="center"/>
              <w:rPr>
                <w:rFonts w:ascii="Times New Roman" w:hAnsi="Times New Roman"/>
                <w:b/>
                <w:bCs/>
                <w:szCs w:val="21"/>
              </w:rPr>
            </w:pPr>
            <w:r>
              <w:rPr>
                <w:rFonts w:ascii="Times New Roman" w:hAnsi="Times New Roman"/>
                <w:b/>
              </w:rPr>
              <w:t>瓦岗川饮用水源地</w:t>
            </w:r>
            <w:r>
              <w:rPr>
                <w:rFonts w:ascii="Times New Roman" w:hAnsi="Times New Roman"/>
                <w:b/>
                <w:bCs/>
                <w:szCs w:val="21"/>
              </w:rPr>
              <w:t>（S</w:t>
            </w:r>
            <w:r>
              <w:rPr>
                <w:rFonts w:ascii="Times New Roman" w:hAnsi="Times New Roman"/>
                <w:b/>
                <w:bCs/>
                <w:szCs w:val="21"/>
                <w:vertAlign w:val="subscript"/>
              </w:rPr>
              <w:t>13</w:t>
            </w:r>
            <w:r>
              <w:rPr>
                <w:rFonts w:ascii="Times New Roman" w:hAnsi="Times New Roman"/>
                <w:b/>
                <w:bCs/>
                <w:szCs w:val="21"/>
              </w:rPr>
              <w:t>）</w:t>
            </w:r>
          </w:p>
        </w:tc>
        <w:tc>
          <w:tcPr>
            <w:tcW w:w="992" w:type="dxa"/>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759" w:type="dxa"/>
            <w:vMerge w:val="continue"/>
            <w:tcBorders>
              <w:bottom w:val="single" w:color="000000" w:sz="4" w:space="0"/>
            </w:tcBorders>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bCs/>
                <w:szCs w:val="21"/>
              </w:rPr>
              <w:t>41</w:t>
            </w:r>
          </w:p>
        </w:tc>
        <w:tc>
          <w:tcPr>
            <w:tcW w:w="1559" w:type="dxa"/>
            <w:gridSpan w:val="3"/>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三氯甲烷</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992"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≤0.06</w:t>
            </w:r>
          </w:p>
        </w:tc>
        <w:tc>
          <w:tcPr>
            <w:tcW w:w="759"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bCs/>
                <w:szCs w:val="21"/>
              </w:rPr>
              <w:t>42</w:t>
            </w:r>
          </w:p>
        </w:tc>
        <w:tc>
          <w:tcPr>
            <w:tcW w:w="1559" w:type="dxa"/>
            <w:gridSpan w:val="3"/>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四氯化碳</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0.00003L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0.00003L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0.00003L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0.00003L</w:t>
            </w:r>
          </w:p>
        </w:tc>
        <w:tc>
          <w:tcPr>
            <w:tcW w:w="992"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≤0.002</w:t>
            </w:r>
          </w:p>
        </w:tc>
        <w:tc>
          <w:tcPr>
            <w:tcW w:w="759"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bCs/>
                <w:szCs w:val="21"/>
              </w:rPr>
              <w:t>43</w:t>
            </w:r>
          </w:p>
        </w:tc>
        <w:tc>
          <w:tcPr>
            <w:tcW w:w="1559" w:type="dxa"/>
            <w:gridSpan w:val="3"/>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三氯乙烯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992"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≤0.07</w:t>
            </w:r>
          </w:p>
        </w:tc>
        <w:tc>
          <w:tcPr>
            <w:tcW w:w="759"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bCs/>
                <w:szCs w:val="21"/>
              </w:rPr>
              <w:t>44</w:t>
            </w:r>
          </w:p>
        </w:tc>
        <w:tc>
          <w:tcPr>
            <w:tcW w:w="1559" w:type="dxa"/>
            <w:gridSpan w:val="3"/>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四氯乙烯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0.00003L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0.00003L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0.00003L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0.00003L</w:t>
            </w:r>
          </w:p>
        </w:tc>
        <w:tc>
          <w:tcPr>
            <w:tcW w:w="992"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≤0.04</w:t>
            </w:r>
          </w:p>
        </w:tc>
        <w:tc>
          <w:tcPr>
            <w:tcW w:w="759"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bCs/>
                <w:szCs w:val="21"/>
              </w:rPr>
              <w:t>45</w:t>
            </w:r>
          </w:p>
        </w:tc>
        <w:tc>
          <w:tcPr>
            <w:tcW w:w="1559" w:type="dxa"/>
            <w:gridSpan w:val="3"/>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氯苯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0.01L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0.01L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0.01L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0.01L</w:t>
            </w:r>
          </w:p>
        </w:tc>
        <w:tc>
          <w:tcPr>
            <w:tcW w:w="992"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≤0.3</w:t>
            </w:r>
          </w:p>
        </w:tc>
        <w:tc>
          <w:tcPr>
            <w:tcW w:w="759"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bCs/>
                <w:szCs w:val="21"/>
              </w:rPr>
              <w:t>46</w:t>
            </w:r>
          </w:p>
        </w:tc>
        <w:tc>
          <w:tcPr>
            <w:tcW w:w="1559" w:type="dxa"/>
            <w:gridSpan w:val="3"/>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1,2-二氯苯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0.00029L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0.00029L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0.00029L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0.00029L</w:t>
            </w:r>
          </w:p>
        </w:tc>
        <w:tc>
          <w:tcPr>
            <w:tcW w:w="992"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≤1.0</w:t>
            </w:r>
          </w:p>
        </w:tc>
        <w:tc>
          <w:tcPr>
            <w:tcW w:w="759"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bCs/>
                <w:szCs w:val="21"/>
              </w:rPr>
              <w:t>47</w:t>
            </w:r>
          </w:p>
        </w:tc>
        <w:tc>
          <w:tcPr>
            <w:tcW w:w="1559" w:type="dxa"/>
            <w:gridSpan w:val="3"/>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1,4-二氯苯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0.00023L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0.00023L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0.00023L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0.00023L</w:t>
            </w:r>
          </w:p>
        </w:tc>
        <w:tc>
          <w:tcPr>
            <w:tcW w:w="992"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≤0.3</w:t>
            </w:r>
          </w:p>
        </w:tc>
        <w:tc>
          <w:tcPr>
            <w:tcW w:w="759"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restart"/>
            <w:vAlign w:val="center"/>
          </w:tcPr>
          <w:p>
            <w:pPr>
              <w:adjustRightInd w:val="0"/>
              <w:snapToGrid w:val="0"/>
              <w:jc w:val="center"/>
              <w:rPr>
                <w:rFonts w:ascii="Times New Roman" w:hAnsi="Times New Roman"/>
                <w:bCs/>
                <w:szCs w:val="21"/>
              </w:rPr>
            </w:pPr>
            <w:r>
              <w:rPr>
                <w:rFonts w:ascii="Times New Roman" w:hAnsi="Times New Roman"/>
                <w:bCs/>
                <w:szCs w:val="21"/>
              </w:rPr>
              <w:t>48</w:t>
            </w:r>
          </w:p>
        </w:tc>
        <w:tc>
          <w:tcPr>
            <w:tcW w:w="708" w:type="dxa"/>
            <w:gridSpan w:val="2"/>
            <w:vMerge w:val="restart"/>
            <w:vAlign w:val="center"/>
          </w:tcPr>
          <w:p>
            <w:pPr>
              <w:adjustRightInd w:val="0"/>
              <w:snapToGrid w:val="0"/>
              <w:jc w:val="center"/>
              <w:rPr>
                <w:rFonts w:ascii="Times New Roman" w:hAnsi="Times New Roman"/>
                <w:szCs w:val="21"/>
              </w:rPr>
            </w:pPr>
            <w:r>
              <w:rPr>
                <w:rFonts w:ascii="Times New Roman" w:hAnsi="Times New Roman"/>
                <w:szCs w:val="21"/>
              </w:rPr>
              <w:t>三氯苯</w:t>
            </w:r>
          </w:p>
        </w:tc>
        <w:tc>
          <w:tcPr>
            <w:tcW w:w="851" w:type="dxa"/>
            <w:vAlign w:val="center"/>
          </w:tcPr>
          <w:p>
            <w:pPr>
              <w:adjustRightInd w:val="0"/>
              <w:snapToGrid w:val="0"/>
              <w:jc w:val="center"/>
              <w:rPr>
                <w:rFonts w:ascii="Times New Roman" w:hAnsi="Times New Roman"/>
                <w:szCs w:val="21"/>
              </w:rPr>
            </w:pPr>
            <w:r>
              <w:rPr>
                <w:rFonts w:ascii="Times New Roman" w:hAnsi="Times New Roman"/>
                <w:szCs w:val="21"/>
              </w:rPr>
              <w:t>1,2,3-三氯苯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0.00008L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0.00008L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0.00008L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0.00008L</w:t>
            </w:r>
          </w:p>
        </w:tc>
        <w:tc>
          <w:tcPr>
            <w:tcW w:w="992" w:type="dxa"/>
            <w:vMerge w:val="restart"/>
            <w:vAlign w:val="center"/>
          </w:tcPr>
          <w:p>
            <w:pPr>
              <w:adjustRightInd w:val="0"/>
              <w:snapToGrid w:val="0"/>
              <w:jc w:val="center"/>
              <w:rPr>
                <w:rFonts w:ascii="Times New Roman" w:hAnsi="Times New Roman"/>
                <w:szCs w:val="21"/>
              </w:rPr>
            </w:pPr>
            <w:r>
              <w:rPr>
                <w:rFonts w:ascii="Times New Roman" w:hAnsi="Times New Roman"/>
                <w:szCs w:val="21"/>
              </w:rPr>
              <w:t>≤0.02</w:t>
            </w:r>
          </w:p>
        </w:tc>
        <w:tc>
          <w:tcPr>
            <w:tcW w:w="759" w:type="dxa"/>
            <w:vMerge w:val="restart"/>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continue"/>
            <w:vAlign w:val="center"/>
          </w:tcPr>
          <w:p>
            <w:pPr>
              <w:adjustRightInd w:val="0"/>
              <w:snapToGrid w:val="0"/>
              <w:jc w:val="center"/>
              <w:rPr>
                <w:rFonts w:ascii="Times New Roman" w:hAnsi="Times New Roman"/>
                <w:bCs/>
                <w:szCs w:val="21"/>
              </w:rPr>
            </w:pPr>
          </w:p>
        </w:tc>
        <w:tc>
          <w:tcPr>
            <w:tcW w:w="708" w:type="dxa"/>
            <w:gridSpan w:val="2"/>
            <w:vMerge w:val="continue"/>
            <w:vAlign w:val="center"/>
          </w:tcPr>
          <w:p>
            <w:pPr>
              <w:adjustRightInd w:val="0"/>
              <w:snapToGrid w:val="0"/>
              <w:jc w:val="center"/>
              <w:rPr>
                <w:rFonts w:ascii="Times New Roman" w:hAnsi="Times New Roman"/>
                <w:szCs w:val="21"/>
              </w:rPr>
            </w:pPr>
          </w:p>
        </w:tc>
        <w:tc>
          <w:tcPr>
            <w:tcW w:w="851" w:type="dxa"/>
            <w:vAlign w:val="center"/>
          </w:tcPr>
          <w:p>
            <w:pPr>
              <w:adjustRightInd w:val="0"/>
              <w:snapToGrid w:val="0"/>
              <w:jc w:val="center"/>
              <w:rPr>
                <w:rFonts w:ascii="Times New Roman" w:hAnsi="Times New Roman"/>
                <w:szCs w:val="21"/>
              </w:rPr>
            </w:pPr>
            <w:r>
              <w:rPr>
                <w:rFonts w:ascii="Times New Roman" w:hAnsi="Times New Roman"/>
                <w:szCs w:val="21"/>
              </w:rPr>
              <w:t>1,2,4-三氯苯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0.00008L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0.00008L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0.00008L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0.00008L</w:t>
            </w:r>
          </w:p>
        </w:tc>
        <w:tc>
          <w:tcPr>
            <w:tcW w:w="992" w:type="dxa"/>
            <w:vMerge w:val="continue"/>
            <w:vAlign w:val="center"/>
          </w:tcPr>
          <w:p>
            <w:pPr>
              <w:adjustRightInd w:val="0"/>
              <w:snapToGrid w:val="0"/>
              <w:jc w:val="center"/>
              <w:rPr>
                <w:rFonts w:ascii="Times New Roman" w:hAnsi="Times New Roman"/>
                <w:szCs w:val="21"/>
              </w:rPr>
            </w:pPr>
          </w:p>
        </w:tc>
        <w:tc>
          <w:tcPr>
            <w:tcW w:w="759" w:type="dxa"/>
            <w:vMerge w:val="continue"/>
            <w:vAlign w:val="center"/>
          </w:tcPr>
          <w:p>
            <w:pPr>
              <w:adjustRightInd w:val="0"/>
              <w:snapToGrid w:val="0"/>
              <w:jc w:val="center"/>
              <w:rPr>
                <w:rFonts w:ascii="Times New Roman" w:hAnsi="Times New Roman"/>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708" w:type="dxa"/>
            <w:gridSpan w:val="2"/>
            <w:vMerge w:val="continue"/>
            <w:tcBorders>
              <w:bottom w:val="single" w:color="000000" w:sz="4" w:space="0"/>
            </w:tcBorders>
            <w:vAlign w:val="center"/>
          </w:tcPr>
          <w:p>
            <w:pPr>
              <w:adjustRightInd w:val="0"/>
              <w:snapToGrid w:val="0"/>
              <w:jc w:val="center"/>
              <w:rPr>
                <w:rFonts w:ascii="Times New Roman" w:hAnsi="Times New Roman"/>
                <w:szCs w:val="21"/>
              </w:rPr>
            </w:pPr>
          </w:p>
        </w:tc>
        <w:tc>
          <w:tcPr>
            <w:tcW w:w="851"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1,3,5-三氯苯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0.00011L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0.00011L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0.00011L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0.00011L</w:t>
            </w:r>
          </w:p>
        </w:tc>
        <w:tc>
          <w:tcPr>
            <w:tcW w:w="992" w:type="dxa"/>
            <w:vMerge w:val="continue"/>
            <w:tcBorders>
              <w:bottom w:val="single" w:color="000000" w:sz="4" w:space="0"/>
            </w:tcBorders>
            <w:vAlign w:val="center"/>
          </w:tcPr>
          <w:p>
            <w:pPr>
              <w:adjustRightInd w:val="0"/>
              <w:snapToGrid w:val="0"/>
              <w:jc w:val="center"/>
              <w:rPr>
                <w:rFonts w:ascii="Times New Roman" w:hAnsi="Times New Roman"/>
                <w:szCs w:val="21"/>
              </w:rPr>
            </w:pPr>
          </w:p>
        </w:tc>
        <w:tc>
          <w:tcPr>
            <w:tcW w:w="759" w:type="dxa"/>
            <w:vMerge w:val="continue"/>
            <w:tcBorders>
              <w:bottom w:val="single" w:color="000000" w:sz="4" w:space="0"/>
            </w:tcBorders>
            <w:vAlign w:val="center"/>
          </w:tcPr>
          <w:p>
            <w:pPr>
              <w:adjustRightInd w:val="0"/>
              <w:snapToGrid w:val="0"/>
              <w:jc w:val="center"/>
              <w:rPr>
                <w:rFonts w:ascii="Times New Roman" w:hAnsi="Times New Roman"/>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bCs/>
                <w:szCs w:val="21"/>
              </w:rPr>
              <w:t>49</w:t>
            </w:r>
          </w:p>
        </w:tc>
        <w:tc>
          <w:tcPr>
            <w:tcW w:w="1559" w:type="dxa"/>
            <w:gridSpan w:val="3"/>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szCs w:val="21"/>
              </w:rPr>
              <w:t>硝基苯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0.00017L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0.00017L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0.00017L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0.00017L</w:t>
            </w:r>
          </w:p>
        </w:tc>
        <w:tc>
          <w:tcPr>
            <w:tcW w:w="992"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≤0.017</w:t>
            </w:r>
          </w:p>
        </w:tc>
        <w:tc>
          <w:tcPr>
            <w:tcW w:w="759" w:type="dxa"/>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restart"/>
            <w:vAlign w:val="center"/>
          </w:tcPr>
          <w:p>
            <w:pPr>
              <w:adjustRightInd w:val="0"/>
              <w:snapToGrid w:val="0"/>
              <w:jc w:val="center"/>
              <w:rPr>
                <w:rFonts w:ascii="Times New Roman" w:hAnsi="Times New Roman"/>
                <w:bCs/>
                <w:szCs w:val="21"/>
              </w:rPr>
            </w:pPr>
            <w:r>
              <w:rPr>
                <w:rFonts w:ascii="Times New Roman" w:hAnsi="Times New Roman"/>
                <w:bCs/>
                <w:szCs w:val="21"/>
              </w:rPr>
              <w:t>50</w:t>
            </w:r>
          </w:p>
        </w:tc>
        <w:tc>
          <w:tcPr>
            <w:tcW w:w="708" w:type="dxa"/>
            <w:gridSpan w:val="2"/>
            <w:vMerge w:val="restart"/>
            <w:vAlign w:val="center"/>
          </w:tcPr>
          <w:p>
            <w:pPr>
              <w:adjustRightInd w:val="0"/>
              <w:snapToGrid w:val="0"/>
              <w:jc w:val="center"/>
              <w:rPr>
                <w:rFonts w:ascii="Times New Roman" w:hAnsi="Times New Roman"/>
                <w:szCs w:val="21"/>
              </w:rPr>
            </w:pPr>
            <w:r>
              <w:rPr>
                <w:rFonts w:ascii="Times New Roman" w:hAnsi="Times New Roman"/>
                <w:szCs w:val="21"/>
              </w:rPr>
              <w:t>二硝基苯</w:t>
            </w:r>
          </w:p>
        </w:tc>
        <w:tc>
          <w:tcPr>
            <w:tcW w:w="851"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对-二硝基苯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0.000024L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0.000024L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0.000024L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0.000024L</w:t>
            </w:r>
          </w:p>
        </w:tc>
        <w:tc>
          <w:tcPr>
            <w:tcW w:w="992" w:type="dxa"/>
            <w:vMerge w:val="restart"/>
            <w:vAlign w:val="center"/>
          </w:tcPr>
          <w:p>
            <w:pPr>
              <w:adjustRightInd w:val="0"/>
              <w:snapToGrid w:val="0"/>
              <w:jc w:val="center"/>
              <w:rPr>
                <w:rFonts w:ascii="Times New Roman" w:hAnsi="Times New Roman"/>
                <w:szCs w:val="21"/>
              </w:rPr>
            </w:pPr>
            <w:r>
              <w:rPr>
                <w:rFonts w:ascii="Times New Roman" w:hAnsi="Times New Roman"/>
                <w:szCs w:val="21"/>
              </w:rPr>
              <w:t>≤0.5</w:t>
            </w:r>
          </w:p>
          <w:p>
            <w:pPr>
              <w:adjustRightInd w:val="0"/>
              <w:snapToGrid w:val="0"/>
              <w:jc w:val="center"/>
              <w:rPr>
                <w:rFonts w:ascii="Times New Roman" w:hAnsi="Times New Roman"/>
                <w:szCs w:val="21"/>
              </w:rPr>
            </w:pPr>
          </w:p>
        </w:tc>
        <w:tc>
          <w:tcPr>
            <w:tcW w:w="759" w:type="dxa"/>
            <w:vMerge w:val="restart"/>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continue"/>
            <w:vAlign w:val="center"/>
          </w:tcPr>
          <w:p>
            <w:pPr>
              <w:adjustRightInd w:val="0"/>
              <w:snapToGrid w:val="0"/>
              <w:jc w:val="center"/>
              <w:rPr>
                <w:rFonts w:ascii="Times New Roman" w:hAnsi="Times New Roman"/>
                <w:bCs/>
                <w:szCs w:val="21"/>
              </w:rPr>
            </w:pPr>
          </w:p>
        </w:tc>
        <w:tc>
          <w:tcPr>
            <w:tcW w:w="708" w:type="dxa"/>
            <w:gridSpan w:val="2"/>
            <w:vMerge w:val="continue"/>
            <w:vAlign w:val="center"/>
          </w:tcPr>
          <w:p>
            <w:pPr>
              <w:adjustRightInd w:val="0"/>
              <w:snapToGrid w:val="0"/>
              <w:jc w:val="center"/>
              <w:rPr>
                <w:rFonts w:ascii="Times New Roman" w:hAnsi="Times New Roman"/>
                <w:szCs w:val="21"/>
              </w:rPr>
            </w:pPr>
          </w:p>
        </w:tc>
        <w:tc>
          <w:tcPr>
            <w:tcW w:w="851" w:type="dxa"/>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szCs w:val="21"/>
              </w:rPr>
              <w:t>间-二硝基苯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0.000020L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0.000020L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0.000020L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0.000020L</w:t>
            </w:r>
          </w:p>
        </w:tc>
        <w:tc>
          <w:tcPr>
            <w:tcW w:w="992" w:type="dxa"/>
            <w:vMerge w:val="continue"/>
            <w:vAlign w:val="center"/>
          </w:tcPr>
          <w:p>
            <w:pPr>
              <w:adjustRightInd w:val="0"/>
              <w:snapToGrid w:val="0"/>
              <w:jc w:val="center"/>
              <w:rPr>
                <w:rFonts w:ascii="Times New Roman" w:hAnsi="Times New Roman"/>
                <w:szCs w:val="21"/>
              </w:rPr>
            </w:pPr>
          </w:p>
        </w:tc>
        <w:tc>
          <w:tcPr>
            <w:tcW w:w="759" w:type="dxa"/>
            <w:vMerge w:val="continue"/>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708" w:type="dxa"/>
            <w:gridSpan w:val="2"/>
            <w:vMerge w:val="continue"/>
            <w:tcBorders>
              <w:bottom w:val="single" w:color="000000" w:sz="4" w:space="0"/>
            </w:tcBorders>
            <w:vAlign w:val="center"/>
          </w:tcPr>
          <w:p>
            <w:pPr>
              <w:adjustRightInd w:val="0"/>
              <w:snapToGrid w:val="0"/>
              <w:jc w:val="center"/>
              <w:rPr>
                <w:rFonts w:ascii="Times New Roman" w:hAnsi="Times New Roman"/>
                <w:szCs w:val="21"/>
              </w:rPr>
            </w:pPr>
          </w:p>
        </w:tc>
        <w:tc>
          <w:tcPr>
            <w:tcW w:w="851" w:type="dxa"/>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szCs w:val="21"/>
              </w:rPr>
              <w:t>邻-二硝基苯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0.000019L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0.000019L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0.000019L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0.000019L</w:t>
            </w:r>
          </w:p>
        </w:tc>
        <w:tc>
          <w:tcPr>
            <w:tcW w:w="992" w:type="dxa"/>
            <w:vMerge w:val="continue"/>
            <w:tcBorders>
              <w:bottom w:val="single" w:color="000000" w:sz="4" w:space="0"/>
            </w:tcBorders>
            <w:vAlign w:val="center"/>
          </w:tcPr>
          <w:p>
            <w:pPr>
              <w:adjustRightInd w:val="0"/>
              <w:snapToGrid w:val="0"/>
              <w:jc w:val="center"/>
              <w:rPr>
                <w:rFonts w:ascii="Times New Roman" w:hAnsi="Times New Roman"/>
                <w:szCs w:val="21"/>
              </w:rPr>
            </w:pPr>
          </w:p>
        </w:tc>
        <w:tc>
          <w:tcPr>
            <w:tcW w:w="759" w:type="dxa"/>
            <w:vMerge w:val="continue"/>
            <w:tcBorders>
              <w:bottom w:val="single" w:color="000000" w:sz="4" w:space="0"/>
            </w:tcBorders>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restart"/>
            <w:vAlign w:val="center"/>
          </w:tcPr>
          <w:p>
            <w:pPr>
              <w:adjustRightInd w:val="0"/>
              <w:snapToGrid w:val="0"/>
              <w:jc w:val="center"/>
              <w:rPr>
                <w:rFonts w:ascii="Times New Roman" w:hAnsi="Times New Roman"/>
                <w:bCs/>
                <w:szCs w:val="21"/>
              </w:rPr>
            </w:pPr>
            <w:r>
              <w:rPr>
                <w:rFonts w:ascii="Times New Roman" w:hAnsi="Times New Roman"/>
                <w:bCs/>
                <w:szCs w:val="21"/>
              </w:rPr>
              <w:t>51</w:t>
            </w:r>
          </w:p>
        </w:tc>
        <w:tc>
          <w:tcPr>
            <w:tcW w:w="708" w:type="dxa"/>
            <w:gridSpan w:val="2"/>
            <w:vMerge w:val="restart"/>
            <w:vAlign w:val="center"/>
          </w:tcPr>
          <w:p>
            <w:pPr>
              <w:adjustRightInd w:val="0"/>
              <w:snapToGrid w:val="0"/>
              <w:jc w:val="center"/>
              <w:rPr>
                <w:rFonts w:ascii="Times New Roman" w:hAnsi="Times New Roman"/>
                <w:szCs w:val="21"/>
              </w:rPr>
            </w:pPr>
            <w:r>
              <w:rPr>
                <w:rFonts w:ascii="Times New Roman" w:hAnsi="Times New Roman"/>
                <w:szCs w:val="21"/>
              </w:rPr>
              <w:t>硝基氯苯</w:t>
            </w:r>
          </w:p>
        </w:tc>
        <w:tc>
          <w:tcPr>
            <w:tcW w:w="851" w:type="dxa"/>
            <w:vAlign w:val="center"/>
          </w:tcPr>
          <w:p>
            <w:pPr>
              <w:adjustRightInd w:val="0"/>
              <w:snapToGrid w:val="0"/>
              <w:jc w:val="center"/>
              <w:rPr>
                <w:rFonts w:ascii="Times New Roman" w:hAnsi="Times New Roman"/>
                <w:szCs w:val="21"/>
              </w:rPr>
            </w:pPr>
            <w:r>
              <w:rPr>
                <w:rFonts w:ascii="Times New Roman" w:hAnsi="Times New Roman"/>
                <w:szCs w:val="21"/>
              </w:rPr>
              <w:t>对-硝基氯苯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0.000019L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0.000019L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0.000019L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0.000019L</w:t>
            </w:r>
          </w:p>
        </w:tc>
        <w:tc>
          <w:tcPr>
            <w:tcW w:w="992" w:type="dxa"/>
            <w:vMerge w:val="restart"/>
            <w:vAlign w:val="center"/>
          </w:tcPr>
          <w:p>
            <w:pPr>
              <w:adjustRightInd w:val="0"/>
              <w:snapToGrid w:val="0"/>
              <w:jc w:val="center"/>
              <w:rPr>
                <w:rFonts w:ascii="Times New Roman" w:hAnsi="Times New Roman"/>
                <w:szCs w:val="21"/>
              </w:rPr>
            </w:pPr>
            <w:r>
              <w:rPr>
                <w:rFonts w:ascii="Times New Roman" w:hAnsi="Times New Roman"/>
                <w:szCs w:val="21"/>
              </w:rPr>
              <w:t>≤0.05</w:t>
            </w:r>
          </w:p>
        </w:tc>
        <w:tc>
          <w:tcPr>
            <w:tcW w:w="759" w:type="dxa"/>
            <w:vMerge w:val="restart"/>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continue"/>
            <w:vAlign w:val="center"/>
          </w:tcPr>
          <w:p>
            <w:pPr>
              <w:adjustRightInd w:val="0"/>
              <w:snapToGrid w:val="0"/>
              <w:jc w:val="center"/>
              <w:rPr>
                <w:rFonts w:ascii="Times New Roman" w:hAnsi="Times New Roman"/>
                <w:bCs/>
                <w:szCs w:val="21"/>
              </w:rPr>
            </w:pPr>
          </w:p>
        </w:tc>
        <w:tc>
          <w:tcPr>
            <w:tcW w:w="708" w:type="dxa"/>
            <w:gridSpan w:val="2"/>
            <w:vMerge w:val="continue"/>
            <w:vAlign w:val="center"/>
          </w:tcPr>
          <w:p>
            <w:pPr>
              <w:adjustRightInd w:val="0"/>
              <w:snapToGrid w:val="0"/>
              <w:jc w:val="center"/>
              <w:rPr>
                <w:rFonts w:ascii="Times New Roman" w:hAnsi="Times New Roman"/>
                <w:szCs w:val="21"/>
              </w:rPr>
            </w:pPr>
          </w:p>
        </w:tc>
        <w:tc>
          <w:tcPr>
            <w:tcW w:w="851" w:type="dxa"/>
            <w:vAlign w:val="center"/>
          </w:tcPr>
          <w:p>
            <w:pPr>
              <w:adjustRightInd w:val="0"/>
              <w:snapToGrid w:val="0"/>
              <w:jc w:val="center"/>
              <w:rPr>
                <w:rFonts w:ascii="Times New Roman" w:hAnsi="Times New Roman"/>
                <w:szCs w:val="21"/>
              </w:rPr>
            </w:pPr>
            <w:r>
              <w:rPr>
                <w:rFonts w:ascii="Times New Roman" w:hAnsi="Times New Roman"/>
                <w:szCs w:val="21"/>
              </w:rPr>
              <w:t>间-硝基氯苯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0.000017L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0.000017L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0.000017L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0.000017L</w:t>
            </w:r>
          </w:p>
        </w:tc>
        <w:tc>
          <w:tcPr>
            <w:tcW w:w="992" w:type="dxa"/>
            <w:vMerge w:val="continue"/>
            <w:vAlign w:val="center"/>
          </w:tcPr>
          <w:p>
            <w:pPr>
              <w:adjustRightInd w:val="0"/>
              <w:snapToGrid w:val="0"/>
              <w:jc w:val="center"/>
              <w:rPr>
                <w:rFonts w:ascii="Times New Roman" w:hAnsi="Times New Roman"/>
                <w:szCs w:val="21"/>
              </w:rPr>
            </w:pPr>
          </w:p>
        </w:tc>
        <w:tc>
          <w:tcPr>
            <w:tcW w:w="759" w:type="dxa"/>
            <w:vMerge w:val="continue"/>
            <w:vAlign w:val="center"/>
          </w:tcPr>
          <w:p>
            <w:pPr>
              <w:adjustRightInd w:val="0"/>
              <w:snapToGrid w:val="0"/>
              <w:jc w:val="center"/>
              <w:rPr>
                <w:rFonts w:ascii="Times New Roman" w:hAnsi="Times New Roman"/>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continue"/>
            <w:vAlign w:val="center"/>
          </w:tcPr>
          <w:p>
            <w:pPr>
              <w:adjustRightInd w:val="0"/>
              <w:snapToGrid w:val="0"/>
              <w:jc w:val="center"/>
              <w:rPr>
                <w:rFonts w:ascii="Times New Roman" w:hAnsi="Times New Roman"/>
                <w:bCs/>
                <w:szCs w:val="21"/>
              </w:rPr>
            </w:pPr>
          </w:p>
        </w:tc>
        <w:tc>
          <w:tcPr>
            <w:tcW w:w="708" w:type="dxa"/>
            <w:gridSpan w:val="2"/>
            <w:vMerge w:val="continue"/>
            <w:vAlign w:val="center"/>
          </w:tcPr>
          <w:p>
            <w:pPr>
              <w:adjustRightInd w:val="0"/>
              <w:snapToGrid w:val="0"/>
              <w:jc w:val="center"/>
              <w:rPr>
                <w:rFonts w:ascii="Times New Roman" w:hAnsi="Times New Roman"/>
                <w:szCs w:val="21"/>
              </w:rPr>
            </w:pPr>
          </w:p>
        </w:tc>
        <w:tc>
          <w:tcPr>
            <w:tcW w:w="851" w:type="dxa"/>
            <w:vAlign w:val="center"/>
          </w:tcPr>
          <w:p>
            <w:pPr>
              <w:adjustRightInd w:val="0"/>
              <w:snapToGrid w:val="0"/>
              <w:jc w:val="center"/>
              <w:rPr>
                <w:rFonts w:ascii="Times New Roman" w:hAnsi="Times New Roman"/>
                <w:szCs w:val="21"/>
              </w:rPr>
            </w:pPr>
            <w:r>
              <w:rPr>
                <w:rFonts w:ascii="Times New Roman" w:hAnsi="Times New Roman"/>
                <w:szCs w:val="21"/>
              </w:rPr>
              <w:t>邻-硝基氯苯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0.000017L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0.000017L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0.000017L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0.000017L</w:t>
            </w:r>
          </w:p>
        </w:tc>
        <w:tc>
          <w:tcPr>
            <w:tcW w:w="992" w:type="dxa"/>
            <w:vMerge w:val="continue"/>
            <w:vAlign w:val="center"/>
          </w:tcPr>
          <w:p>
            <w:pPr>
              <w:adjustRightInd w:val="0"/>
              <w:snapToGrid w:val="0"/>
              <w:jc w:val="center"/>
              <w:rPr>
                <w:rFonts w:ascii="Times New Roman" w:hAnsi="Times New Roman"/>
                <w:szCs w:val="21"/>
              </w:rPr>
            </w:pPr>
          </w:p>
        </w:tc>
        <w:tc>
          <w:tcPr>
            <w:tcW w:w="759" w:type="dxa"/>
            <w:vMerge w:val="continue"/>
            <w:vAlign w:val="center"/>
          </w:tcPr>
          <w:p>
            <w:pPr>
              <w:adjustRightInd w:val="0"/>
              <w:snapToGrid w:val="0"/>
              <w:jc w:val="center"/>
              <w:rPr>
                <w:rFonts w:ascii="Times New Roman" w:hAnsi="Times New Roman"/>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52</w:t>
            </w:r>
          </w:p>
        </w:tc>
        <w:tc>
          <w:tcPr>
            <w:tcW w:w="1559" w:type="dxa"/>
            <w:gridSpan w:val="3"/>
            <w:vAlign w:val="center"/>
          </w:tcPr>
          <w:p>
            <w:pPr>
              <w:adjustRightInd w:val="0"/>
              <w:snapToGrid w:val="0"/>
              <w:jc w:val="center"/>
              <w:rPr>
                <w:rFonts w:ascii="Times New Roman" w:hAnsi="Times New Roman"/>
                <w:szCs w:val="21"/>
              </w:rPr>
            </w:pPr>
            <w:r>
              <w:rPr>
                <w:rFonts w:ascii="Times New Roman" w:hAnsi="Times New Roman"/>
                <w:szCs w:val="21"/>
              </w:rPr>
              <w:t>邻苯二甲酸二丁酯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0.0001L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0.0001L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0.0001L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0.0001L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≤0.003</w:t>
            </w:r>
          </w:p>
        </w:tc>
        <w:tc>
          <w:tcPr>
            <w:tcW w:w="759"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53</w:t>
            </w:r>
          </w:p>
        </w:tc>
        <w:tc>
          <w:tcPr>
            <w:tcW w:w="1559" w:type="dxa"/>
            <w:gridSpan w:val="3"/>
            <w:vAlign w:val="center"/>
          </w:tcPr>
          <w:p>
            <w:pPr>
              <w:adjustRightInd w:val="0"/>
              <w:snapToGrid w:val="0"/>
              <w:jc w:val="center"/>
              <w:rPr>
                <w:rFonts w:ascii="Times New Roman" w:hAnsi="Times New Roman"/>
                <w:szCs w:val="21"/>
              </w:rPr>
            </w:pPr>
            <w:r>
              <w:rPr>
                <w:rFonts w:ascii="Times New Roman" w:hAnsi="Times New Roman"/>
                <w:szCs w:val="21"/>
              </w:rPr>
              <w:t>邻苯二甲酸二（2-乙基己基）酯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0.002L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0.002L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0.002L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0.002L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≤0.008</w:t>
            </w:r>
          </w:p>
        </w:tc>
        <w:tc>
          <w:tcPr>
            <w:tcW w:w="759"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restart"/>
            <w:vAlign w:val="center"/>
          </w:tcPr>
          <w:p>
            <w:pPr>
              <w:adjustRightInd w:val="0"/>
              <w:snapToGrid w:val="0"/>
              <w:jc w:val="center"/>
              <w:rPr>
                <w:rFonts w:ascii="Times New Roman" w:hAnsi="Times New Roman"/>
                <w:bCs/>
                <w:szCs w:val="21"/>
              </w:rPr>
            </w:pPr>
            <w:r>
              <w:rPr>
                <w:rFonts w:ascii="Times New Roman" w:hAnsi="Times New Roman"/>
                <w:bCs/>
                <w:szCs w:val="21"/>
              </w:rPr>
              <w:t>54</w:t>
            </w:r>
          </w:p>
        </w:tc>
        <w:tc>
          <w:tcPr>
            <w:tcW w:w="425" w:type="dxa"/>
            <w:vMerge w:val="restart"/>
            <w:vAlign w:val="center"/>
          </w:tcPr>
          <w:p>
            <w:pPr>
              <w:adjustRightInd w:val="0"/>
              <w:snapToGrid w:val="0"/>
              <w:jc w:val="center"/>
              <w:rPr>
                <w:rFonts w:ascii="Times New Roman" w:hAnsi="Times New Roman"/>
                <w:szCs w:val="21"/>
              </w:rPr>
            </w:pPr>
            <w:r>
              <w:rPr>
                <w:rFonts w:ascii="Times New Roman" w:hAnsi="Times New Roman"/>
                <w:szCs w:val="21"/>
              </w:rPr>
              <w:t>滴滴涕</w:t>
            </w:r>
          </w:p>
        </w:tc>
        <w:tc>
          <w:tcPr>
            <w:tcW w:w="1134" w:type="dxa"/>
            <w:gridSpan w:val="2"/>
            <w:vAlign w:val="center"/>
          </w:tcPr>
          <w:p>
            <w:pPr>
              <w:adjustRightInd w:val="0"/>
              <w:snapToGrid w:val="0"/>
              <w:jc w:val="center"/>
              <w:rPr>
                <w:rFonts w:ascii="Times New Roman" w:hAnsi="Times New Roman"/>
                <w:szCs w:val="21"/>
              </w:rPr>
            </w:pPr>
            <w:r>
              <w:rPr>
                <w:rFonts w:ascii="Times New Roman" w:hAnsi="Times New Roman"/>
                <w:szCs w:val="21"/>
              </w:rPr>
              <w:t>ρ，ρ′-DDE</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992" w:type="dxa"/>
            <w:vMerge w:val="restart"/>
            <w:vAlign w:val="center"/>
          </w:tcPr>
          <w:p>
            <w:pPr>
              <w:adjustRightInd w:val="0"/>
              <w:snapToGrid w:val="0"/>
              <w:jc w:val="center"/>
              <w:rPr>
                <w:rFonts w:ascii="Times New Roman" w:hAnsi="Times New Roman"/>
                <w:szCs w:val="21"/>
              </w:rPr>
            </w:pPr>
            <w:r>
              <w:rPr>
                <w:rFonts w:ascii="Times New Roman" w:hAnsi="Times New Roman"/>
                <w:szCs w:val="21"/>
              </w:rPr>
              <w:t>≤0.001</w:t>
            </w:r>
          </w:p>
        </w:tc>
        <w:tc>
          <w:tcPr>
            <w:tcW w:w="759" w:type="dxa"/>
            <w:vMerge w:val="restart"/>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continue"/>
            <w:vAlign w:val="center"/>
          </w:tcPr>
          <w:p>
            <w:pPr>
              <w:adjustRightInd w:val="0"/>
              <w:snapToGrid w:val="0"/>
              <w:jc w:val="center"/>
              <w:rPr>
                <w:rFonts w:ascii="Times New Roman" w:hAnsi="Times New Roman"/>
                <w:bCs/>
                <w:szCs w:val="21"/>
              </w:rPr>
            </w:pPr>
          </w:p>
        </w:tc>
        <w:tc>
          <w:tcPr>
            <w:tcW w:w="425" w:type="dxa"/>
            <w:vMerge w:val="continue"/>
            <w:vAlign w:val="center"/>
          </w:tcPr>
          <w:p>
            <w:pPr>
              <w:adjustRightInd w:val="0"/>
              <w:snapToGrid w:val="0"/>
              <w:jc w:val="center"/>
              <w:rPr>
                <w:rFonts w:ascii="Times New Roman" w:hAnsi="Times New Roman"/>
                <w:szCs w:val="21"/>
              </w:rPr>
            </w:pPr>
          </w:p>
        </w:tc>
        <w:tc>
          <w:tcPr>
            <w:tcW w:w="1134" w:type="dxa"/>
            <w:gridSpan w:val="2"/>
            <w:vAlign w:val="center"/>
          </w:tcPr>
          <w:p>
            <w:pPr>
              <w:adjustRightInd w:val="0"/>
              <w:snapToGrid w:val="0"/>
              <w:jc w:val="center"/>
              <w:rPr>
                <w:rFonts w:ascii="Times New Roman" w:hAnsi="Times New Roman"/>
                <w:szCs w:val="21"/>
              </w:rPr>
            </w:pPr>
            <w:r>
              <w:rPr>
                <w:rFonts w:ascii="Times New Roman" w:hAnsi="Times New Roman"/>
                <w:szCs w:val="21"/>
              </w:rPr>
              <w:t>ρ，ρ′-DDD</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992" w:type="dxa"/>
            <w:vMerge w:val="continue"/>
            <w:vAlign w:val="center"/>
          </w:tcPr>
          <w:p>
            <w:pPr>
              <w:adjustRightInd w:val="0"/>
              <w:snapToGrid w:val="0"/>
              <w:jc w:val="center"/>
              <w:rPr>
                <w:rFonts w:ascii="Times New Roman" w:hAnsi="Times New Roman"/>
                <w:szCs w:val="21"/>
              </w:rPr>
            </w:pPr>
          </w:p>
        </w:tc>
        <w:tc>
          <w:tcPr>
            <w:tcW w:w="759" w:type="dxa"/>
            <w:vMerge w:val="continue"/>
            <w:vAlign w:val="center"/>
          </w:tcPr>
          <w:p>
            <w:pPr>
              <w:adjustRightInd w:val="0"/>
              <w:snapToGrid w:val="0"/>
              <w:jc w:val="center"/>
              <w:rPr>
                <w:rFonts w:ascii="Times New Roman" w:hAnsi="Times New Roman"/>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continue"/>
            <w:vAlign w:val="center"/>
          </w:tcPr>
          <w:p>
            <w:pPr>
              <w:adjustRightInd w:val="0"/>
              <w:snapToGrid w:val="0"/>
              <w:jc w:val="center"/>
              <w:rPr>
                <w:rFonts w:ascii="Times New Roman" w:hAnsi="Times New Roman"/>
                <w:bCs/>
                <w:szCs w:val="21"/>
              </w:rPr>
            </w:pPr>
          </w:p>
        </w:tc>
        <w:tc>
          <w:tcPr>
            <w:tcW w:w="425" w:type="dxa"/>
            <w:vMerge w:val="continue"/>
            <w:vAlign w:val="center"/>
          </w:tcPr>
          <w:p>
            <w:pPr>
              <w:adjustRightInd w:val="0"/>
              <w:snapToGrid w:val="0"/>
              <w:jc w:val="center"/>
              <w:rPr>
                <w:rFonts w:ascii="Times New Roman" w:hAnsi="Times New Roman"/>
                <w:szCs w:val="21"/>
              </w:rPr>
            </w:pPr>
          </w:p>
        </w:tc>
        <w:tc>
          <w:tcPr>
            <w:tcW w:w="1134" w:type="dxa"/>
            <w:gridSpan w:val="2"/>
            <w:vAlign w:val="center"/>
          </w:tcPr>
          <w:p>
            <w:pPr>
              <w:adjustRightInd w:val="0"/>
              <w:snapToGrid w:val="0"/>
              <w:jc w:val="center"/>
              <w:rPr>
                <w:rFonts w:ascii="Times New Roman" w:hAnsi="Times New Roman"/>
                <w:szCs w:val="21"/>
              </w:rPr>
            </w:pPr>
            <w:r>
              <w:rPr>
                <w:rFonts w:ascii="Times New Roman" w:hAnsi="Times New Roman"/>
                <w:i/>
                <w:szCs w:val="21"/>
              </w:rPr>
              <w:t>o</w:t>
            </w:r>
            <w:r>
              <w:rPr>
                <w:rFonts w:ascii="Times New Roman" w:hAnsi="Times New Roman"/>
                <w:szCs w:val="21"/>
              </w:rPr>
              <w:t>，ρ′-DDT</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992" w:type="dxa"/>
            <w:vMerge w:val="continue"/>
            <w:vAlign w:val="center"/>
          </w:tcPr>
          <w:p>
            <w:pPr>
              <w:adjustRightInd w:val="0"/>
              <w:snapToGrid w:val="0"/>
              <w:jc w:val="center"/>
              <w:rPr>
                <w:rFonts w:ascii="Times New Roman" w:hAnsi="Times New Roman"/>
                <w:szCs w:val="21"/>
              </w:rPr>
            </w:pPr>
          </w:p>
        </w:tc>
        <w:tc>
          <w:tcPr>
            <w:tcW w:w="759" w:type="dxa"/>
            <w:vMerge w:val="continue"/>
            <w:vAlign w:val="center"/>
          </w:tcPr>
          <w:p>
            <w:pPr>
              <w:adjustRightInd w:val="0"/>
              <w:snapToGrid w:val="0"/>
              <w:jc w:val="center"/>
              <w:rPr>
                <w:rFonts w:ascii="Times New Roman" w:hAnsi="Times New Roman"/>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continue"/>
            <w:vAlign w:val="center"/>
          </w:tcPr>
          <w:p>
            <w:pPr>
              <w:adjustRightInd w:val="0"/>
              <w:snapToGrid w:val="0"/>
              <w:jc w:val="center"/>
              <w:rPr>
                <w:rFonts w:ascii="Times New Roman" w:hAnsi="Times New Roman"/>
                <w:bCs/>
                <w:szCs w:val="21"/>
              </w:rPr>
            </w:pPr>
          </w:p>
        </w:tc>
        <w:tc>
          <w:tcPr>
            <w:tcW w:w="425" w:type="dxa"/>
            <w:vMerge w:val="continue"/>
            <w:vAlign w:val="center"/>
          </w:tcPr>
          <w:p>
            <w:pPr>
              <w:adjustRightInd w:val="0"/>
              <w:snapToGrid w:val="0"/>
              <w:jc w:val="center"/>
              <w:rPr>
                <w:rFonts w:ascii="Times New Roman" w:hAnsi="Times New Roman"/>
                <w:szCs w:val="21"/>
              </w:rPr>
            </w:pPr>
          </w:p>
        </w:tc>
        <w:tc>
          <w:tcPr>
            <w:tcW w:w="1134" w:type="dxa"/>
            <w:gridSpan w:val="2"/>
            <w:vAlign w:val="center"/>
          </w:tcPr>
          <w:p>
            <w:pPr>
              <w:adjustRightInd w:val="0"/>
              <w:snapToGrid w:val="0"/>
              <w:jc w:val="center"/>
              <w:rPr>
                <w:rFonts w:ascii="Times New Roman" w:hAnsi="Times New Roman"/>
                <w:szCs w:val="21"/>
              </w:rPr>
            </w:pPr>
            <w:r>
              <w:rPr>
                <w:rFonts w:ascii="Times New Roman" w:hAnsi="Times New Roman"/>
                <w:szCs w:val="21"/>
              </w:rPr>
              <w:t>ρ，ρ′-DDT</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992" w:type="dxa"/>
            <w:vMerge w:val="continue"/>
            <w:vAlign w:val="center"/>
          </w:tcPr>
          <w:p>
            <w:pPr>
              <w:adjustRightInd w:val="0"/>
              <w:snapToGrid w:val="0"/>
              <w:jc w:val="center"/>
              <w:rPr>
                <w:rFonts w:ascii="Times New Roman" w:hAnsi="Times New Roman"/>
                <w:szCs w:val="21"/>
              </w:rPr>
            </w:pPr>
          </w:p>
        </w:tc>
        <w:tc>
          <w:tcPr>
            <w:tcW w:w="759" w:type="dxa"/>
            <w:vMerge w:val="continue"/>
            <w:vAlign w:val="center"/>
          </w:tcPr>
          <w:p>
            <w:pPr>
              <w:adjustRightInd w:val="0"/>
              <w:snapToGrid w:val="0"/>
              <w:jc w:val="center"/>
              <w:rPr>
                <w:rFonts w:ascii="Times New Roman" w:hAnsi="Times New Roman"/>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55</w:t>
            </w:r>
          </w:p>
        </w:tc>
        <w:tc>
          <w:tcPr>
            <w:tcW w:w="1559" w:type="dxa"/>
            <w:gridSpan w:val="3"/>
            <w:vAlign w:val="center"/>
          </w:tcPr>
          <w:p>
            <w:pPr>
              <w:adjustRightInd w:val="0"/>
              <w:snapToGrid w:val="0"/>
              <w:jc w:val="center"/>
              <w:rPr>
                <w:rFonts w:ascii="Times New Roman" w:hAnsi="Times New Roman"/>
                <w:szCs w:val="21"/>
              </w:rPr>
            </w:pPr>
            <w:r>
              <w:rPr>
                <w:rFonts w:ascii="Times New Roman" w:hAnsi="Times New Roman"/>
                <w:szCs w:val="21"/>
              </w:rPr>
              <w:t>林丹</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0.00001L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0.00001L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0.00001L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0.00001L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≤0.002</w:t>
            </w:r>
          </w:p>
        </w:tc>
        <w:tc>
          <w:tcPr>
            <w:tcW w:w="759"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56</w:t>
            </w:r>
          </w:p>
        </w:tc>
        <w:tc>
          <w:tcPr>
            <w:tcW w:w="1559" w:type="dxa"/>
            <w:gridSpan w:val="3"/>
            <w:vAlign w:val="center"/>
          </w:tcPr>
          <w:p>
            <w:pPr>
              <w:adjustRightInd w:val="0"/>
              <w:snapToGrid w:val="0"/>
              <w:jc w:val="center"/>
              <w:rPr>
                <w:rFonts w:ascii="Times New Roman" w:hAnsi="Times New Roman"/>
                <w:szCs w:val="21"/>
              </w:rPr>
            </w:pPr>
            <w:r>
              <w:rPr>
                <w:rFonts w:ascii="Times New Roman" w:hAnsi="Times New Roman"/>
                <w:szCs w:val="21"/>
              </w:rPr>
              <w:t>阿特拉津</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0.00008L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0.00008L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0.00008L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0.00008L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≤0.003</w:t>
            </w:r>
          </w:p>
        </w:tc>
        <w:tc>
          <w:tcPr>
            <w:tcW w:w="759"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57</w:t>
            </w:r>
          </w:p>
        </w:tc>
        <w:tc>
          <w:tcPr>
            <w:tcW w:w="1559" w:type="dxa"/>
            <w:gridSpan w:val="3"/>
            <w:vAlign w:val="center"/>
          </w:tcPr>
          <w:p>
            <w:pPr>
              <w:adjustRightInd w:val="0"/>
              <w:snapToGrid w:val="0"/>
              <w:jc w:val="center"/>
              <w:rPr>
                <w:rFonts w:ascii="Times New Roman" w:hAnsi="Times New Roman"/>
                <w:szCs w:val="21"/>
              </w:rPr>
            </w:pPr>
            <w:r>
              <w:rPr>
                <w:rFonts w:ascii="Times New Roman" w:hAnsi="Times New Roman"/>
                <w:szCs w:val="21"/>
              </w:rPr>
              <w:t>苯并(a)芘</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4.0</w:t>
            </w:r>
            <w:r>
              <w:rPr>
                <w:rFonts w:ascii="Times New Roman" w:hAnsi="Times New Roman"/>
                <w:szCs w:val="21"/>
              </w:rPr>
              <w:t>×10</w:t>
            </w:r>
            <w:r>
              <w:rPr>
                <w:rFonts w:ascii="Times New Roman" w:hAnsi="Times New Roman"/>
                <w:szCs w:val="21"/>
                <w:vertAlign w:val="superscript"/>
              </w:rPr>
              <w:t>-7</w:t>
            </w:r>
            <w:r>
              <w:rPr>
                <w:rFonts w:ascii="Times New Roman" w:hAnsi="Times New Roman"/>
                <w:szCs w:val="21"/>
              </w:rPr>
              <w:t>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4.0</w:t>
            </w:r>
            <w:r>
              <w:rPr>
                <w:rFonts w:ascii="Times New Roman" w:hAnsi="Times New Roman"/>
                <w:szCs w:val="21"/>
              </w:rPr>
              <w:t>×10</w:t>
            </w:r>
            <w:r>
              <w:rPr>
                <w:rFonts w:ascii="Times New Roman" w:hAnsi="Times New Roman"/>
                <w:szCs w:val="21"/>
                <w:vertAlign w:val="superscript"/>
              </w:rPr>
              <w:t>-7</w:t>
            </w:r>
            <w:r>
              <w:rPr>
                <w:rFonts w:ascii="Times New Roman" w:hAnsi="Times New Roman"/>
                <w:szCs w:val="21"/>
              </w:rPr>
              <w:t>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4.0</w:t>
            </w:r>
            <w:r>
              <w:rPr>
                <w:rFonts w:ascii="Times New Roman" w:hAnsi="Times New Roman"/>
                <w:szCs w:val="21"/>
              </w:rPr>
              <w:t>×10</w:t>
            </w:r>
            <w:r>
              <w:rPr>
                <w:rFonts w:ascii="Times New Roman" w:hAnsi="Times New Roman"/>
                <w:szCs w:val="21"/>
                <w:vertAlign w:val="superscript"/>
              </w:rPr>
              <w:t>-7</w:t>
            </w:r>
            <w:r>
              <w:rPr>
                <w:rFonts w:ascii="Times New Roman" w:hAnsi="Times New Roman"/>
                <w:szCs w:val="21"/>
              </w:rPr>
              <w:t>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4.0</w:t>
            </w:r>
            <w:r>
              <w:rPr>
                <w:rFonts w:ascii="Times New Roman" w:hAnsi="Times New Roman"/>
                <w:szCs w:val="21"/>
              </w:rPr>
              <w:t>×10</w:t>
            </w:r>
            <w:r>
              <w:rPr>
                <w:rFonts w:ascii="Times New Roman" w:hAnsi="Times New Roman"/>
                <w:szCs w:val="21"/>
                <w:vertAlign w:val="superscript"/>
              </w:rPr>
              <w:t>-7</w:t>
            </w:r>
            <w:r>
              <w:rPr>
                <w:rFonts w:ascii="Times New Roman" w:hAnsi="Times New Roman"/>
                <w:szCs w:val="21"/>
              </w:rPr>
              <w:t>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≤2.8×</w:t>
            </w:r>
          </w:p>
          <w:p>
            <w:pPr>
              <w:adjustRightInd w:val="0"/>
              <w:snapToGrid w:val="0"/>
              <w:jc w:val="center"/>
              <w:rPr>
                <w:rFonts w:ascii="Times New Roman" w:hAnsi="Times New Roman"/>
                <w:szCs w:val="21"/>
              </w:rPr>
            </w:pPr>
            <w:r>
              <w:rPr>
                <w:rFonts w:ascii="Times New Roman" w:hAnsi="Times New Roman"/>
                <w:szCs w:val="21"/>
              </w:rPr>
              <w:t>10</w:t>
            </w:r>
            <w:r>
              <w:rPr>
                <w:rFonts w:ascii="Times New Roman" w:hAnsi="Times New Roman"/>
                <w:szCs w:val="21"/>
                <w:vertAlign w:val="superscript"/>
              </w:rPr>
              <w:t>-6</w:t>
            </w:r>
          </w:p>
        </w:tc>
        <w:tc>
          <w:tcPr>
            <w:tcW w:w="759"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58</w:t>
            </w:r>
          </w:p>
        </w:tc>
        <w:tc>
          <w:tcPr>
            <w:tcW w:w="1559" w:type="dxa"/>
            <w:gridSpan w:val="3"/>
            <w:vAlign w:val="center"/>
          </w:tcPr>
          <w:p>
            <w:pPr>
              <w:adjustRightInd w:val="0"/>
              <w:snapToGrid w:val="0"/>
              <w:jc w:val="center"/>
              <w:rPr>
                <w:rFonts w:ascii="Times New Roman" w:hAnsi="Times New Roman"/>
                <w:szCs w:val="21"/>
              </w:rPr>
            </w:pPr>
            <w:r>
              <w:rPr>
                <w:rFonts w:ascii="Times New Roman" w:hAnsi="Times New Roman"/>
                <w:szCs w:val="21"/>
              </w:rPr>
              <w:t>钼</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≤0.07</w:t>
            </w:r>
          </w:p>
        </w:tc>
        <w:tc>
          <w:tcPr>
            <w:tcW w:w="759"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59</w:t>
            </w:r>
          </w:p>
        </w:tc>
        <w:tc>
          <w:tcPr>
            <w:tcW w:w="1559" w:type="dxa"/>
            <w:gridSpan w:val="3"/>
            <w:vAlign w:val="center"/>
          </w:tcPr>
          <w:p>
            <w:pPr>
              <w:adjustRightInd w:val="0"/>
              <w:snapToGrid w:val="0"/>
              <w:jc w:val="center"/>
              <w:rPr>
                <w:rFonts w:ascii="Times New Roman" w:hAnsi="Times New Roman"/>
                <w:szCs w:val="21"/>
              </w:rPr>
            </w:pPr>
            <w:r>
              <w:rPr>
                <w:rFonts w:ascii="Times New Roman" w:hAnsi="Times New Roman"/>
                <w:szCs w:val="21"/>
              </w:rPr>
              <w:t>钴</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≤1.0</w:t>
            </w:r>
          </w:p>
        </w:tc>
        <w:tc>
          <w:tcPr>
            <w:tcW w:w="759"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60</w:t>
            </w:r>
          </w:p>
        </w:tc>
        <w:tc>
          <w:tcPr>
            <w:tcW w:w="1559" w:type="dxa"/>
            <w:gridSpan w:val="3"/>
            <w:vAlign w:val="center"/>
          </w:tcPr>
          <w:p>
            <w:pPr>
              <w:adjustRightInd w:val="0"/>
              <w:snapToGrid w:val="0"/>
              <w:jc w:val="center"/>
              <w:rPr>
                <w:rFonts w:ascii="Times New Roman" w:hAnsi="Times New Roman"/>
                <w:szCs w:val="21"/>
              </w:rPr>
            </w:pPr>
            <w:r>
              <w:rPr>
                <w:rFonts w:ascii="Times New Roman" w:hAnsi="Times New Roman"/>
                <w:szCs w:val="21"/>
              </w:rPr>
              <w:t>铍</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≤0.002</w:t>
            </w:r>
          </w:p>
        </w:tc>
        <w:tc>
          <w:tcPr>
            <w:tcW w:w="759"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bl>
    <w:p>
      <w:pPr>
        <w:spacing w:beforeLines="50"/>
        <w:ind w:firstLine="944" w:firstLineChars="392"/>
        <w:rPr>
          <w:b/>
          <w:bCs/>
          <w:sz w:val="24"/>
        </w:rPr>
      </w:pPr>
    </w:p>
    <w:p>
      <w:pPr>
        <w:spacing w:beforeLines="50"/>
        <w:ind w:firstLine="944" w:firstLineChars="392"/>
        <w:rPr>
          <w:b/>
          <w:bCs/>
          <w:sz w:val="24"/>
        </w:rPr>
      </w:pPr>
      <w:r>
        <w:rPr>
          <w:b/>
          <w:bCs/>
          <w:sz w:val="24"/>
        </w:rPr>
        <w:t xml:space="preserve">（续）表6-1    地表水饮用水源地水质检测结果一览表        </w:t>
      </w:r>
    </w:p>
    <w:tbl>
      <w:tblPr>
        <w:tblStyle w:val="12"/>
        <w:tblW w:w="8522" w:type="dxa"/>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534"/>
        <w:gridCol w:w="1559"/>
        <w:gridCol w:w="1134"/>
        <w:gridCol w:w="1134"/>
        <w:gridCol w:w="1276"/>
        <w:gridCol w:w="1275"/>
        <w:gridCol w:w="993"/>
        <w:gridCol w:w="617"/>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序号</w:t>
            </w:r>
          </w:p>
        </w:tc>
        <w:tc>
          <w:tcPr>
            <w:tcW w:w="1559" w:type="dxa"/>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检测项目</w:t>
            </w:r>
          </w:p>
        </w:tc>
        <w:tc>
          <w:tcPr>
            <w:tcW w:w="4819" w:type="dxa"/>
            <w:gridSpan w:val="4"/>
            <w:vAlign w:val="center"/>
          </w:tcPr>
          <w:p>
            <w:pPr>
              <w:adjustRightInd w:val="0"/>
              <w:snapToGrid w:val="0"/>
              <w:jc w:val="center"/>
              <w:rPr>
                <w:rFonts w:ascii="Times New Roman" w:hAnsi="Times New Roman"/>
                <w:b/>
                <w:bCs/>
                <w:szCs w:val="21"/>
              </w:rPr>
            </w:pPr>
            <w:r>
              <w:rPr>
                <w:rFonts w:ascii="Times New Roman" w:hAnsi="Times New Roman"/>
                <w:b/>
                <w:bCs/>
                <w:szCs w:val="21"/>
              </w:rPr>
              <w:t>采样时间、点位及检测结果</w:t>
            </w:r>
          </w:p>
        </w:tc>
        <w:tc>
          <w:tcPr>
            <w:tcW w:w="993" w:type="dxa"/>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标准</w:t>
            </w:r>
          </w:p>
          <w:p>
            <w:pPr>
              <w:adjustRightInd w:val="0"/>
              <w:snapToGrid w:val="0"/>
              <w:jc w:val="center"/>
              <w:rPr>
                <w:rFonts w:ascii="Times New Roman" w:hAnsi="Times New Roman"/>
                <w:b/>
                <w:bCs/>
                <w:szCs w:val="21"/>
              </w:rPr>
            </w:pPr>
            <w:r>
              <w:rPr>
                <w:rFonts w:ascii="Times New Roman" w:hAnsi="Times New Roman"/>
                <w:b/>
                <w:bCs/>
                <w:szCs w:val="21"/>
              </w:rPr>
              <w:t>限值</w:t>
            </w:r>
          </w:p>
        </w:tc>
        <w:tc>
          <w:tcPr>
            <w:tcW w:w="617" w:type="dxa"/>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单位</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continue"/>
            <w:vAlign w:val="center"/>
          </w:tcPr>
          <w:p>
            <w:pPr>
              <w:adjustRightInd w:val="0"/>
              <w:snapToGrid w:val="0"/>
              <w:jc w:val="center"/>
              <w:rPr>
                <w:rFonts w:ascii="Times New Roman" w:hAnsi="Times New Roman"/>
                <w:b/>
                <w:bCs/>
                <w:szCs w:val="21"/>
              </w:rPr>
            </w:pPr>
          </w:p>
        </w:tc>
        <w:tc>
          <w:tcPr>
            <w:tcW w:w="1559" w:type="dxa"/>
            <w:vMerge w:val="continue"/>
            <w:vAlign w:val="center"/>
          </w:tcPr>
          <w:p>
            <w:pPr>
              <w:adjustRightInd w:val="0"/>
              <w:snapToGrid w:val="0"/>
              <w:jc w:val="center"/>
              <w:rPr>
                <w:rFonts w:ascii="Times New Roman" w:hAnsi="Times New Roman"/>
                <w:b/>
                <w:bCs/>
                <w:szCs w:val="21"/>
              </w:rPr>
            </w:pPr>
          </w:p>
        </w:tc>
        <w:tc>
          <w:tcPr>
            <w:tcW w:w="3544" w:type="dxa"/>
            <w:gridSpan w:val="3"/>
            <w:vAlign w:val="center"/>
          </w:tcPr>
          <w:p>
            <w:pPr>
              <w:adjustRightInd w:val="0"/>
              <w:snapToGrid w:val="0"/>
              <w:jc w:val="center"/>
              <w:rPr>
                <w:rFonts w:ascii="Times New Roman" w:hAnsi="Times New Roman"/>
                <w:b/>
                <w:bCs/>
                <w:szCs w:val="21"/>
              </w:rPr>
            </w:pPr>
            <w:r>
              <w:rPr>
                <w:rFonts w:ascii="Times New Roman" w:hAnsi="Times New Roman"/>
                <w:b/>
                <w:szCs w:val="21"/>
              </w:rPr>
              <w:t>2019-09-18</w:t>
            </w:r>
          </w:p>
        </w:tc>
        <w:tc>
          <w:tcPr>
            <w:tcW w:w="1275" w:type="dxa"/>
            <w:vAlign w:val="center"/>
          </w:tcPr>
          <w:p>
            <w:pPr>
              <w:adjustRightInd w:val="0"/>
              <w:snapToGrid w:val="0"/>
              <w:jc w:val="center"/>
              <w:rPr>
                <w:rFonts w:ascii="Times New Roman" w:hAnsi="Times New Roman"/>
                <w:b/>
                <w:bCs/>
                <w:szCs w:val="21"/>
              </w:rPr>
            </w:pPr>
            <w:r>
              <w:rPr>
                <w:rFonts w:ascii="Times New Roman" w:hAnsi="Times New Roman"/>
                <w:b/>
                <w:bCs/>
                <w:szCs w:val="21"/>
              </w:rPr>
              <w:t>2019-09-19</w:t>
            </w:r>
          </w:p>
        </w:tc>
        <w:tc>
          <w:tcPr>
            <w:tcW w:w="993" w:type="dxa"/>
            <w:vMerge w:val="continue"/>
            <w:vAlign w:val="center"/>
          </w:tcPr>
          <w:p>
            <w:pPr>
              <w:adjustRightInd w:val="0"/>
              <w:snapToGrid w:val="0"/>
              <w:jc w:val="center"/>
              <w:rPr>
                <w:rFonts w:ascii="Times New Roman" w:hAnsi="Times New Roman"/>
                <w:b/>
                <w:bCs/>
                <w:szCs w:val="21"/>
              </w:rPr>
            </w:pPr>
          </w:p>
        </w:tc>
        <w:tc>
          <w:tcPr>
            <w:tcW w:w="617" w:type="dxa"/>
            <w:vMerge w:val="continue"/>
            <w:vAlign w:val="center"/>
          </w:tcPr>
          <w:p>
            <w:pPr>
              <w:adjustRightInd w:val="0"/>
              <w:snapToGrid w:val="0"/>
              <w:jc w:val="center"/>
              <w:rPr>
                <w:rFonts w:ascii="Times New Roman" w:hAnsi="Times New Roman"/>
                <w:b/>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241" w:hRule="atLeast"/>
          <w:jc w:val="center"/>
        </w:trPr>
        <w:tc>
          <w:tcPr>
            <w:tcW w:w="534" w:type="dxa"/>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1559" w:type="dxa"/>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1134" w:type="dxa"/>
            <w:vAlign w:val="center"/>
          </w:tcPr>
          <w:p>
            <w:pPr>
              <w:adjustRightInd w:val="0"/>
              <w:snapToGrid w:val="0"/>
              <w:jc w:val="center"/>
              <w:rPr>
                <w:rFonts w:ascii="Times New Roman" w:hAnsi="Times New Roman"/>
                <w:b/>
                <w:bCs/>
                <w:szCs w:val="21"/>
              </w:rPr>
            </w:pPr>
            <w:r>
              <w:rPr>
                <w:rFonts w:ascii="Times New Roman" w:hAnsi="Times New Roman"/>
                <w:b/>
              </w:rPr>
              <w:t>香水饮用水源地</w:t>
            </w:r>
            <w:r>
              <w:rPr>
                <w:rFonts w:ascii="Times New Roman" w:hAnsi="Times New Roman"/>
                <w:b/>
                <w:bCs/>
                <w:szCs w:val="21"/>
              </w:rPr>
              <w:t>（S</w:t>
            </w:r>
            <w:r>
              <w:rPr>
                <w:rFonts w:ascii="Times New Roman" w:hAnsi="Times New Roman"/>
                <w:b/>
                <w:bCs/>
                <w:szCs w:val="21"/>
                <w:vertAlign w:val="subscript"/>
              </w:rPr>
              <w:t>14</w:t>
            </w:r>
            <w:r>
              <w:rPr>
                <w:rFonts w:ascii="Times New Roman" w:hAnsi="Times New Roman"/>
                <w:b/>
                <w:bCs/>
                <w:szCs w:val="21"/>
              </w:rPr>
              <w:t>）</w:t>
            </w:r>
          </w:p>
        </w:tc>
        <w:tc>
          <w:tcPr>
            <w:tcW w:w="1134" w:type="dxa"/>
            <w:vAlign w:val="center"/>
          </w:tcPr>
          <w:p>
            <w:pPr>
              <w:adjustRightInd w:val="0"/>
              <w:snapToGrid w:val="0"/>
              <w:jc w:val="center"/>
              <w:rPr>
                <w:rFonts w:ascii="Times New Roman" w:hAnsi="Times New Roman"/>
                <w:b/>
                <w:bCs/>
                <w:szCs w:val="21"/>
              </w:rPr>
            </w:pPr>
            <w:r>
              <w:rPr>
                <w:rFonts w:ascii="Times New Roman" w:hAnsi="Times New Roman"/>
                <w:b/>
              </w:rPr>
              <w:t>徐阳沟饮用水源地</w:t>
            </w:r>
            <w:r>
              <w:rPr>
                <w:rFonts w:ascii="Times New Roman" w:hAnsi="Times New Roman"/>
                <w:b/>
                <w:bCs/>
                <w:szCs w:val="21"/>
              </w:rPr>
              <w:t>（S</w:t>
            </w:r>
            <w:r>
              <w:rPr>
                <w:rFonts w:ascii="Times New Roman" w:hAnsi="Times New Roman"/>
                <w:b/>
                <w:bCs/>
                <w:szCs w:val="21"/>
                <w:vertAlign w:val="subscript"/>
              </w:rPr>
              <w:t>15</w:t>
            </w:r>
            <w:r>
              <w:rPr>
                <w:rFonts w:ascii="Times New Roman" w:hAnsi="Times New Roman"/>
                <w:b/>
                <w:bCs/>
                <w:szCs w:val="21"/>
              </w:rPr>
              <w:t>）</w:t>
            </w:r>
          </w:p>
        </w:tc>
        <w:tc>
          <w:tcPr>
            <w:tcW w:w="1276" w:type="dxa"/>
            <w:vAlign w:val="center"/>
          </w:tcPr>
          <w:p>
            <w:pPr>
              <w:adjustRightInd w:val="0"/>
              <w:snapToGrid w:val="0"/>
              <w:jc w:val="center"/>
              <w:rPr>
                <w:rFonts w:ascii="Times New Roman" w:hAnsi="Times New Roman"/>
                <w:b/>
                <w:bCs/>
                <w:szCs w:val="21"/>
              </w:rPr>
            </w:pPr>
            <w:r>
              <w:rPr>
                <w:rFonts w:ascii="Times New Roman" w:hAnsi="Times New Roman"/>
                <w:b/>
              </w:rPr>
              <w:t>新村饮用水源地</w:t>
            </w:r>
            <w:r>
              <w:rPr>
                <w:rFonts w:ascii="Times New Roman" w:hAnsi="Times New Roman"/>
                <w:b/>
                <w:bCs/>
                <w:szCs w:val="21"/>
              </w:rPr>
              <w:t>（S</w:t>
            </w:r>
            <w:r>
              <w:rPr>
                <w:rFonts w:ascii="Times New Roman" w:hAnsi="Times New Roman"/>
                <w:b/>
                <w:bCs/>
                <w:szCs w:val="21"/>
                <w:vertAlign w:val="subscript"/>
              </w:rPr>
              <w:t>16</w:t>
            </w:r>
            <w:r>
              <w:rPr>
                <w:rFonts w:ascii="Times New Roman" w:hAnsi="Times New Roman"/>
                <w:b/>
                <w:bCs/>
                <w:szCs w:val="21"/>
              </w:rPr>
              <w:t>）</w:t>
            </w:r>
          </w:p>
        </w:tc>
        <w:tc>
          <w:tcPr>
            <w:tcW w:w="1275" w:type="dxa"/>
            <w:vAlign w:val="center"/>
          </w:tcPr>
          <w:p>
            <w:pPr>
              <w:adjustRightInd w:val="0"/>
              <w:snapToGrid w:val="0"/>
              <w:jc w:val="center"/>
              <w:rPr>
                <w:rFonts w:ascii="Times New Roman" w:hAnsi="Times New Roman"/>
                <w:b/>
                <w:bCs/>
                <w:szCs w:val="21"/>
              </w:rPr>
            </w:pPr>
            <w:r>
              <w:rPr>
                <w:rFonts w:ascii="Times New Roman" w:hAnsi="Times New Roman"/>
                <w:b/>
              </w:rPr>
              <w:t>瓦岗川饮用水源地</w:t>
            </w:r>
            <w:r>
              <w:rPr>
                <w:rFonts w:ascii="Times New Roman" w:hAnsi="Times New Roman"/>
                <w:b/>
                <w:bCs/>
                <w:szCs w:val="21"/>
              </w:rPr>
              <w:t>（S</w:t>
            </w:r>
            <w:r>
              <w:rPr>
                <w:rFonts w:ascii="Times New Roman" w:hAnsi="Times New Roman"/>
                <w:b/>
                <w:bCs/>
                <w:szCs w:val="21"/>
                <w:vertAlign w:val="subscript"/>
              </w:rPr>
              <w:t>13</w:t>
            </w:r>
            <w:r>
              <w:rPr>
                <w:rFonts w:ascii="Times New Roman" w:hAnsi="Times New Roman"/>
                <w:b/>
                <w:bCs/>
                <w:szCs w:val="21"/>
              </w:rPr>
              <w:t>）</w:t>
            </w:r>
          </w:p>
        </w:tc>
        <w:tc>
          <w:tcPr>
            <w:tcW w:w="993" w:type="dxa"/>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617" w:type="dxa"/>
            <w:vMerge w:val="continue"/>
            <w:tcBorders>
              <w:bottom w:val="single" w:color="000000" w:sz="4" w:space="0"/>
            </w:tcBorders>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241" w:hRule="atLeas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61</w:t>
            </w:r>
          </w:p>
        </w:tc>
        <w:tc>
          <w:tcPr>
            <w:tcW w:w="1559" w:type="dxa"/>
            <w:vAlign w:val="center"/>
          </w:tcPr>
          <w:p>
            <w:pPr>
              <w:adjustRightInd w:val="0"/>
              <w:snapToGrid w:val="0"/>
              <w:jc w:val="center"/>
              <w:rPr>
                <w:rFonts w:ascii="Times New Roman" w:hAnsi="Times New Roman"/>
                <w:szCs w:val="21"/>
              </w:rPr>
            </w:pPr>
            <w:r>
              <w:rPr>
                <w:rFonts w:ascii="Times New Roman" w:hAnsi="Times New Roman"/>
                <w:szCs w:val="21"/>
              </w:rPr>
              <w:t>粪大肠菌群</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20L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20L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20L</w:t>
            </w:r>
          </w:p>
        </w:tc>
        <w:tc>
          <w:tcPr>
            <w:tcW w:w="1275" w:type="dxa"/>
            <w:vAlign w:val="center"/>
          </w:tcPr>
          <w:p>
            <w:pPr>
              <w:adjustRightInd w:val="0"/>
              <w:snapToGrid w:val="0"/>
              <w:jc w:val="center"/>
              <w:rPr>
                <w:rFonts w:ascii="Times New Roman" w:hAnsi="Times New Roman"/>
                <w:bCs/>
                <w:szCs w:val="21"/>
                <w:vertAlign w:val="superscript"/>
              </w:rPr>
            </w:pPr>
            <w:r>
              <w:rPr>
                <w:rFonts w:ascii="Times New Roman" w:hAnsi="Times New Roman"/>
                <w:bCs/>
                <w:szCs w:val="21"/>
              </w:rPr>
              <w:t>5.0×10</w:t>
            </w:r>
            <w:r>
              <w:rPr>
                <w:rFonts w:ascii="Times New Roman" w:hAnsi="Times New Roman"/>
                <w:bCs/>
                <w:szCs w:val="21"/>
                <w:vertAlign w:val="superscript"/>
              </w:rPr>
              <w:t>2</w:t>
            </w:r>
          </w:p>
        </w:tc>
        <w:tc>
          <w:tcPr>
            <w:tcW w:w="993" w:type="dxa"/>
            <w:vAlign w:val="center"/>
          </w:tcPr>
          <w:p>
            <w:pPr>
              <w:adjustRightInd w:val="0"/>
              <w:snapToGrid w:val="0"/>
              <w:jc w:val="center"/>
              <w:rPr>
                <w:rFonts w:ascii="Times New Roman" w:hAnsi="Times New Roman"/>
                <w:szCs w:val="21"/>
              </w:rPr>
            </w:pPr>
            <w:r>
              <w:rPr>
                <w:rFonts w:ascii="Times New Roman" w:hAnsi="Times New Roman"/>
                <w:szCs w:val="21"/>
              </w:rPr>
              <w:t>≤10000</w:t>
            </w:r>
          </w:p>
        </w:tc>
        <w:tc>
          <w:tcPr>
            <w:tcW w:w="617" w:type="dxa"/>
            <w:vAlign w:val="center"/>
          </w:tcPr>
          <w:p>
            <w:pPr>
              <w:adjustRightInd w:val="0"/>
              <w:snapToGrid w:val="0"/>
              <w:jc w:val="center"/>
              <w:rPr>
                <w:rFonts w:ascii="Times New Roman" w:hAnsi="Times New Roman"/>
                <w:szCs w:val="21"/>
              </w:rPr>
            </w:pPr>
            <w:r>
              <w:rPr>
                <w:rFonts w:ascii="Times New Roman" w:hAnsi="Times New Roman"/>
                <w:szCs w:val="21"/>
              </w:rPr>
              <w:t>个/L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241" w:hRule="atLeast"/>
          <w:jc w:val="center"/>
        </w:trPr>
        <w:tc>
          <w:tcPr>
            <w:tcW w:w="8522" w:type="dxa"/>
            <w:gridSpan w:val="8"/>
            <w:tcBorders>
              <w:bottom w:val="single" w:color="000000" w:sz="4" w:space="0"/>
            </w:tcBorders>
            <w:vAlign w:val="center"/>
          </w:tcPr>
          <w:p>
            <w:pPr>
              <w:adjustRightInd w:val="0"/>
              <w:snapToGrid w:val="0"/>
              <w:rPr>
                <w:rFonts w:ascii="Times New Roman" w:hAnsi="Times New Roman"/>
                <w:szCs w:val="21"/>
              </w:rPr>
            </w:pPr>
            <w:r>
              <w:rPr>
                <w:rFonts w:ascii="Times New Roman" w:hAnsi="Times New Roman"/>
                <w:bCs/>
                <w:szCs w:val="21"/>
              </w:rPr>
              <w:t>备注：检出限后缀“L”表示未检出。</w:t>
            </w:r>
          </w:p>
        </w:tc>
      </w:tr>
    </w:tbl>
    <w:p>
      <w:pPr>
        <w:spacing w:beforeLines="50"/>
        <w:jc w:val="center"/>
        <w:rPr>
          <w:b/>
          <w:bCs/>
          <w:sz w:val="24"/>
        </w:rPr>
      </w:pPr>
      <w:r>
        <w:rPr>
          <w:b/>
          <w:bCs/>
          <w:sz w:val="24"/>
        </w:rPr>
        <w:t>表6-</w:t>
      </w:r>
      <w:r>
        <w:rPr>
          <w:rFonts w:hint="eastAsia"/>
          <w:b/>
          <w:bCs/>
          <w:sz w:val="24"/>
          <w:lang w:val="en-US" w:eastAsia="zh-CN"/>
        </w:rPr>
        <w:t>2</w:t>
      </w:r>
      <w:r>
        <w:rPr>
          <w:b/>
          <w:bCs/>
          <w:sz w:val="24"/>
        </w:rPr>
        <w:t xml:space="preserve">  地表水检测结果一览表         单位：mg/L</w:t>
      </w:r>
    </w:p>
    <w:tbl>
      <w:tblPr>
        <w:tblStyle w:val="12"/>
        <w:tblW w:w="5000"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29"/>
        <w:gridCol w:w="1239"/>
        <w:gridCol w:w="1275"/>
        <w:gridCol w:w="1277"/>
        <w:gridCol w:w="1275"/>
        <w:gridCol w:w="1278"/>
        <w:gridCol w:w="1749"/>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序号</w:t>
            </w:r>
          </w:p>
        </w:tc>
        <w:tc>
          <w:tcPr>
            <w:tcW w:w="727" w:type="pct"/>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检测项目</w:t>
            </w:r>
          </w:p>
        </w:tc>
        <w:tc>
          <w:tcPr>
            <w:tcW w:w="2995" w:type="pct"/>
            <w:gridSpan w:val="4"/>
            <w:vAlign w:val="center"/>
          </w:tcPr>
          <w:p>
            <w:pPr>
              <w:adjustRightInd w:val="0"/>
              <w:snapToGrid w:val="0"/>
              <w:jc w:val="center"/>
              <w:rPr>
                <w:rFonts w:ascii="Times New Roman" w:hAnsi="Times New Roman"/>
                <w:b/>
                <w:bCs/>
                <w:szCs w:val="21"/>
              </w:rPr>
            </w:pPr>
            <w:r>
              <w:rPr>
                <w:rFonts w:ascii="Times New Roman" w:hAnsi="Times New Roman"/>
                <w:b/>
                <w:bCs/>
                <w:szCs w:val="21"/>
              </w:rPr>
              <w:t>采样时间、点位及检测结果</w:t>
            </w:r>
          </w:p>
        </w:tc>
        <w:tc>
          <w:tcPr>
            <w:tcW w:w="1026" w:type="pct"/>
            <w:vMerge w:val="restart"/>
            <w:vAlign w:val="center"/>
          </w:tcPr>
          <w:p>
            <w:pPr>
              <w:adjustRightInd w:val="0"/>
              <w:snapToGrid w:val="0"/>
              <w:jc w:val="center"/>
              <w:rPr>
                <w:rFonts w:ascii="Times New Roman" w:hAnsi="Times New Roman"/>
                <w:b/>
                <w:bCs/>
                <w:szCs w:val="21"/>
              </w:rPr>
            </w:pPr>
            <w:r>
              <w:rPr>
                <w:rFonts w:ascii="Times New Roman" w:hAnsi="Times New Roman"/>
                <w:b/>
                <w:szCs w:val="21"/>
              </w:rPr>
              <w:t>《地表水环境质量标准》（GB3838-2002）表1中</w:t>
            </w:r>
            <w:r>
              <w:rPr>
                <w:rFonts w:ascii="Calibri" w:hAnsi="Calibri"/>
                <w:b/>
                <w:szCs w:val="21"/>
              </w:rPr>
              <w:fldChar w:fldCharType="begin"/>
            </w:r>
            <w:r>
              <w:rPr>
                <w:rFonts w:ascii="Times New Roman" w:hAnsi="Times New Roman"/>
                <w:b/>
                <w:szCs w:val="21"/>
              </w:rPr>
              <w:instrText xml:space="preserve"> = 3 \* ROMAN </w:instrText>
            </w:r>
            <w:r>
              <w:rPr>
                <w:rFonts w:ascii="Calibri" w:hAnsi="Calibri"/>
                <w:b/>
                <w:szCs w:val="21"/>
              </w:rPr>
              <w:fldChar w:fldCharType="separate"/>
            </w:r>
            <w:r>
              <w:rPr>
                <w:rFonts w:ascii="Times New Roman" w:hAnsi="Times New Roman"/>
                <w:b/>
                <w:szCs w:val="21"/>
              </w:rPr>
              <w:t>III</w:t>
            </w:r>
            <w:r>
              <w:rPr>
                <w:rFonts w:ascii="Calibri" w:hAnsi="Calibri"/>
                <w:b/>
                <w:szCs w:val="21"/>
              </w:rPr>
              <w:fldChar w:fldCharType="end"/>
            </w:r>
            <w:r>
              <w:rPr>
                <w:rFonts w:ascii="Times New Roman" w:hAnsi="Times New Roman"/>
                <w:b/>
                <w:szCs w:val="21"/>
              </w:rPr>
              <w:t>类标准限值</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82" w:hRule="atLeast"/>
          <w:jc w:val="center"/>
        </w:trPr>
        <w:tc>
          <w:tcPr>
            <w:tcW w:w="252" w:type="pct"/>
            <w:vMerge w:val="continue"/>
            <w:vAlign w:val="center"/>
          </w:tcPr>
          <w:p>
            <w:pPr>
              <w:adjustRightInd w:val="0"/>
              <w:snapToGrid w:val="0"/>
              <w:jc w:val="center"/>
              <w:rPr>
                <w:rFonts w:ascii="Times New Roman" w:hAnsi="Times New Roman"/>
                <w:bCs/>
                <w:szCs w:val="21"/>
              </w:rPr>
            </w:pPr>
          </w:p>
        </w:tc>
        <w:tc>
          <w:tcPr>
            <w:tcW w:w="727" w:type="pct"/>
            <w:vMerge w:val="continue"/>
            <w:vAlign w:val="center"/>
          </w:tcPr>
          <w:p>
            <w:pPr>
              <w:adjustRightInd w:val="0"/>
              <w:snapToGrid w:val="0"/>
              <w:jc w:val="center"/>
              <w:rPr>
                <w:rFonts w:ascii="Times New Roman" w:hAnsi="Times New Roman"/>
                <w:bCs/>
                <w:szCs w:val="21"/>
              </w:rPr>
            </w:pP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2019-09-18</w:t>
            </w:r>
          </w:p>
        </w:tc>
        <w:tc>
          <w:tcPr>
            <w:tcW w:w="749"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2019-09-18</w:t>
            </w: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2019-09-18</w:t>
            </w:r>
          </w:p>
        </w:tc>
        <w:tc>
          <w:tcPr>
            <w:tcW w:w="750"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2019-09-19</w:t>
            </w:r>
          </w:p>
        </w:tc>
        <w:tc>
          <w:tcPr>
            <w:tcW w:w="1026" w:type="pct"/>
            <w:vMerge w:val="continue"/>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82" w:hRule="atLeast"/>
          <w:jc w:val="center"/>
        </w:trPr>
        <w:tc>
          <w:tcPr>
            <w:tcW w:w="252"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727"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748" w:type="pct"/>
            <w:tcBorders>
              <w:bottom w:val="single" w:color="000000" w:sz="4" w:space="0"/>
            </w:tcBorders>
            <w:vAlign w:val="center"/>
          </w:tcPr>
          <w:p>
            <w:pPr>
              <w:adjustRightInd w:val="0"/>
              <w:snapToGrid w:val="0"/>
              <w:jc w:val="center"/>
              <w:rPr>
                <w:rFonts w:ascii="Times New Roman" w:hAnsi="Times New Roman"/>
                <w:b/>
              </w:rPr>
            </w:pPr>
            <w:r>
              <w:rPr>
                <w:rFonts w:ascii="Times New Roman" w:hAnsi="Times New Roman"/>
                <w:b/>
              </w:rPr>
              <w:t>固城河固城出境断面</w:t>
            </w:r>
          </w:p>
          <w:p>
            <w:pPr>
              <w:adjustRightInd w:val="0"/>
              <w:snapToGrid w:val="0"/>
              <w:jc w:val="center"/>
              <w:rPr>
                <w:rFonts w:ascii="Times New Roman" w:hAnsi="Times New Roman"/>
                <w:b/>
                <w:szCs w:val="21"/>
              </w:rPr>
            </w:pPr>
            <w:r>
              <w:rPr>
                <w:rFonts w:ascii="Times New Roman" w:hAnsi="Times New Roman"/>
                <w:b/>
                <w:bCs/>
                <w:szCs w:val="21"/>
              </w:rPr>
              <w:t>S</w:t>
            </w:r>
            <w:r>
              <w:rPr>
                <w:rFonts w:ascii="Times New Roman" w:hAnsi="Times New Roman"/>
                <w:b/>
                <w:bCs/>
                <w:szCs w:val="21"/>
                <w:vertAlign w:val="subscript"/>
              </w:rPr>
              <w:t>1</w:t>
            </w:r>
          </w:p>
        </w:tc>
        <w:tc>
          <w:tcPr>
            <w:tcW w:w="749" w:type="pct"/>
            <w:tcBorders>
              <w:bottom w:val="single" w:color="000000" w:sz="4" w:space="0"/>
            </w:tcBorders>
            <w:vAlign w:val="center"/>
          </w:tcPr>
          <w:p>
            <w:pPr>
              <w:adjustRightInd w:val="0"/>
              <w:snapToGrid w:val="0"/>
              <w:jc w:val="center"/>
              <w:rPr>
                <w:rFonts w:ascii="Times New Roman" w:hAnsi="Times New Roman"/>
                <w:b/>
              </w:rPr>
            </w:pPr>
            <w:r>
              <w:rPr>
                <w:rFonts w:ascii="Times New Roman" w:hAnsi="Times New Roman"/>
                <w:b/>
              </w:rPr>
              <w:t>固城河吉岘出境断面</w:t>
            </w:r>
          </w:p>
          <w:p>
            <w:pPr>
              <w:adjustRightInd w:val="0"/>
              <w:snapToGrid w:val="0"/>
              <w:jc w:val="center"/>
              <w:rPr>
                <w:rFonts w:ascii="Times New Roman" w:hAnsi="Times New Roman"/>
                <w:b/>
                <w:bCs/>
                <w:szCs w:val="21"/>
              </w:rPr>
            </w:pPr>
            <w:r>
              <w:rPr>
                <w:rFonts w:ascii="Times New Roman" w:hAnsi="Times New Roman"/>
                <w:b/>
                <w:bCs/>
                <w:szCs w:val="21"/>
              </w:rPr>
              <w:t>S</w:t>
            </w:r>
            <w:r>
              <w:rPr>
                <w:rFonts w:ascii="Times New Roman" w:hAnsi="Times New Roman"/>
                <w:b/>
                <w:bCs/>
                <w:szCs w:val="21"/>
                <w:vertAlign w:val="subscript"/>
              </w:rPr>
              <w:t>2</w:t>
            </w:r>
          </w:p>
        </w:tc>
        <w:tc>
          <w:tcPr>
            <w:tcW w:w="748" w:type="pct"/>
            <w:tcBorders>
              <w:bottom w:val="single" w:color="000000" w:sz="4" w:space="0"/>
            </w:tcBorders>
            <w:vAlign w:val="center"/>
          </w:tcPr>
          <w:p>
            <w:pPr>
              <w:adjustRightInd w:val="0"/>
              <w:snapToGrid w:val="0"/>
              <w:jc w:val="center"/>
              <w:rPr>
                <w:rFonts w:ascii="Times New Roman" w:hAnsi="Times New Roman"/>
                <w:b/>
              </w:rPr>
            </w:pPr>
            <w:r>
              <w:rPr>
                <w:rFonts w:ascii="Times New Roman" w:hAnsi="Times New Roman"/>
                <w:b/>
              </w:rPr>
              <w:t>固城河肖咀出境断面</w:t>
            </w:r>
          </w:p>
          <w:p>
            <w:pPr>
              <w:adjustRightInd w:val="0"/>
              <w:snapToGrid w:val="0"/>
              <w:jc w:val="center"/>
              <w:rPr>
                <w:rFonts w:ascii="Times New Roman" w:hAnsi="Times New Roman"/>
                <w:b/>
                <w:bCs/>
                <w:szCs w:val="21"/>
              </w:rPr>
            </w:pPr>
            <w:r>
              <w:rPr>
                <w:rFonts w:ascii="Times New Roman" w:hAnsi="Times New Roman"/>
                <w:b/>
                <w:bCs/>
                <w:szCs w:val="21"/>
              </w:rPr>
              <w:t>S</w:t>
            </w:r>
            <w:r>
              <w:rPr>
                <w:rFonts w:ascii="Times New Roman" w:hAnsi="Times New Roman"/>
                <w:b/>
                <w:bCs/>
                <w:szCs w:val="21"/>
                <w:vertAlign w:val="subscript"/>
              </w:rPr>
              <w:t>3</w:t>
            </w:r>
          </w:p>
        </w:tc>
        <w:tc>
          <w:tcPr>
            <w:tcW w:w="750" w:type="pct"/>
            <w:tcBorders>
              <w:bottom w:val="single" w:color="000000" w:sz="4" w:space="0"/>
            </w:tcBorders>
            <w:vAlign w:val="center"/>
          </w:tcPr>
          <w:p>
            <w:pPr>
              <w:adjustRightInd w:val="0"/>
              <w:snapToGrid w:val="0"/>
              <w:jc w:val="center"/>
              <w:rPr>
                <w:rFonts w:ascii="Times New Roman" w:hAnsi="Times New Roman"/>
                <w:b/>
              </w:rPr>
            </w:pPr>
            <w:r>
              <w:rPr>
                <w:rFonts w:ascii="Times New Roman" w:hAnsi="Times New Roman"/>
                <w:b/>
              </w:rPr>
              <w:t>葫芦河出境断面</w:t>
            </w:r>
          </w:p>
          <w:p>
            <w:pPr>
              <w:adjustRightInd w:val="0"/>
              <w:snapToGrid w:val="0"/>
              <w:jc w:val="center"/>
              <w:rPr>
                <w:rFonts w:ascii="Times New Roman" w:hAnsi="Times New Roman"/>
                <w:b/>
                <w:bCs/>
                <w:szCs w:val="21"/>
              </w:rPr>
            </w:pPr>
            <w:r>
              <w:rPr>
                <w:rFonts w:ascii="Times New Roman" w:hAnsi="Times New Roman"/>
                <w:b/>
                <w:bCs/>
                <w:szCs w:val="21"/>
              </w:rPr>
              <w:t>S</w:t>
            </w:r>
            <w:r>
              <w:rPr>
                <w:rFonts w:ascii="Times New Roman" w:hAnsi="Times New Roman"/>
                <w:b/>
                <w:bCs/>
                <w:szCs w:val="21"/>
                <w:vertAlign w:val="subscript"/>
              </w:rPr>
              <w:t>6</w:t>
            </w:r>
          </w:p>
        </w:tc>
        <w:tc>
          <w:tcPr>
            <w:tcW w:w="1026"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水温（℃）</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18.3</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17.9</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19.3</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15.4</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pH值</w:t>
            </w:r>
          </w:p>
          <w:p>
            <w:pPr>
              <w:adjustRightInd w:val="0"/>
              <w:snapToGrid w:val="0"/>
              <w:jc w:val="center"/>
              <w:rPr>
                <w:rFonts w:ascii="Times New Roman" w:hAnsi="Times New Roman"/>
                <w:bCs/>
                <w:szCs w:val="21"/>
              </w:rPr>
            </w:pPr>
            <w:r>
              <w:rPr>
                <w:rFonts w:ascii="Times New Roman" w:hAnsi="Times New Roman"/>
                <w:bCs/>
                <w:szCs w:val="21"/>
              </w:rPr>
              <w:t>（无量纲）</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8.01</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8.12</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8.17</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8.26</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6~9</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3</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溶解氧</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7.5</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7.5</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7.3</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7.6</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4</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BOD</w:t>
            </w:r>
            <w:r>
              <w:rPr>
                <w:rFonts w:ascii="Times New Roman" w:hAnsi="Times New Roman"/>
                <w:bCs/>
                <w:szCs w:val="21"/>
                <w:vertAlign w:val="subscript"/>
              </w:rPr>
              <w:t>5</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1.6</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2.2</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1.8</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1.2</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≤4</w:t>
            </w:r>
          </w:p>
        </w:tc>
      </w:tr>
    </w:tbl>
    <w:p>
      <w:pPr>
        <w:spacing w:beforeLines="50"/>
        <w:jc w:val="center"/>
        <w:rPr>
          <w:b/>
          <w:bCs/>
          <w:sz w:val="24"/>
        </w:rPr>
      </w:pPr>
      <w:r>
        <w:rPr>
          <w:rFonts w:hint="eastAsia"/>
          <w:b/>
          <w:bCs/>
          <w:sz w:val="24"/>
        </w:rPr>
        <w:t>（续）</w:t>
      </w:r>
      <w:r>
        <w:rPr>
          <w:b/>
          <w:bCs/>
          <w:sz w:val="24"/>
        </w:rPr>
        <w:t>表6-3  地表水检测结果一览表         单位：mg/L</w:t>
      </w:r>
    </w:p>
    <w:tbl>
      <w:tblPr>
        <w:tblStyle w:val="12"/>
        <w:tblW w:w="5000"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29"/>
        <w:gridCol w:w="1239"/>
        <w:gridCol w:w="1275"/>
        <w:gridCol w:w="1277"/>
        <w:gridCol w:w="1275"/>
        <w:gridCol w:w="1278"/>
        <w:gridCol w:w="1749"/>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序号</w:t>
            </w:r>
          </w:p>
        </w:tc>
        <w:tc>
          <w:tcPr>
            <w:tcW w:w="727" w:type="pct"/>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检测项目</w:t>
            </w:r>
          </w:p>
        </w:tc>
        <w:tc>
          <w:tcPr>
            <w:tcW w:w="2995" w:type="pct"/>
            <w:gridSpan w:val="4"/>
            <w:vAlign w:val="center"/>
          </w:tcPr>
          <w:p>
            <w:pPr>
              <w:adjustRightInd w:val="0"/>
              <w:snapToGrid w:val="0"/>
              <w:jc w:val="center"/>
              <w:rPr>
                <w:rFonts w:ascii="Times New Roman" w:hAnsi="Times New Roman"/>
                <w:b/>
                <w:bCs/>
                <w:szCs w:val="21"/>
              </w:rPr>
            </w:pPr>
            <w:r>
              <w:rPr>
                <w:rFonts w:ascii="Times New Roman" w:hAnsi="Times New Roman"/>
                <w:b/>
                <w:bCs/>
                <w:szCs w:val="21"/>
              </w:rPr>
              <w:t>采样时间、点位及检测结果</w:t>
            </w:r>
          </w:p>
        </w:tc>
        <w:tc>
          <w:tcPr>
            <w:tcW w:w="1026" w:type="pct"/>
            <w:vMerge w:val="restart"/>
            <w:vAlign w:val="center"/>
          </w:tcPr>
          <w:p>
            <w:pPr>
              <w:adjustRightInd w:val="0"/>
              <w:snapToGrid w:val="0"/>
              <w:jc w:val="center"/>
              <w:rPr>
                <w:rFonts w:ascii="Times New Roman" w:hAnsi="Times New Roman"/>
                <w:b/>
                <w:bCs/>
                <w:szCs w:val="21"/>
              </w:rPr>
            </w:pPr>
            <w:r>
              <w:rPr>
                <w:rFonts w:ascii="Times New Roman" w:hAnsi="Times New Roman"/>
                <w:b/>
                <w:szCs w:val="21"/>
              </w:rPr>
              <w:t>《地表水环境质量标准》（GB3838-2002）表1中</w:t>
            </w:r>
            <w:r>
              <w:rPr>
                <w:rFonts w:ascii="Calibri" w:hAnsi="Calibri"/>
                <w:b/>
                <w:szCs w:val="21"/>
              </w:rPr>
              <w:fldChar w:fldCharType="begin"/>
            </w:r>
            <w:r>
              <w:rPr>
                <w:rFonts w:ascii="Times New Roman" w:hAnsi="Times New Roman"/>
                <w:b/>
                <w:szCs w:val="21"/>
              </w:rPr>
              <w:instrText xml:space="preserve"> = 3 \* ROMAN </w:instrText>
            </w:r>
            <w:r>
              <w:rPr>
                <w:rFonts w:ascii="Calibri" w:hAnsi="Calibri"/>
                <w:b/>
                <w:szCs w:val="21"/>
              </w:rPr>
              <w:fldChar w:fldCharType="separate"/>
            </w:r>
            <w:r>
              <w:rPr>
                <w:rFonts w:ascii="Times New Roman" w:hAnsi="Times New Roman"/>
                <w:b/>
                <w:szCs w:val="21"/>
              </w:rPr>
              <w:t>III</w:t>
            </w:r>
            <w:r>
              <w:rPr>
                <w:rFonts w:ascii="Calibri" w:hAnsi="Calibri"/>
                <w:b/>
                <w:szCs w:val="21"/>
              </w:rPr>
              <w:fldChar w:fldCharType="end"/>
            </w:r>
            <w:r>
              <w:rPr>
                <w:rFonts w:ascii="Times New Roman" w:hAnsi="Times New Roman"/>
                <w:b/>
                <w:szCs w:val="21"/>
              </w:rPr>
              <w:t>类标准限值</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82" w:hRule="atLeast"/>
          <w:jc w:val="center"/>
        </w:trPr>
        <w:tc>
          <w:tcPr>
            <w:tcW w:w="252" w:type="pct"/>
            <w:vMerge w:val="continue"/>
            <w:vAlign w:val="center"/>
          </w:tcPr>
          <w:p>
            <w:pPr>
              <w:adjustRightInd w:val="0"/>
              <w:snapToGrid w:val="0"/>
              <w:jc w:val="center"/>
              <w:rPr>
                <w:rFonts w:ascii="Times New Roman" w:hAnsi="Times New Roman"/>
                <w:bCs/>
                <w:szCs w:val="21"/>
              </w:rPr>
            </w:pPr>
          </w:p>
        </w:tc>
        <w:tc>
          <w:tcPr>
            <w:tcW w:w="727" w:type="pct"/>
            <w:vMerge w:val="continue"/>
            <w:vAlign w:val="center"/>
          </w:tcPr>
          <w:p>
            <w:pPr>
              <w:adjustRightInd w:val="0"/>
              <w:snapToGrid w:val="0"/>
              <w:jc w:val="center"/>
              <w:rPr>
                <w:rFonts w:ascii="Times New Roman" w:hAnsi="Times New Roman"/>
                <w:bCs/>
                <w:szCs w:val="21"/>
              </w:rPr>
            </w:pP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2019-09-18</w:t>
            </w:r>
          </w:p>
        </w:tc>
        <w:tc>
          <w:tcPr>
            <w:tcW w:w="749"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2019-09-18</w:t>
            </w: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2019-09-18</w:t>
            </w:r>
          </w:p>
        </w:tc>
        <w:tc>
          <w:tcPr>
            <w:tcW w:w="750"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2019-09-19</w:t>
            </w:r>
          </w:p>
        </w:tc>
        <w:tc>
          <w:tcPr>
            <w:tcW w:w="1026" w:type="pct"/>
            <w:vMerge w:val="continue"/>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82" w:hRule="atLeast"/>
          <w:jc w:val="center"/>
        </w:trPr>
        <w:tc>
          <w:tcPr>
            <w:tcW w:w="252"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727"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748" w:type="pct"/>
            <w:tcBorders>
              <w:bottom w:val="single" w:color="000000" w:sz="4" w:space="0"/>
            </w:tcBorders>
            <w:vAlign w:val="center"/>
          </w:tcPr>
          <w:p>
            <w:pPr>
              <w:adjustRightInd w:val="0"/>
              <w:snapToGrid w:val="0"/>
              <w:jc w:val="center"/>
              <w:rPr>
                <w:rFonts w:ascii="Times New Roman" w:hAnsi="Times New Roman"/>
                <w:b/>
              </w:rPr>
            </w:pPr>
            <w:r>
              <w:rPr>
                <w:rFonts w:ascii="Times New Roman" w:hAnsi="Times New Roman"/>
                <w:b/>
              </w:rPr>
              <w:t>固城河固城出境断面</w:t>
            </w:r>
          </w:p>
          <w:p>
            <w:pPr>
              <w:adjustRightInd w:val="0"/>
              <w:snapToGrid w:val="0"/>
              <w:jc w:val="center"/>
              <w:rPr>
                <w:rFonts w:ascii="Times New Roman" w:hAnsi="Times New Roman"/>
                <w:b/>
                <w:szCs w:val="21"/>
              </w:rPr>
            </w:pPr>
            <w:r>
              <w:rPr>
                <w:rFonts w:ascii="Times New Roman" w:hAnsi="Times New Roman"/>
                <w:b/>
                <w:bCs/>
                <w:szCs w:val="21"/>
              </w:rPr>
              <w:t>S</w:t>
            </w:r>
            <w:r>
              <w:rPr>
                <w:rFonts w:ascii="Times New Roman" w:hAnsi="Times New Roman"/>
                <w:b/>
                <w:bCs/>
                <w:szCs w:val="21"/>
                <w:vertAlign w:val="subscript"/>
              </w:rPr>
              <w:t>1</w:t>
            </w:r>
          </w:p>
        </w:tc>
        <w:tc>
          <w:tcPr>
            <w:tcW w:w="749" w:type="pct"/>
            <w:tcBorders>
              <w:bottom w:val="single" w:color="000000" w:sz="4" w:space="0"/>
            </w:tcBorders>
            <w:vAlign w:val="center"/>
          </w:tcPr>
          <w:p>
            <w:pPr>
              <w:adjustRightInd w:val="0"/>
              <w:snapToGrid w:val="0"/>
              <w:jc w:val="center"/>
              <w:rPr>
                <w:rFonts w:ascii="Times New Roman" w:hAnsi="Times New Roman"/>
                <w:b/>
              </w:rPr>
            </w:pPr>
            <w:r>
              <w:rPr>
                <w:rFonts w:ascii="Times New Roman" w:hAnsi="Times New Roman"/>
                <w:b/>
              </w:rPr>
              <w:t>固城河吉岘出境断面</w:t>
            </w:r>
          </w:p>
          <w:p>
            <w:pPr>
              <w:adjustRightInd w:val="0"/>
              <w:snapToGrid w:val="0"/>
              <w:jc w:val="center"/>
              <w:rPr>
                <w:rFonts w:ascii="Times New Roman" w:hAnsi="Times New Roman"/>
                <w:b/>
                <w:bCs/>
                <w:szCs w:val="21"/>
              </w:rPr>
            </w:pPr>
            <w:r>
              <w:rPr>
                <w:rFonts w:ascii="Times New Roman" w:hAnsi="Times New Roman"/>
                <w:b/>
                <w:bCs/>
                <w:szCs w:val="21"/>
              </w:rPr>
              <w:t>S</w:t>
            </w:r>
            <w:r>
              <w:rPr>
                <w:rFonts w:ascii="Times New Roman" w:hAnsi="Times New Roman"/>
                <w:b/>
                <w:bCs/>
                <w:szCs w:val="21"/>
                <w:vertAlign w:val="subscript"/>
              </w:rPr>
              <w:t>2</w:t>
            </w:r>
          </w:p>
        </w:tc>
        <w:tc>
          <w:tcPr>
            <w:tcW w:w="748" w:type="pct"/>
            <w:tcBorders>
              <w:bottom w:val="single" w:color="000000" w:sz="4" w:space="0"/>
            </w:tcBorders>
            <w:vAlign w:val="center"/>
          </w:tcPr>
          <w:p>
            <w:pPr>
              <w:adjustRightInd w:val="0"/>
              <w:snapToGrid w:val="0"/>
              <w:jc w:val="center"/>
              <w:rPr>
                <w:rFonts w:ascii="Times New Roman" w:hAnsi="Times New Roman"/>
                <w:b/>
              </w:rPr>
            </w:pPr>
            <w:r>
              <w:rPr>
                <w:rFonts w:ascii="Times New Roman" w:hAnsi="Times New Roman"/>
                <w:b/>
              </w:rPr>
              <w:t>固城河肖咀出境断面</w:t>
            </w:r>
          </w:p>
          <w:p>
            <w:pPr>
              <w:adjustRightInd w:val="0"/>
              <w:snapToGrid w:val="0"/>
              <w:jc w:val="center"/>
              <w:rPr>
                <w:rFonts w:ascii="Times New Roman" w:hAnsi="Times New Roman"/>
                <w:b/>
                <w:bCs/>
                <w:szCs w:val="21"/>
              </w:rPr>
            </w:pPr>
            <w:r>
              <w:rPr>
                <w:rFonts w:ascii="Times New Roman" w:hAnsi="Times New Roman"/>
                <w:b/>
                <w:bCs/>
                <w:szCs w:val="21"/>
              </w:rPr>
              <w:t>S</w:t>
            </w:r>
            <w:r>
              <w:rPr>
                <w:rFonts w:ascii="Times New Roman" w:hAnsi="Times New Roman"/>
                <w:b/>
                <w:bCs/>
                <w:szCs w:val="21"/>
                <w:vertAlign w:val="subscript"/>
              </w:rPr>
              <w:t>3</w:t>
            </w:r>
          </w:p>
        </w:tc>
        <w:tc>
          <w:tcPr>
            <w:tcW w:w="750" w:type="pct"/>
            <w:tcBorders>
              <w:bottom w:val="single" w:color="000000" w:sz="4" w:space="0"/>
            </w:tcBorders>
            <w:vAlign w:val="center"/>
          </w:tcPr>
          <w:p>
            <w:pPr>
              <w:adjustRightInd w:val="0"/>
              <w:snapToGrid w:val="0"/>
              <w:jc w:val="center"/>
              <w:rPr>
                <w:rFonts w:ascii="Times New Roman" w:hAnsi="Times New Roman"/>
                <w:b/>
              </w:rPr>
            </w:pPr>
            <w:r>
              <w:rPr>
                <w:rFonts w:ascii="Times New Roman" w:hAnsi="Times New Roman"/>
                <w:b/>
              </w:rPr>
              <w:t>葫芦河出境断面</w:t>
            </w:r>
          </w:p>
          <w:p>
            <w:pPr>
              <w:adjustRightInd w:val="0"/>
              <w:snapToGrid w:val="0"/>
              <w:jc w:val="center"/>
              <w:rPr>
                <w:rFonts w:ascii="Times New Roman" w:hAnsi="Times New Roman"/>
                <w:b/>
                <w:bCs/>
                <w:szCs w:val="21"/>
              </w:rPr>
            </w:pPr>
            <w:r>
              <w:rPr>
                <w:rFonts w:ascii="Times New Roman" w:hAnsi="Times New Roman"/>
                <w:b/>
                <w:bCs/>
                <w:szCs w:val="21"/>
              </w:rPr>
              <w:t>S</w:t>
            </w:r>
            <w:r>
              <w:rPr>
                <w:rFonts w:ascii="Times New Roman" w:hAnsi="Times New Roman"/>
                <w:b/>
                <w:bCs/>
                <w:szCs w:val="21"/>
                <w:vertAlign w:val="subscript"/>
              </w:rPr>
              <w:t>6</w:t>
            </w:r>
          </w:p>
        </w:tc>
        <w:tc>
          <w:tcPr>
            <w:tcW w:w="1026"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5</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高锰酸</w:t>
            </w:r>
          </w:p>
          <w:p>
            <w:pPr>
              <w:adjustRightInd w:val="0"/>
              <w:snapToGrid w:val="0"/>
              <w:jc w:val="center"/>
              <w:rPr>
                <w:rFonts w:ascii="Times New Roman" w:hAnsi="Times New Roman"/>
                <w:bCs/>
                <w:szCs w:val="21"/>
              </w:rPr>
            </w:pPr>
            <w:r>
              <w:rPr>
                <w:rFonts w:ascii="Times New Roman" w:hAnsi="Times New Roman"/>
                <w:bCs/>
                <w:szCs w:val="21"/>
              </w:rPr>
              <w:t>盐指数</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2.0</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2.3</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2.9</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2.7</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≤6</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6</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COD</w:t>
            </w:r>
            <w:r>
              <w:rPr>
                <w:rFonts w:ascii="Times New Roman" w:hAnsi="Times New Roman"/>
                <w:bCs/>
                <w:szCs w:val="21"/>
                <w:vertAlign w:val="subscript"/>
              </w:rPr>
              <w:t>Cr</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8</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11</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9</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6</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≤20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7</w:t>
            </w:r>
          </w:p>
        </w:tc>
        <w:tc>
          <w:tcPr>
            <w:tcW w:w="727" w:type="pct"/>
            <w:vAlign w:val="center"/>
          </w:tcPr>
          <w:p>
            <w:pPr>
              <w:adjustRightInd w:val="0"/>
              <w:snapToGrid w:val="0"/>
              <w:jc w:val="center"/>
              <w:rPr>
                <w:rFonts w:ascii="Times New Roman" w:hAnsi="Times New Roman"/>
                <w:bCs/>
                <w:szCs w:val="21"/>
                <w:highlight w:val="green"/>
              </w:rPr>
            </w:pPr>
            <w:r>
              <w:rPr>
                <w:rFonts w:ascii="Times New Roman" w:hAnsi="Times New Roman"/>
                <w:bCs/>
                <w:szCs w:val="21"/>
              </w:rPr>
              <w:t>氨氮</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0.16</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0.18</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0.14</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0.08</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≤1.0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8</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总氮</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1.45</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1.48</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1.53</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1.80</w:t>
            </w:r>
          </w:p>
        </w:tc>
        <w:tc>
          <w:tcPr>
            <w:tcW w:w="1026"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9</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总磷</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0.04</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0.06</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≤0.2</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10</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氟化物</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0.60</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0.71</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0.77</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0.53</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≤1.0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11</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氰化物</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≤0.2</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12</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挥发酚</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0.0003L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0.0003L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0.0003L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0.0003L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13</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LAS</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≤0.2</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14</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六价铬</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193" w:hRule="atLeas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15</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硫化物</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0.005L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0.005L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0.005L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0.005L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≤0.2</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16</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粪大肠</w:t>
            </w:r>
          </w:p>
          <w:p>
            <w:pPr>
              <w:adjustRightInd w:val="0"/>
              <w:snapToGrid w:val="0"/>
              <w:jc w:val="center"/>
              <w:rPr>
                <w:rFonts w:ascii="Times New Roman" w:hAnsi="Times New Roman"/>
                <w:bCs/>
                <w:szCs w:val="21"/>
              </w:rPr>
            </w:pPr>
            <w:r>
              <w:rPr>
                <w:rFonts w:ascii="Times New Roman" w:hAnsi="Times New Roman"/>
                <w:bCs/>
                <w:szCs w:val="21"/>
              </w:rPr>
              <w:t>菌群</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2.0×10</w:t>
            </w:r>
            <w:r>
              <w:rPr>
                <w:rFonts w:hint="eastAsia" w:ascii="Times New Roman" w:hAnsi="Times New Roman"/>
                <w:bCs/>
                <w:szCs w:val="21"/>
                <w:vertAlign w:val="superscript"/>
              </w:rPr>
              <w:t>2</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20L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20L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1.3×10</w:t>
            </w:r>
            <w:r>
              <w:rPr>
                <w:rFonts w:hint="eastAsia" w:ascii="Times New Roman" w:hAnsi="Times New Roman"/>
                <w:bCs/>
                <w:szCs w:val="21"/>
                <w:vertAlign w:val="superscript"/>
              </w:rPr>
              <w:t>3</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≤10000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17</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石油类</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0.01L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0.01L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0.01L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0.01L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18</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汞</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0.00004L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0.00004L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0.00004L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0.00004L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≤0.0001</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19</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砷</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0.0025</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0.0024</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0.0026</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0.0024</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231" w:hRule="atLeas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20</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硒</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0.0004L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0.0004L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0.0004L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0.0004L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≤0.01</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21</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铜</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≤1.0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22</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锌</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≤1.0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23</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铅</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24</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镉</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0.0001L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0.0001L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0.0001L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0.0001L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000" w:type="pct"/>
            <w:gridSpan w:val="7"/>
            <w:vAlign w:val="center"/>
          </w:tcPr>
          <w:p>
            <w:pPr>
              <w:adjustRightInd w:val="0"/>
              <w:snapToGrid w:val="0"/>
              <w:jc w:val="left"/>
              <w:rPr>
                <w:rFonts w:ascii="Calibri" w:hAnsi="Calibri"/>
                <w:bCs/>
                <w:szCs w:val="21"/>
              </w:rPr>
            </w:pPr>
            <w:r>
              <w:rPr>
                <w:rFonts w:hint="eastAsia" w:ascii="Calibri" w:hAnsi="Calibri"/>
                <w:bCs/>
                <w:szCs w:val="21"/>
              </w:rPr>
              <w:t>备注：检出限</w:t>
            </w:r>
            <w:r>
              <w:rPr>
                <w:rFonts w:ascii="Times New Roman" w:hAnsi="Calibri"/>
                <w:bCs/>
                <w:szCs w:val="21"/>
              </w:rPr>
              <w:t>后缀</w:t>
            </w:r>
            <w:r>
              <w:rPr>
                <w:rFonts w:ascii="Times New Roman" w:hAnsi="Times New Roman"/>
                <w:bCs/>
                <w:szCs w:val="21"/>
              </w:rPr>
              <w:t>“L”</w:t>
            </w:r>
            <w:r>
              <w:rPr>
                <w:rFonts w:ascii="Times New Roman" w:hAnsi="Calibri"/>
                <w:bCs/>
                <w:szCs w:val="21"/>
              </w:rPr>
              <w:t>表示未检出</w:t>
            </w:r>
            <w:r>
              <w:rPr>
                <w:rFonts w:hint="eastAsia" w:ascii="Calibri" w:hAnsi="Calibri"/>
                <w:bCs/>
                <w:szCs w:val="21"/>
              </w:rPr>
              <w:t>。</w:t>
            </w:r>
          </w:p>
        </w:tc>
      </w:tr>
    </w:tbl>
    <w:p>
      <w:pPr>
        <w:spacing w:beforeLines="50"/>
        <w:jc w:val="center"/>
        <w:rPr>
          <w:b/>
          <w:bCs/>
          <w:sz w:val="24"/>
        </w:rPr>
      </w:pPr>
      <w:r>
        <w:rPr>
          <w:rFonts w:hint="eastAsia"/>
          <w:b/>
          <w:bCs/>
          <w:sz w:val="24"/>
        </w:rPr>
        <w:t>（续）</w:t>
      </w:r>
      <w:r>
        <w:rPr>
          <w:b/>
          <w:bCs/>
          <w:sz w:val="24"/>
        </w:rPr>
        <w:t>表6-3  地表水检测结果一览表         单位：mg/L</w:t>
      </w:r>
    </w:p>
    <w:tbl>
      <w:tblPr>
        <w:tblStyle w:val="12"/>
        <w:tblW w:w="5000"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29"/>
        <w:gridCol w:w="1239"/>
        <w:gridCol w:w="1275"/>
        <w:gridCol w:w="1277"/>
        <w:gridCol w:w="1275"/>
        <w:gridCol w:w="1278"/>
        <w:gridCol w:w="1749"/>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序号</w:t>
            </w:r>
          </w:p>
        </w:tc>
        <w:tc>
          <w:tcPr>
            <w:tcW w:w="727" w:type="pct"/>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检测项目</w:t>
            </w:r>
          </w:p>
        </w:tc>
        <w:tc>
          <w:tcPr>
            <w:tcW w:w="2995" w:type="pct"/>
            <w:gridSpan w:val="4"/>
            <w:vAlign w:val="center"/>
          </w:tcPr>
          <w:p>
            <w:pPr>
              <w:adjustRightInd w:val="0"/>
              <w:snapToGrid w:val="0"/>
              <w:jc w:val="center"/>
              <w:rPr>
                <w:rFonts w:ascii="Times New Roman" w:hAnsi="Times New Roman"/>
                <w:b/>
                <w:bCs/>
                <w:szCs w:val="21"/>
              </w:rPr>
            </w:pPr>
            <w:r>
              <w:rPr>
                <w:rFonts w:ascii="Times New Roman" w:hAnsi="Times New Roman"/>
                <w:b/>
                <w:bCs/>
                <w:szCs w:val="21"/>
              </w:rPr>
              <w:t>采样时间、点位及检测结果</w:t>
            </w:r>
          </w:p>
        </w:tc>
        <w:tc>
          <w:tcPr>
            <w:tcW w:w="1026" w:type="pct"/>
            <w:vMerge w:val="restart"/>
            <w:vAlign w:val="center"/>
          </w:tcPr>
          <w:p>
            <w:pPr>
              <w:adjustRightInd w:val="0"/>
              <w:snapToGrid w:val="0"/>
              <w:jc w:val="center"/>
              <w:rPr>
                <w:rFonts w:ascii="Times New Roman" w:hAnsi="Times New Roman"/>
                <w:b/>
                <w:bCs/>
                <w:szCs w:val="21"/>
              </w:rPr>
            </w:pPr>
            <w:r>
              <w:rPr>
                <w:rFonts w:ascii="Times New Roman" w:hAnsi="Times New Roman"/>
                <w:b/>
                <w:szCs w:val="21"/>
              </w:rPr>
              <w:t>《地表水环境质量标准》（GB3838-2002）表1中</w:t>
            </w:r>
            <w:r>
              <w:rPr>
                <w:rFonts w:ascii="Calibri" w:hAnsi="Calibri"/>
                <w:b/>
                <w:szCs w:val="21"/>
              </w:rPr>
              <w:fldChar w:fldCharType="begin"/>
            </w:r>
            <w:r>
              <w:rPr>
                <w:rFonts w:ascii="Times New Roman" w:hAnsi="Times New Roman"/>
                <w:b/>
                <w:szCs w:val="21"/>
              </w:rPr>
              <w:instrText xml:space="preserve"> = 3 \* ROMAN </w:instrText>
            </w:r>
            <w:r>
              <w:rPr>
                <w:rFonts w:ascii="Calibri" w:hAnsi="Calibri"/>
                <w:b/>
                <w:szCs w:val="21"/>
              </w:rPr>
              <w:fldChar w:fldCharType="separate"/>
            </w:r>
            <w:r>
              <w:rPr>
                <w:rFonts w:ascii="Times New Roman" w:hAnsi="Times New Roman"/>
                <w:b/>
                <w:szCs w:val="21"/>
              </w:rPr>
              <w:t>III</w:t>
            </w:r>
            <w:r>
              <w:rPr>
                <w:rFonts w:ascii="Calibri" w:hAnsi="Calibri"/>
                <w:b/>
                <w:szCs w:val="21"/>
              </w:rPr>
              <w:fldChar w:fldCharType="end"/>
            </w:r>
            <w:r>
              <w:rPr>
                <w:rFonts w:ascii="Times New Roman" w:hAnsi="Times New Roman"/>
                <w:b/>
                <w:szCs w:val="21"/>
              </w:rPr>
              <w:t>类标准限值</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82" w:hRule="atLeast"/>
          <w:jc w:val="center"/>
        </w:trPr>
        <w:tc>
          <w:tcPr>
            <w:tcW w:w="252" w:type="pct"/>
            <w:vMerge w:val="continue"/>
            <w:vAlign w:val="center"/>
          </w:tcPr>
          <w:p>
            <w:pPr>
              <w:adjustRightInd w:val="0"/>
              <w:snapToGrid w:val="0"/>
              <w:jc w:val="center"/>
              <w:rPr>
                <w:rFonts w:ascii="Times New Roman" w:hAnsi="Times New Roman"/>
                <w:bCs/>
                <w:szCs w:val="21"/>
              </w:rPr>
            </w:pPr>
          </w:p>
        </w:tc>
        <w:tc>
          <w:tcPr>
            <w:tcW w:w="727" w:type="pct"/>
            <w:vMerge w:val="continue"/>
            <w:vAlign w:val="center"/>
          </w:tcPr>
          <w:p>
            <w:pPr>
              <w:adjustRightInd w:val="0"/>
              <w:snapToGrid w:val="0"/>
              <w:jc w:val="center"/>
              <w:rPr>
                <w:rFonts w:ascii="Times New Roman" w:hAnsi="Times New Roman"/>
                <w:bCs/>
                <w:szCs w:val="21"/>
              </w:rPr>
            </w:pP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2019-09-19</w:t>
            </w:r>
          </w:p>
        </w:tc>
        <w:tc>
          <w:tcPr>
            <w:tcW w:w="749"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2019-09-19</w:t>
            </w: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2019-09-19</w:t>
            </w:r>
          </w:p>
        </w:tc>
        <w:tc>
          <w:tcPr>
            <w:tcW w:w="750"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2019-09-19</w:t>
            </w:r>
          </w:p>
        </w:tc>
        <w:tc>
          <w:tcPr>
            <w:tcW w:w="1026" w:type="pct"/>
            <w:vMerge w:val="continue"/>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82" w:hRule="atLeast"/>
          <w:jc w:val="center"/>
        </w:trPr>
        <w:tc>
          <w:tcPr>
            <w:tcW w:w="252"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727"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748" w:type="pct"/>
            <w:tcBorders>
              <w:bottom w:val="single" w:color="000000" w:sz="4" w:space="0"/>
            </w:tcBorders>
            <w:vAlign w:val="center"/>
          </w:tcPr>
          <w:p>
            <w:pPr>
              <w:adjustRightInd w:val="0"/>
              <w:snapToGrid w:val="0"/>
              <w:jc w:val="center"/>
              <w:rPr>
                <w:rFonts w:ascii="Times New Roman" w:hAnsi="Times New Roman"/>
                <w:b/>
              </w:rPr>
            </w:pPr>
            <w:r>
              <w:rPr>
                <w:rFonts w:ascii="Times New Roman" w:hAnsi="Times New Roman"/>
                <w:b/>
              </w:rPr>
              <w:t>葫芦河入境断面</w:t>
            </w:r>
          </w:p>
          <w:p>
            <w:pPr>
              <w:adjustRightInd w:val="0"/>
              <w:snapToGrid w:val="0"/>
              <w:jc w:val="center"/>
              <w:rPr>
                <w:rFonts w:ascii="Times New Roman" w:hAnsi="Times New Roman"/>
                <w:b/>
                <w:bCs/>
                <w:szCs w:val="21"/>
              </w:rPr>
            </w:pPr>
            <w:r>
              <w:rPr>
                <w:rFonts w:ascii="Times New Roman" w:hAnsi="Times New Roman"/>
                <w:b/>
                <w:bCs/>
                <w:szCs w:val="21"/>
              </w:rPr>
              <w:t>S</w:t>
            </w:r>
            <w:r>
              <w:rPr>
                <w:rFonts w:ascii="Times New Roman" w:hAnsi="Times New Roman"/>
                <w:b/>
                <w:bCs/>
                <w:szCs w:val="21"/>
                <w:vertAlign w:val="subscript"/>
              </w:rPr>
              <w:t>7</w:t>
            </w:r>
          </w:p>
        </w:tc>
        <w:tc>
          <w:tcPr>
            <w:tcW w:w="749"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县川河</w:t>
            </w:r>
            <w:r>
              <w:rPr>
                <w:rFonts w:hint="eastAsia" w:ascii="Times New Roman" w:hAnsi="Times New Roman"/>
                <w:b/>
              </w:rPr>
              <w:t>篙</w:t>
            </w:r>
            <w:r>
              <w:rPr>
                <w:rFonts w:ascii="Times New Roman" w:hAnsi="Times New Roman"/>
                <w:b/>
              </w:rPr>
              <w:t>咀铺出境断面</w:t>
            </w:r>
            <w:r>
              <w:rPr>
                <w:rFonts w:ascii="Times New Roman" w:hAnsi="Times New Roman"/>
                <w:b/>
                <w:bCs/>
                <w:szCs w:val="21"/>
              </w:rPr>
              <w:t>S</w:t>
            </w:r>
            <w:r>
              <w:rPr>
                <w:rFonts w:ascii="Times New Roman" w:hAnsi="Times New Roman"/>
                <w:b/>
                <w:bCs/>
                <w:szCs w:val="21"/>
                <w:vertAlign w:val="subscript"/>
              </w:rPr>
              <w:t>8</w:t>
            </w: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县川河老城镇出境断面</w:t>
            </w:r>
            <w:r>
              <w:rPr>
                <w:rFonts w:ascii="Times New Roman" w:hAnsi="Times New Roman"/>
                <w:b/>
                <w:bCs/>
                <w:szCs w:val="21"/>
              </w:rPr>
              <w:t>S</w:t>
            </w:r>
            <w:r>
              <w:rPr>
                <w:rFonts w:ascii="Times New Roman" w:hAnsi="Times New Roman"/>
                <w:b/>
                <w:bCs/>
                <w:szCs w:val="21"/>
                <w:vertAlign w:val="subscript"/>
              </w:rPr>
              <w:t>9</w:t>
            </w:r>
          </w:p>
        </w:tc>
        <w:tc>
          <w:tcPr>
            <w:tcW w:w="750"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县川河板桥出境断面</w:t>
            </w:r>
            <w:r>
              <w:rPr>
                <w:rFonts w:ascii="Times New Roman" w:hAnsi="Times New Roman"/>
                <w:b/>
                <w:bCs/>
                <w:szCs w:val="21"/>
              </w:rPr>
              <w:t>S</w:t>
            </w:r>
            <w:r>
              <w:rPr>
                <w:rFonts w:ascii="Times New Roman" w:hAnsi="Times New Roman"/>
                <w:b/>
                <w:bCs/>
                <w:szCs w:val="21"/>
                <w:vertAlign w:val="subscript"/>
              </w:rPr>
              <w:t>10</w:t>
            </w:r>
          </w:p>
        </w:tc>
        <w:tc>
          <w:tcPr>
            <w:tcW w:w="1026"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水温（℃）</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14.8</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15.1</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16.0</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16.9</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pH值</w:t>
            </w:r>
          </w:p>
          <w:p>
            <w:pPr>
              <w:adjustRightInd w:val="0"/>
              <w:snapToGrid w:val="0"/>
              <w:jc w:val="center"/>
              <w:rPr>
                <w:rFonts w:ascii="Times New Roman" w:hAnsi="Times New Roman"/>
                <w:bCs/>
                <w:szCs w:val="21"/>
              </w:rPr>
            </w:pPr>
            <w:r>
              <w:rPr>
                <w:rFonts w:ascii="Times New Roman" w:hAnsi="Times New Roman"/>
                <w:bCs/>
                <w:szCs w:val="21"/>
              </w:rPr>
              <w:t>（无量纲）</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8.33</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8.26</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8.17</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8.11</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6~9</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3</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溶解氧</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7.5</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7.5</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7.5</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7.6</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4</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BOD</w:t>
            </w:r>
            <w:r>
              <w:rPr>
                <w:rFonts w:ascii="Times New Roman" w:hAnsi="Times New Roman"/>
                <w:bCs/>
                <w:szCs w:val="21"/>
                <w:vertAlign w:val="subscript"/>
              </w:rPr>
              <w:t>5</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2.3</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3.8</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3.0</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7.0</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≤4</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5</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高锰酸</w:t>
            </w:r>
          </w:p>
          <w:p>
            <w:pPr>
              <w:adjustRightInd w:val="0"/>
              <w:snapToGrid w:val="0"/>
              <w:jc w:val="center"/>
              <w:rPr>
                <w:rFonts w:ascii="Times New Roman" w:hAnsi="Times New Roman"/>
                <w:bCs/>
                <w:szCs w:val="21"/>
              </w:rPr>
            </w:pPr>
            <w:r>
              <w:rPr>
                <w:rFonts w:ascii="Times New Roman" w:hAnsi="Times New Roman"/>
                <w:bCs/>
                <w:szCs w:val="21"/>
              </w:rPr>
              <w:t>盐指数</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2.7</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3.6</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2.8</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2.7</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≤6</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6</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COD</w:t>
            </w:r>
            <w:r>
              <w:rPr>
                <w:rFonts w:ascii="Times New Roman" w:hAnsi="Times New Roman"/>
                <w:bCs/>
                <w:szCs w:val="21"/>
                <w:vertAlign w:val="subscript"/>
              </w:rPr>
              <w:t>Cr</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12</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18</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15</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35</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≤20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7</w:t>
            </w:r>
          </w:p>
        </w:tc>
        <w:tc>
          <w:tcPr>
            <w:tcW w:w="727" w:type="pct"/>
            <w:vAlign w:val="center"/>
          </w:tcPr>
          <w:p>
            <w:pPr>
              <w:adjustRightInd w:val="0"/>
              <w:snapToGrid w:val="0"/>
              <w:jc w:val="center"/>
              <w:rPr>
                <w:rFonts w:ascii="Times New Roman" w:hAnsi="Times New Roman"/>
                <w:bCs/>
                <w:szCs w:val="21"/>
                <w:highlight w:val="green"/>
              </w:rPr>
            </w:pPr>
            <w:r>
              <w:rPr>
                <w:rFonts w:ascii="Times New Roman" w:hAnsi="Times New Roman"/>
                <w:bCs/>
                <w:szCs w:val="21"/>
              </w:rPr>
              <w:t>氨氮</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0.23</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0.24</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0.14</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0.27</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≤1.0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8</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总氮</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1.33</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1.26</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1.60</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1.42</w:t>
            </w:r>
          </w:p>
        </w:tc>
        <w:tc>
          <w:tcPr>
            <w:tcW w:w="1026"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9</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总磷</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0.06</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0.07</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0.02</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0.04</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≤0.2</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10</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氟化物</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0.47</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0.51</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0.60</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0.77</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≤1.0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11</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氰化物</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≤0.2</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12</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挥发酚</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0.0003L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0.0003L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0.0003L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0.0003L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≤0.005</w:t>
            </w:r>
          </w:p>
        </w:tc>
      </w:tr>
    </w:tbl>
    <w:p>
      <w:pPr>
        <w:spacing w:beforeLines="50"/>
        <w:jc w:val="center"/>
        <w:rPr>
          <w:b/>
          <w:bCs/>
          <w:sz w:val="24"/>
        </w:rPr>
      </w:pPr>
      <w:r>
        <w:rPr>
          <w:rFonts w:hint="eastAsia"/>
          <w:b/>
          <w:bCs/>
          <w:sz w:val="24"/>
        </w:rPr>
        <w:t>（续）</w:t>
      </w:r>
      <w:r>
        <w:rPr>
          <w:b/>
          <w:bCs/>
          <w:sz w:val="24"/>
        </w:rPr>
        <w:t>表6-3  地表水检测结果一览表         单位：mg/L</w:t>
      </w:r>
    </w:p>
    <w:tbl>
      <w:tblPr>
        <w:tblStyle w:val="12"/>
        <w:tblW w:w="5000"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29"/>
        <w:gridCol w:w="1239"/>
        <w:gridCol w:w="1275"/>
        <w:gridCol w:w="1277"/>
        <w:gridCol w:w="1275"/>
        <w:gridCol w:w="1278"/>
        <w:gridCol w:w="1749"/>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序号</w:t>
            </w:r>
          </w:p>
        </w:tc>
        <w:tc>
          <w:tcPr>
            <w:tcW w:w="727" w:type="pct"/>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检测项目</w:t>
            </w:r>
          </w:p>
        </w:tc>
        <w:tc>
          <w:tcPr>
            <w:tcW w:w="2995" w:type="pct"/>
            <w:gridSpan w:val="4"/>
            <w:vAlign w:val="center"/>
          </w:tcPr>
          <w:p>
            <w:pPr>
              <w:adjustRightInd w:val="0"/>
              <w:snapToGrid w:val="0"/>
              <w:jc w:val="center"/>
              <w:rPr>
                <w:rFonts w:ascii="Times New Roman" w:hAnsi="Times New Roman"/>
                <w:b/>
                <w:bCs/>
                <w:szCs w:val="21"/>
              </w:rPr>
            </w:pPr>
            <w:r>
              <w:rPr>
                <w:rFonts w:ascii="Times New Roman" w:hAnsi="Times New Roman"/>
                <w:b/>
                <w:bCs/>
                <w:szCs w:val="21"/>
              </w:rPr>
              <w:t>采样时间、点位及检测结果</w:t>
            </w:r>
          </w:p>
        </w:tc>
        <w:tc>
          <w:tcPr>
            <w:tcW w:w="1026" w:type="pct"/>
            <w:vMerge w:val="restart"/>
            <w:vAlign w:val="center"/>
          </w:tcPr>
          <w:p>
            <w:pPr>
              <w:adjustRightInd w:val="0"/>
              <w:snapToGrid w:val="0"/>
              <w:jc w:val="center"/>
              <w:rPr>
                <w:rFonts w:ascii="Times New Roman" w:hAnsi="Times New Roman"/>
                <w:b/>
                <w:bCs/>
                <w:szCs w:val="21"/>
              </w:rPr>
            </w:pPr>
            <w:r>
              <w:rPr>
                <w:rFonts w:ascii="Times New Roman" w:hAnsi="Times New Roman"/>
                <w:b/>
                <w:szCs w:val="21"/>
              </w:rPr>
              <w:t>《地表水环境质量标准》（GB3838-2002）表1中</w:t>
            </w:r>
            <w:r>
              <w:rPr>
                <w:rFonts w:ascii="Calibri" w:hAnsi="Calibri"/>
                <w:b/>
                <w:szCs w:val="21"/>
              </w:rPr>
              <w:fldChar w:fldCharType="begin"/>
            </w:r>
            <w:r>
              <w:rPr>
                <w:rFonts w:ascii="Times New Roman" w:hAnsi="Times New Roman"/>
                <w:b/>
                <w:szCs w:val="21"/>
              </w:rPr>
              <w:instrText xml:space="preserve"> = 3 \* ROMAN </w:instrText>
            </w:r>
            <w:r>
              <w:rPr>
                <w:rFonts w:ascii="Calibri" w:hAnsi="Calibri"/>
                <w:b/>
                <w:szCs w:val="21"/>
              </w:rPr>
              <w:fldChar w:fldCharType="separate"/>
            </w:r>
            <w:r>
              <w:rPr>
                <w:rFonts w:ascii="Times New Roman" w:hAnsi="Times New Roman"/>
                <w:b/>
                <w:szCs w:val="21"/>
              </w:rPr>
              <w:t>III</w:t>
            </w:r>
            <w:r>
              <w:rPr>
                <w:rFonts w:ascii="Calibri" w:hAnsi="Calibri"/>
                <w:b/>
                <w:szCs w:val="21"/>
              </w:rPr>
              <w:fldChar w:fldCharType="end"/>
            </w:r>
            <w:r>
              <w:rPr>
                <w:rFonts w:ascii="Times New Roman" w:hAnsi="Times New Roman"/>
                <w:b/>
                <w:szCs w:val="21"/>
              </w:rPr>
              <w:t>类标准限值</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82" w:hRule="atLeast"/>
          <w:jc w:val="center"/>
        </w:trPr>
        <w:tc>
          <w:tcPr>
            <w:tcW w:w="252" w:type="pct"/>
            <w:vMerge w:val="continue"/>
            <w:vAlign w:val="center"/>
          </w:tcPr>
          <w:p>
            <w:pPr>
              <w:adjustRightInd w:val="0"/>
              <w:snapToGrid w:val="0"/>
              <w:jc w:val="center"/>
              <w:rPr>
                <w:rFonts w:ascii="Times New Roman" w:hAnsi="Times New Roman"/>
                <w:bCs/>
                <w:szCs w:val="21"/>
              </w:rPr>
            </w:pPr>
          </w:p>
        </w:tc>
        <w:tc>
          <w:tcPr>
            <w:tcW w:w="727" w:type="pct"/>
            <w:vMerge w:val="continue"/>
            <w:vAlign w:val="center"/>
          </w:tcPr>
          <w:p>
            <w:pPr>
              <w:adjustRightInd w:val="0"/>
              <w:snapToGrid w:val="0"/>
              <w:jc w:val="center"/>
              <w:rPr>
                <w:rFonts w:ascii="Times New Roman" w:hAnsi="Times New Roman"/>
                <w:bCs/>
                <w:szCs w:val="21"/>
              </w:rPr>
            </w:pP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2019-09-19</w:t>
            </w:r>
          </w:p>
        </w:tc>
        <w:tc>
          <w:tcPr>
            <w:tcW w:w="749"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2019-09-19</w:t>
            </w: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2019-09-19</w:t>
            </w:r>
          </w:p>
        </w:tc>
        <w:tc>
          <w:tcPr>
            <w:tcW w:w="750"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2019-09-19</w:t>
            </w:r>
          </w:p>
        </w:tc>
        <w:tc>
          <w:tcPr>
            <w:tcW w:w="1026" w:type="pct"/>
            <w:vMerge w:val="continue"/>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82" w:hRule="atLeast"/>
          <w:jc w:val="center"/>
        </w:trPr>
        <w:tc>
          <w:tcPr>
            <w:tcW w:w="252"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727"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748" w:type="pct"/>
            <w:tcBorders>
              <w:bottom w:val="single" w:color="000000" w:sz="4" w:space="0"/>
            </w:tcBorders>
            <w:vAlign w:val="center"/>
          </w:tcPr>
          <w:p>
            <w:pPr>
              <w:adjustRightInd w:val="0"/>
              <w:snapToGrid w:val="0"/>
              <w:jc w:val="center"/>
              <w:rPr>
                <w:rFonts w:ascii="Times New Roman" w:hAnsi="Times New Roman"/>
                <w:b/>
              </w:rPr>
            </w:pPr>
            <w:r>
              <w:rPr>
                <w:rFonts w:ascii="Times New Roman" w:hAnsi="Times New Roman"/>
                <w:b/>
              </w:rPr>
              <w:t>葫芦河入境断面</w:t>
            </w:r>
          </w:p>
          <w:p>
            <w:pPr>
              <w:adjustRightInd w:val="0"/>
              <w:snapToGrid w:val="0"/>
              <w:jc w:val="center"/>
              <w:rPr>
                <w:rFonts w:ascii="Times New Roman" w:hAnsi="Times New Roman"/>
                <w:b/>
                <w:bCs/>
                <w:szCs w:val="21"/>
              </w:rPr>
            </w:pPr>
            <w:r>
              <w:rPr>
                <w:rFonts w:ascii="Times New Roman" w:hAnsi="Times New Roman"/>
                <w:b/>
                <w:bCs/>
                <w:szCs w:val="21"/>
              </w:rPr>
              <w:t>S</w:t>
            </w:r>
            <w:r>
              <w:rPr>
                <w:rFonts w:ascii="Times New Roman" w:hAnsi="Times New Roman"/>
                <w:b/>
                <w:bCs/>
                <w:szCs w:val="21"/>
                <w:vertAlign w:val="subscript"/>
              </w:rPr>
              <w:t>7</w:t>
            </w:r>
          </w:p>
        </w:tc>
        <w:tc>
          <w:tcPr>
            <w:tcW w:w="749"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县川河</w:t>
            </w:r>
            <w:r>
              <w:rPr>
                <w:rFonts w:hint="eastAsia" w:ascii="Times New Roman" w:hAnsi="Times New Roman"/>
                <w:b/>
              </w:rPr>
              <w:t>篙</w:t>
            </w:r>
            <w:r>
              <w:rPr>
                <w:rFonts w:ascii="Times New Roman" w:hAnsi="Times New Roman"/>
                <w:b/>
              </w:rPr>
              <w:t>咀铺出境断面</w:t>
            </w:r>
            <w:r>
              <w:rPr>
                <w:rFonts w:ascii="Times New Roman" w:hAnsi="Times New Roman"/>
                <w:b/>
                <w:bCs/>
                <w:szCs w:val="21"/>
              </w:rPr>
              <w:t>S</w:t>
            </w:r>
            <w:r>
              <w:rPr>
                <w:rFonts w:ascii="Times New Roman" w:hAnsi="Times New Roman"/>
                <w:b/>
                <w:bCs/>
                <w:szCs w:val="21"/>
                <w:vertAlign w:val="subscript"/>
              </w:rPr>
              <w:t>8</w:t>
            </w: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县川河老城镇出境断面</w:t>
            </w:r>
            <w:r>
              <w:rPr>
                <w:rFonts w:ascii="Times New Roman" w:hAnsi="Times New Roman"/>
                <w:b/>
                <w:bCs/>
                <w:szCs w:val="21"/>
              </w:rPr>
              <w:t>S</w:t>
            </w:r>
            <w:r>
              <w:rPr>
                <w:rFonts w:ascii="Times New Roman" w:hAnsi="Times New Roman"/>
                <w:b/>
                <w:bCs/>
                <w:szCs w:val="21"/>
                <w:vertAlign w:val="subscript"/>
              </w:rPr>
              <w:t>9</w:t>
            </w:r>
          </w:p>
        </w:tc>
        <w:tc>
          <w:tcPr>
            <w:tcW w:w="750"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县川河板桥出境断面</w:t>
            </w:r>
            <w:r>
              <w:rPr>
                <w:rFonts w:ascii="Times New Roman" w:hAnsi="Times New Roman"/>
                <w:b/>
                <w:bCs/>
                <w:szCs w:val="21"/>
              </w:rPr>
              <w:t>S</w:t>
            </w:r>
            <w:r>
              <w:rPr>
                <w:rFonts w:ascii="Times New Roman" w:hAnsi="Times New Roman"/>
                <w:b/>
                <w:bCs/>
                <w:szCs w:val="21"/>
                <w:vertAlign w:val="subscript"/>
              </w:rPr>
              <w:t>10</w:t>
            </w:r>
          </w:p>
        </w:tc>
        <w:tc>
          <w:tcPr>
            <w:tcW w:w="1026"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13</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LAS</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≤0.2</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14</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六价铬</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193" w:hRule="atLeas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15</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硫化物</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0.005L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0.005L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0.005L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0.005L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≤0.2</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16</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粪大肠</w:t>
            </w:r>
          </w:p>
          <w:p>
            <w:pPr>
              <w:adjustRightInd w:val="0"/>
              <w:snapToGrid w:val="0"/>
              <w:jc w:val="center"/>
              <w:rPr>
                <w:rFonts w:ascii="Times New Roman" w:hAnsi="Times New Roman"/>
                <w:bCs/>
                <w:szCs w:val="21"/>
              </w:rPr>
            </w:pPr>
            <w:r>
              <w:rPr>
                <w:rFonts w:ascii="Times New Roman" w:hAnsi="Times New Roman"/>
                <w:bCs/>
                <w:szCs w:val="21"/>
              </w:rPr>
              <w:t>菌群</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1.3×10</w:t>
            </w:r>
            <w:r>
              <w:rPr>
                <w:rFonts w:hint="eastAsia" w:ascii="Times New Roman" w:hAnsi="Times New Roman"/>
                <w:bCs/>
                <w:szCs w:val="21"/>
                <w:vertAlign w:val="superscript"/>
              </w:rPr>
              <w:t>3</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1.7×10</w:t>
            </w:r>
            <w:r>
              <w:rPr>
                <w:rFonts w:hint="eastAsia" w:ascii="Times New Roman" w:hAnsi="Times New Roman"/>
                <w:bCs/>
                <w:szCs w:val="21"/>
                <w:vertAlign w:val="superscript"/>
              </w:rPr>
              <w:t>3</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7.0×10</w:t>
            </w:r>
            <w:r>
              <w:rPr>
                <w:rFonts w:hint="eastAsia" w:ascii="Times New Roman" w:hAnsi="Times New Roman"/>
                <w:bCs/>
                <w:szCs w:val="21"/>
                <w:vertAlign w:val="superscript"/>
              </w:rPr>
              <w:t>2</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5.0×10</w:t>
            </w:r>
            <w:r>
              <w:rPr>
                <w:rFonts w:hint="eastAsia" w:ascii="Times New Roman" w:hAnsi="Times New Roman"/>
                <w:bCs/>
                <w:szCs w:val="21"/>
                <w:vertAlign w:val="superscript"/>
              </w:rPr>
              <w:t>2</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≤10000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17</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石油类</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0.01</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0.02</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0.01L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0.03</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18</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汞</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0.00004L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0.00004L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0.00004L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0.00004L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≤0.0001</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19</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砷</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0.0023</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0.0020</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0.0021</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0.0025</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231" w:hRule="atLeas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20</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硒</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0.0004L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0.0004L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0.0004L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0.0004L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≤0.01</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21</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铜</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≤1.0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22</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锌</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≤1.0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23</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铅</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24</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镉</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0.0001L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0.0001L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0.0001L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0.0001L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000" w:type="pct"/>
            <w:gridSpan w:val="7"/>
            <w:vAlign w:val="center"/>
          </w:tcPr>
          <w:p>
            <w:pPr>
              <w:adjustRightInd w:val="0"/>
              <w:snapToGrid w:val="0"/>
              <w:jc w:val="left"/>
              <w:rPr>
                <w:rFonts w:ascii="Calibri" w:hAnsi="Calibri"/>
                <w:bCs/>
                <w:szCs w:val="21"/>
              </w:rPr>
            </w:pPr>
            <w:r>
              <w:rPr>
                <w:rFonts w:hint="eastAsia" w:ascii="Calibri" w:hAnsi="Calibri"/>
                <w:bCs/>
                <w:szCs w:val="21"/>
              </w:rPr>
              <w:t>备注：检出限后</w:t>
            </w:r>
            <w:r>
              <w:rPr>
                <w:rFonts w:ascii="Times New Roman" w:hAnsi="Calibri"/>
                <w:bCs/>
                <w:szCs w:val="21"/>
              </w:rPr>
              <w:t>缀</w:t>
            </w:r>
            <w:r>
              <w:rPr>
                <w:rFonts w:ascii="Times New Roman" w:hAnsi="Times New Roman"/>
                <w:bCs/>
                <w:szCs w:val="21"/>
              </w:rPr>
              <w:t>“L”</w:t>
            </w:r>
            <w:r>
              <w:rPr>
                <w:rFonts w:ascii="Times New Roman" w:hAnsi="Calibri"/>
                <w:bCs/>
                <w:szCs w:val="21"/>
              </w:rPr>
              <w:t>表示未检出。</w:t>
            </w:r>
          </w:p>
        </w:tc>
      </w:tr>
    </w:tbl>
    <w:p>
      <w:pPr>
        <w:spacing w:beforeLines="50"/>
        <w:jc w:val="center"/>
        <w:rPr>
          <w:b/>
          <w:bCs/>
          <w:sz w:val="24"/>
        </w:rPr>
      </w:pPr>
      <w:r>
        <w:rPr>
          <w:rFonts w:hint="eastAsia"/>
          <w:b/>
          <w:bCs/>
          <w:sz w:val="24"/>
        </w:rPr>
        <w:t>（续）</w:t>
      </w:r>
      <w:r>
        <w:rPr>
          <w:b/>
          <w:bCs/>
          <w:sz w:val="24"/>
        </w:rPr>
        <w:t>表6-3  地表水检测结果一览表         单位：mg/L</w:t>
      </w:r>
    </w:p>
    <w:tbl>
      <w:tblPr>
        <w:tblStyle w:val="12"/>
        <w:tblW w:w="5000"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29"/>
        <w:gridCol w:w="1239"/>
        <w:gridCol w:w="1275"/>
        <w:gridCol w:w="1277"/>
        <w:gridCol w:w="1275"/>
        <w:gridCol w:w="1278"/>
        <w:gridCol w:w="1749"/>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序号</w:t>
            </w:r>
          </w:p>
        </w:tc>
        <w:tc>
          <w:tcPr>
            <w:tcW w:w="727" w:type="pct"/>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检测项目</w:t>
            </w:r>
          </w:p>
        </w:tc>
        <w:tc>
          <w:tcPr>
            <w:tcW w:w="2995" w:type="pct"/>
            <w:gridSpan w:val="4"/>
            <w:vAlign w:val="center"/>
          </w:tcPr>
          <w:p>
            <w:pPr>
              <w:adjustRightInd w:val="0"/>
              <w:snapToGrid w:val="0"/>
              <w:jc w:val="center"/>
              <w:rPr>
                <w:rFonts w:ascii="Times New Roman" w:hAnsi="Times New Roman"/>
                <w:b/>
                <w:bCs/>
                <w:szCs w:val="21"/>
              </w:rPr>
            </w:pPr>
            <w:r>
              <w:rPr>
                <w:rFonts w:ascii="Times New Roman" w:hAnsi="Times New Roman"/>
                <w:b/>
                <w:bCs/>
                <w:szCs w:val="21"/>
              </w:rPr>
              <w:t>采样时间、点位及检测结果</w:t>
            </w:r>
          </w:p>
        </w:tc>
        <w:tc>
          <w:tcPr>
            <w:tcW w:w="1026" w:type="pct"/>
            <w:vMerge w:val="restart"/>
            <w:vAlign w:val="center"/>
          </w:tcPr>
          <w:p>
            <w:pPr>
              <w:adjustRightInd w:val="0"/>
              <w:snapToGrid w:val="0"/>
              <w:jc w:val="center"/>
              <w:rPr>
                <w:rFonts w:ascii="Times New Roman" w:hAnsi="Times New Roman"/>
                <w:b/>
                <w:bCs/>
                <w:szCs w:val="21"/>
              </w:rPr>
            </w:pPr>
            <w:r>
              <w:rPr>
                <w:rFonts w:ascii="Times New Roman" w:hAnsi="Times New Roman"/>
                <w:b/>
                <w:szCs w:val="21"/>
              </w:rPr>
              <w:t>《地表水环境质量标准》（GB3838-2002）表1中</w:t>
            </w:r>
            <w:r>
              <w:rPr>
                <w:rFonts w:ascii="Calibri" w:hAnsi="Calibri"/>
                <w:b/>
                <w:szCs w:val="21"/>
              </w:rPr>
              <w:fldChar w:fldCharType="begin"/>
            </w:r>
            <w:r>
              <w:rPr>
                <w:rFonts w:ascii="Times New Roman" w:hAnsi="Times New Roman"/>
                <w:b/>
                <w:szCs w:val="21"/>
              </w:rPr>
              <w:instrText xml:space="preserve"> = 4 \* ROMAN </w:instrText>
            </w:r>
            <w:r>
              <w:rPr>
                <w:rFonts w:ascii="Calibri" w:hAnsi="Calibri"/>
                <w:b/>
                <w:szCs w:val="21"/>
              </w:rPr>
              <w:fldChar w:fldCharType="separate"/>
            </w:r>
            <w:r>
              <w:rPr>
                <w:rFonts w:ascii="Times New Roman" w:hAnsi="Times New Roman"/>
                <w:b/>
                <w:szCs w:val="21"/>
              </w:rPr>
              <w:t>IV</w:t>
            </w:r>
            <w:r>
              <w:rPr>
                <w:rFonts w:ascii="Calibri" w:hAnsi="Calibri"/>
                <w:b/>
                <w:szCs w:val="21"/>
              </w:rPr>
              <w:fldChar w:fldCharType="end"/>
            </w:r>
            <w:r>
              <w:rPr>
                <w:rFonts w:ascii="Times New Roman" w:hAnsi="Times New Roman"/>
                <w:b/>
                <w:szCs w:val="21"/>
              </w:rPr>
              <w:t>类标准限值</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82" w:hRule="atLeast"/>
          <w:jc w:val="center"/>
        </w:trPr>
        <w:tc>
          <w:tcPr>
            <w:tcW w:w="252" w:type="pct"/>
            <w:vMerge w:val="continue"/>
            <w:vAlign w:val="center"/>
          </w:tcPr>
          <w:p>
            <w:pPr>
              <w:adjustRightInd w:val="0"/>
              <w:snapToGrid w:val="0"/>
              <w:jc w:val="center"/>
              <w:rPr>
                <w:rFonts w:ascii="Times New Roman" w:hAnsi="Times New Roman"/>
                <w:bCs/>
                <w:szCs w:val="21"/>
              </w:rPr>
            </w:pPr>
          </w:p>
        </w:tc>
        <w:tc>
          <w:tcPr>
            <w:tcW w:w="727" w:type="pct"/>
            <w:vMerge w:val="continue"/>
            <w:vAlign w:val="center"/>
          </w:tcPr>
          <w:p>
            <w:pPr>
              <w:adjustRightInd w:val="0"/>
              <w:snapToGrid w:val="0"/>
              <w:jc w:val="center"/>
              <w:rPr>
                <w:rFonts w:ascii="Times New Roman" w:hAnsi="Times New Roman"/>
                <w:bCs/>
                <w:szCs w:val="21"/>
              </w:rPr>
            </w:pP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bCs/>
                <w:szCs w:val="21"/>
              </w:rPr>
              <w:t>2019-09-18</w:t>
            </w:r>
          </w:p>
        </w:tc>
        <w:tc>
          <w:tcPr>
            <w:tcW w:w="749"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bCs/>
                <w:szCs w:val="21"/>
              </w:rPr>
              <w:t>2019-09-19</w:t>
            </w: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bCs/>
                <w:szCs w:val="21"/>
              </w:rPr>
              <w:t>2019-09-19</w:t>
            </w:r>
          </w:p>
        </w:tc>
        <w:tc>
          <w:tcPr>
            <w:tcW w:w="750"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bCs/>
                <w:szCs w:val="21"/>
              </w:rPr>
              <w:t>2019-09-19</w:t>
            </w:r>
          </w:p>
        </w:tc>
        <w:tc>
          <w:tcPr>
            <w:tcW w:w="1026" w:type="pct"/>
            <w:vMerge w:val="continue"/>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82" w:hRule="atLeast"/>
          <w:jc w:val="center"/>
        </w:trPr>
        <w:tc>
          <w:tcPr>
            <w:tcW w:w="252"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727"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马莲河吉岘出境断面</w:t>
            </w:r>
            <w:r>
              <w:rPr>
                <w:rFonts w:ascii="Times New Roman" w:hAnsi="Times New Roman"/>
                <w:b/>
                <w:bCs/>
                <w:szCs w:val="21"/>
              </w:rPr>
              <w:t>S</w:t>
            </w:r>
            <w:r>
              <w:rPr>
                <w:rFonts w:ascii="Times New Roman" w:hAnsi="Times New Roman"/>
                <w:b/>
                <w:bCs/>
                <w:szCs w:val="21"/>
                <w:vertAlign w:val="subscript"/>
              </w:rPr>
              <w:t>4</w:t>
            </w:r>
          </w:p>
        </w:tc>
        <w:tc>
          <w:tcPr>
            <w:tcW w:w="749"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马莲河西华池镇出境断面</w:t>
            </w:r>
            <w:r>
              <w:rPr>
                <w:rFonts w:ascii="Times New Roman" w:hAnsi="Times New Roman"/>
                <w:b/>
                <w:bCs/>
                <w:szCs w:val="21"/>
              </w:rPr>
              <w:t>S</w:t>
            </w:r>
            <w:r>
              <w:rPr>
                <w:rFonts w:ascii="Times New Roman" w:hAnsi="Times New Roman"/>
                <w:b/>
                <w:bCs/>
                <w:szCs w:val="21"/>
                <w:vertAlign w:val="subscript"/>
              </w:rPr>
              <w:t>5</w:t>
            </w: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马莲河板桥入境断面</w:t>
            </w:r>
            <w:r>
              <w:rPr>
                <w:rFonts w:ascii="Times New Roman" w:hAnsi="Times New Roman"/>
                <w:b/>
                <w:bCs/>
                <w:szCs w:val="21"/>
              </w:rPr>
              <w:t>S</w:t>
            </w:r>
            <w:r>
              <w:rPr>
                <w:rFonts w:ascii="Times New Roman" w:hAnsi="Times New Roman"/>
                <w:b/>
                <w:bCs/>
                <w:szCs w:val="21"/>
                <w:vertAlign w:val="subscript"/>
              </w:rPr>
              <w:t>11</w:t>
            </w:r>
          </w:p>
        </w:tc>
        <w:tc>
          <w:tcPr>
            <w:tcW w:w="750"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马莲河板桥出境断面</w:t>
            </w:r>
            <w:r>
              <w:rPr>
                <w:rFonts w:ascii="Times New Roman" w:hAnsi="Times New Roman"/>
                <w:b/>
                <w:bCs/>
                <w:szCs w:val="21"/>
              </w:rPr>
              <w:t>S</w:t>
            </w:r>
            <w:r>
              <w:rPr>
                <w:rFonts w:ascii="Times New Roman" w:hAnsi="Times New Roman"/>
                <w:b/>
                <w:bCs/>
                <w:szCs w:val="21"/>
                <w:vertAlign w:val="subscript"/>
              </w:rPr>
              <w:t>12</w:t>
            </w:r>
          </w:p>
        </w:tc>
        <w:tc>
          <w:tcPr>
            <w:tcW w:w="1026"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水温（℃）</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19.2</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18.3</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17.8</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18.1</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pH值</w:t>
            </w:r>
          </w:p>
          <w:p>
            <w:pPr>
              <w:adjustRightInd w:val="0"/>
              <w:snapToGrid w:val="0"/>
              <w:jc w:val="center"/>
              <w:rPr>
                <w:rFonts w:ascii="Times New Roman" w:hAnsi="Times New Roman"/>
                <w:bCs/>
                <w:szCs w:val="21"/>
              </w:rPr>
            </w:pPr>
            <w:r>
              <w:rPr>
                <w:rFonts w:ascii="Times New Roman" w:hAnsi="Times New Roman"/>
                <w:bCs/>
                <w:szCs w:val="21"/>
              </w:rPr>
              <w:t>（无量纲）</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8.10</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8.16</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8.05</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7.99</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6~9</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3</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溶解氧</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7.4</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7.5</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7.5</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7.6</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≥3</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4</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BOD</w:t>
            </w:r>
            <w:r>
              <w:rPr>
                <w:rFonts w:ascii="Times New Roman" w:hAnsi="Times New Roman"/>
                <w:bCs/>
                <w:szCs w:val="21"/>
                <w:vertAlign w:val="subscript"/>
              </w:rPr>
              <w:t>5</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4.1</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4.0</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4.1</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5.5</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≤6</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5</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高锰酸</w:t>
            </w:r>
          </w:p>
          <w:p>
            <w:pPr>
              <w:adjustRightInd w:val="0"/>
              <w:snapToGrid w:val="0"/>
              <w:jc w:val="center"/>
              <w:rPr>
                <w:rFonts w:ascii="Times New Roman" w:hAnsi="Times New Roman"/>
                <w:bCs/>
                <w:szCs w:val="21"/>
              </w:rPr>
            </w:pPr>
            <w:r>
              <w:rPr>
                <w:rFonts w:ascii="Times New Roman" w:hAnsi="Times New Roman"/>
                <w:bCs/>
                <w:szCs w:val="21"/>
              </w:rPr>
              <w:t>盐指数</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2.5</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2.6</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2.4</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2.4</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≤10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6</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COD</w:t>
            </w:r>
            <w:r>
              <w:rPr>
                <w:rFonts w:ascii="Times New Roman" w:hAnsi="Times New Roman"/>
                <w:bCs/>
                <w:szCs w:val="21"/>
                <w:vertAlign w:val="subscript"/>
              </w:rPr>
              <w:t>Cr</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19</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18</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28</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36</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≤30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7</w:t>
            </w:r>
          </w:p>
        </w:tc>
        <w:tc>
          <w:tcPr>
            <w:tcW w:w="727" w:type="pct"/>
            <w:vAlign w:val="center"/>
          </w:tcPr>
          <w:p>
            <w:pPr>
              <w:adjustRightInd w:val="0"/>
              <w:snapToGrid w:val="0"/>
              <w:jc w:val="center"/>
              <w:rPr>
                <w:rFonts w:ascii="Times New Roman" w:hAnsi="Times New Roman"/>
                <w:bCs/>
                <w:szCs w:val="21"/>
                <w:highlight w:val="green"/>
              </w:rPr>
            </w:pPr>
            <w:r>
              <w:rPr>
                <w:rFonts w:ascii="Times New Roman" w:hAnsi="Times New Roman"/>
                <w:bCs/>
                <w:szCs w:val="21"/>
              </w:rPr>
              <w:t>氨氮</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0.42</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0.16</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0.67</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0.52</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≤1.5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8</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总氮</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6.30</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5.87</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6.69</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5.45</w:t>
            </w:r>
          </w:p>
        </w:tc>
        <w:tc>
          <w:tcPr>
            <w:tcW w:w="1026"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8</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9</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总磷</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0.06</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0.09</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≤0.3</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10</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氟化物</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1.07</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1.16</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0.98</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1.02</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≤1.5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11</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氰化物</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≤0.2</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12</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挥发酚</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0.0003L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0.0003L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0.0003L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0.0003L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≤0.01</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13</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LAS</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≤0.3</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14</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六价铬</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15</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硫化物</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0.005L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0.005L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0.005L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0.005L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16</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粪大肠</w:t>
            </w:r>
          </w:p>
          <w:p>
            <w:pPr>
              <w:adjustRightInd w:val="0"/>
              <w:snapToGrid w:val="0"/>
              <w:jc w:val="center"/>
              <w:rPr>
                <w:rFonts w:ascii="Times New Roman" w:hAnsi="Times New Roman"/>
                <w:bCs/>
                <w:szCs w:val="21"/>
              </w:rPr>
            </w:pPr>
            <w:r>
              <w:rPr>
                <w:rFonts w:ascii="Times New Roman" w:hAnsi="Times New Roman"/>
                <w:bCs/>
                <w:szCs w:val="21"/>
              </w:rPr>
              <w:t>菌群</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1.1×10</w:t>
            </w:r>
            <w:r>
              <w:rPr>
                <w:rFonts w:hint="eastAsia" w:ascii="Times New Roman" w:hAnsi="Times New Roman"/>
                <w:bCs/>
                <w:szCs w:val="21"/>
                <w:vertAlign w:val="superscript"/>
              </w:rPr>
              <w:t>3</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20L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7.0×10</w:t>
            </w:r>
            <w:r>
              <w:rPr>
                <w:rFonts w:hint="eastAsia" w:ascii="Times New Roman" w:hAnsi="Times New Roman"/>
                <w:bCs/>
                <w:szCs w:val="21"/>
                <w:vertAlign w:val="superscript"/>
              </w:rPr>
              <w:t>2</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20L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≤20000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17</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石油类</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0.03</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0.02</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0.03</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0.03</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18</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汞</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0.00004L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0.00004L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0.00004L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0.00004L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≤0.001</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19</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砷</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0.0030</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0.0027</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0.0029</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0.0028</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≤0.1</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20</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硒</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0.0004L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0.0004L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0.0004L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0.0004L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≤0.02</w:t>
            </w:r>
          </w:p>
        </w:tc>
      </w:tr>
    </w:tbl>
    <w:p>
      <w:pPr>
        <w:spacing w:beforeLines="50"/>
        <w:jc w:val="center"/>
        <w:rPr>
          <w:b/>
          <w:bCs/>
          <w:sz w:val="24"/>
        </w:rPr>
      </w:pPr>
      <w:r>
        <w:rPr>
          <w:rFonts w:hint="eastAsia"/>
          <w:b/>
          <w:bCs/>
          <w:sz w:val="24"/>
        </w:rPr>
        <w:t>（续）</w:t>
      </w:r>
      <w:r>
        <w:rPr>
          <w:b/>
          <w:bCs/>
          <w:sz w:val="24"/>
        </w:rPr>
        <w:t>表6-3  地表水检测结果一览表         单位：mg/L</w:t>
      </w:r>
    </w:p>
    <w:tbl>
      <w:tblPr>
        <w:tblStyle w:val="12"/>
        <w:tblW w:w="5000"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29"/>
        <w:gridCol w:w="1239"/>
        <w:gridCol w:w="1275"/>
        <w:gridCol w:w="1277"/>
        <w:gridCol w:w="1275"/>
        <w:gridCol w:w="1278"/>
        <w:gridCol w:w="1749"/>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序号</w:t>
            </w:r>
          </w:p>
        </w:tc>
        <w:tc>
          <w:tcPr>
            <w:tcW w:w="727" w:type="pct"/>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检测项目</w:t>
            </w:r>
          </w:p>
        </w:tc>
        <w:tc>
          <w:tcPr>
            <w:tcW w:w="2995" w:type="pct"/>
            <w:gridSpan w:val="4"/>
            <w:vAlign w:val="center"/>
          </w:tcPr>
          <w:p>
            <w:pPr>
              <w:adjustRightInd w:val="0"/>
              <w:snapToGrid w:val="0"/>
              <w:jc w:val="center"/>
              <w:rPr>
                <w:rFonts w:ascii="Times New Roman" w:hAnsi="Times New Roman"/>
                <w:b/>
                <w:bCs/>
                <w:szCs w:val="21"/>
              </w:rPr>
            </w:pPr>
            <w:r>
              <w:rPr>
                <w:rFonts w:ascii="Times New Roman" w:hAnsi="Times New Roman"/>
                <w:b/>
                <w:bCs/>
                <w:szCs w:val="21"/>
              </w:rPr>
              <w:t>采样时间、点位及检测结果</w:t>
            </w:r>
          </w:p>
        </w:tc>
        <w:tc>
          <w:tcPr>
            <w:tcW w:w="1026" w:type="pct"/>
            <w:vMerge w:val="restart"/>
            <w:vAlign w:val="center"/>
          </w:tcPr>
          <w:p>
            <w:pPr>
              <w:adjustRightInd w:val="0"/>
              <w:snapToGrid w:val="0"/>
              <w:jc w:val="center"/>
              <w:rPr>
                <w:rFonts w:ascii="Times New Roman" w:hAnsi="Times New Roman"/>
                <w:b/>
                <w:bCs/>
                <w:szCs w:val="21"/>
              </w:rPr>
            </w:pPr>
            <w:r>
              <w:rPr>
                <w:rFonts w:ascii="Times New Roman" w:hAnsi="Times New Roman"/>
                <w:b/>
                <w:szCs w:val="21"/>
              </w:rPr>
              <w:t>《地表水环境质量标准》（GB3838-2002）表1中</w:t>
            </w:r>
            <w:r>
              <w:rPr>
                <w:rFonts w:ascii="Calibri" w:hAnsi="Calibri"/>
                <w:b/>
                <w:szCs w:val="21"/>
              </w:rPr>
              <w:fldChar w:fldCharType="begin"/>
            </w:r>
            <w:r>
              <w:rPr>
                <w:rFonts w:ascii="Times New Roman" w:hAnsi="Times New Roman"/>
                <w:b/>
                <w:szCs w:val="21"/>
              </w:rPr>
              <w:instrText xml:space="preserve"> = 4 \* ROMAN </w:instrText>
            </w:r>
            <w:r>
              <w:rPr>
                <w:rFonts w:ascii="Calibri" w:hAnsi="Calibri"/>
                <w:b/>
                <w:szCs w:val="21"/>
              </w:rPr>
              <w:fldChar w:fldCharType="separate"/>
            </w:r>
            <w:r>
              <w:rPr>
                <w:rFonts w:ascii="Times New Roman" w:hAnsi="Times New Roman"/>
                <w:b/>
                <w:szCs w:val="21"/>
              </w:rPr>
              <w:t>IV</w:t>
            </w:r>
            <w:r>
              <w:rPr>
                <w:rFonts w:ascii="Calibri" w:hAnsi="Calibri"/>
                <w:b/>
                <w:szCs w:val="21"/>
              </w:rPr>
              <w:fldChar w:fldCharType="end"/>
            </w:r>
            <w:r>
              <w:rPr>
                <w:rFonts w:ascii="Times New Roman" w:hAnsi="Times New Roman"/>
                <w:b/>
                <w:szCs w:val="21"/>
              </w:rPr>
              <w:t>类标准限值</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82" w:hRule="atLeast"/>
          <w:jc w:val="center"/>
        </w:trPr>
        <w:tc>
          <w:tcPr>
            <w:tcW w:w="252" w:type="pct"/>
            <w:vMerge w:val="continue"/>
            <w:vAlign w:val="center"/>
          </w:tcPr>
          <w:p>
            <w:pPr>
              <w:adjustRightInd w:val="0"/>
              <w:snapToGrid w:val="0"/>
              <w:jc w:val="center"/>
              <w:rPr>
                <w:rFonts w:ascii="Times New Roman" w:hAnsi="Times New Roman"/>
                <w:bCs/>
                <w:szCs w:val="21"/>
              </w:rPr>
            </w:pPr>
          </w:p>
        </w:tc>
        <w:tc>
          <w:tcPr>
            <w:tcW w:w="727" w:type="pct"/>
            <w:vMerge w:val="continue"/>
            <w:vAlign w:val="center"/>
          </w:tcPr>
          <w:p>
            <w:pPr>
              <w:adjustRightInd w:val="0"/>
              <w:snapToGrid w:val="0"/>
              <w:jc w:val="center"/>
              <w:rPr>
                <w:rFonts w:ascii="Times New Roman" w:hAnsi="Times New Roman"/>
                <w:bCs/>
                <w:szCs w:val="21"/>
              </w:rPr>
            </w:pP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bCs/>
                <w:szCs w:val="21"/>
              </w:rPr>
              <w:t>2019-09-18</w:t>
            </w:r>
          </w:p>
        </w:tc>
        <w:tc>
          <w:tcPr>
            <w:tcW w:w="749"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bCs/>
                <w:szCs w:val="21"/>
              </w:rPr>
              <w:t>2019-09-19</w:t>
            </w: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bCs/>
                <w:szCs w:val="21"/>
              </w:rPr>
              <w:t>2019-09-19</w:t>
            </w:r>
          </w:p>
        </w:tc>
        <w:tc>
          <w:tcPr>
            <w:tcW w:w="750"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bCs/>
                <w:szCs w:val="21"/>
              </w:rPr>
              <w:t>2019-09-19</w:t>
            </w:r>
          </w:p>
        </w:tc>
        <w:tc>
          <w:tcPr>
            <w:tcW w:w="1026" w:type="pct"/>
            <w:vMerge w:val="continue"/>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82" w:hRule="atLeast"/>
          <w:jc w:val="center"/>
        </w:trPr>
        <w:tc>
          <w:tcPr>
            <w:tcW w:w="252"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727"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马莲河吉岘出境断面</w:t>
            </w:r>
            <w:r>
              <w:rPr>
                <w:rFonts w:ascii="Times New Roman" w:hAnsi="Times New Roman"/>
                <w:b/>
                <w:bCs/>
                <w:szCs w:val="21"/>
              </w:rPr>
              <w:t>S</w:t>
            </w:r>
            <w:r>
              <w:rPr>
                <w:rFonts w:ascii="Times New Roman" w:hAnsi="Times New Roman"/>
                <w:b/>
                <w:bCs/>
                <w:szCs w:val="21"/>
                <w:vertAlign w:val="subscript"/>
              </w:rPr>
              <w:t>4</w:t>
            </w:r>
          </w:p>
        </w:tc>
        <w:tc>
          <w:tcPr>
            <w:tcW w:w="749"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马莲河西华池镇出境断面</w:t>
            </w:r>
            <w:r>
              <w:rPr>
                <w:rFonts w:ascii="Times New Roman" w:hAnsi="Times New Roman"/>
                <w:b/>
                <w:bCs/>
                <w:szCs w:val="21"/>
              </w:rPr>
              <w:t>S</w:t>
            </w:r>
            <w:r>
              <w:rPr>
                <w:rFonts w:ascii="Times New Roman" w:hAnsi="Times New Roman"/>
                <w:b/>
                <w:bCs/>
                <w:szCs w:val="21"/>
                <w:vertAlign w:val="subscript"/>
              </w:rPr>
              <w:t>5</w:t>
            </w: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马莲河板桥入境断面</w:t>
            </w:r>
            <w:r>
              <w:rPr>
                <w:rFonts w:ascii="Times New Roman" w:hAnsi="Times New Roman"/>
                <w:b/>
                <w:bCs/>
                <w:szCs w:val="21"/>
              </w:rPr>
              <w:t>S</w:t>
            </w:r>
            <w:r>
              <w:rPr>
                <w:rFonts w:ascii="Times New Roman" w:hAnsi="Times New Roman"/>
                <w:b/>
                <w:bCs/>
                <w:szCs w:val="21"/>
                <w:vertAlign w:val="subscript"/>
              </w:rPr>
              <w:t>11</w:t>
            </w:r>
          </w:p>
        </w:tc>
        <w:tc>
          <w:tcPr>
            <w:tcW w:w="750"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马莲河板桥出境断面</w:t>
            </w:r>
            <w:r>
              <w:rPr>
                <w:rFonts w:ascii="Times New Roman" w:hAnsi="Times New Roman"/>
                <w:b/>
                <w:bCs/>
                <w:szCs w:val="21"/>
              </w:rPr>
              <w:t>S</w:t>
            </w:r>
            <w:r>
              <w:rPr>
                <w:rFonts w:ascii="Times New Roman" w:hAnsi="Times New Roman"/>
                <w:b/>
                <w:bCs/>
                <w:szCs w:val="21"/>
                <w:vertAlign w:val="subscript"/>
              </w:rPr>
              <w:t>12</w:t>
            </w:r>
          </w:p>
        </w:tc>
        <w:tc>
          <w:tcPr>
            <w:tcW w:w="1026"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21</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铜</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≤1.0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22</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锌</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≤2.0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23</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铅</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24</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镉</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0.0001L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0.0001L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0.0001L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0.0001L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≤0.005</w:t>
            </w:r>
          </w:p>
        </w:tc>
      </w:tr>
    </w:tbl>
    <w:p>
      <w:pPr>
        <w:ind w:firstLine="560" w:firstLineChars="200"/>
        <w:jc w:val="left"/>
        <w:rPr>
          <w:bCs/>
          <w:sz w:val="28"/>
        </w:rPr>
      </w:pPr>
      <w:r>
        <w:rPr>
          <w:bCs/>
          <w:sz w:val="28"/>
        </w:rPr>
        <w:t>（以下空白）</w:t>
      </w:r>
    </w:p>
    <w:p>
      <w:pPr>
        <w:ind w:firstLine="560" w:firstLineChars="200"/>
        <w:jc w:val="left"/>
        <w:rPr>
          <w:bCs/>
          <w:sz w:val="28"/>
        </w:rPr>
      </w:pPr>
    </w:p>
    <w:p>
      <w:pPr>
        <w:ind w:firstLine="560" w:firstLineChars="200"/>
        <w:jc w:val="left"/>
        <w:rPr>
          <w:bCs/>
          <w:sz w:val="28"/>
        </w:rPr>
      </w:pPr>
    </w:p>
    <w:p>
      <w:pPr>
        <w:ind w:firstLine="560" w:firstLineChars="200"/>
        <w:jc w:val="left"/>
        <w:rPr>
          <w:bCs/>
          <w:sz w:val="28"/>
        </w:rPr>
      </w:pPr>
    </w:p>
    <w:p>
      <w:pPr>
        <w:ind w:firstLine="560" w:firstLineChars="200"/>
        <w:jc w:val="left"/>
        <w:rPr>
          <w:bCs/>
          <w:sz w:val="28"/>
        </w:rPr>
      </w:pPr>
    </w:p>
    <w:p>
      <w:pPr>
        <w:ind w:firstLine="560" w:firstLineChars="200"/>
        <w:jc w:val="left"/>
        <w:rPr>
          <w:bCs/>
          <w:sz w:val="28"/>
        </w:rPr>
      </w:pPr>
    </w:p>
    <w:p>
      <w:pPr>
        <w:ind w:firstLine="560" w:firstLineChars="200"/>
        <w:jc w:val="left"/>
        <w:rPr>
          <w:bCs/>
          <w:sz w:val="28"/>
        </w:rPr>
      </w:pPr>
    </w:p>
    <w:p>
      <w:pPr>
        <w:ind w:firstLine="560" w:firstLineChars="200"/>
        <w:jc w:val="left"/>
        <w:rPr>
          <w:bCs/>
          <w:sz w:val="28"/>
        </w:rPr>
      </w:pPr>
    </w:p>
    <w:p>
      <w:pPr>
        <w:ind w:firstLine="560" w:firstLineChars="200"/>
        <w:jc w:val="left"/>
        <w:rPr>
          <w:bCs/>
          <w:sz w:val="28"/>
        </w:rPr>
      </w:pPr>
    </w:p>
    <w:p>
      <w:pPr>
        <w:ind w:firstLine="560" w:firstLineChars="200"/>
        <w:jc w:val="left"/>
        <w:rPr>
          <w:bCs/>
          <w:sz w:val="28"/>
        </w:rPr>
      </w:pPr>
    </w:p>
    <w:p>
      <w:pPr>
        <w:ind w:firstLine="560" w:firstLineChars="200"/>
        <w:jc w:val="left"/>
        <w:rPr>
          <w:bCs/>
          <w:sz w:val="28"/>
        </w:rPr>
      </w:pPr>
    </w:p>
    <w:p>
      <w:pPr>
        <w:ind w:firstLine="560" w:firstLineChars="200"/>
        <w:jc w:val="left"/>
        <w:rPr>
          <w:bCs/>
          <w:sz w:val="28"/>
        </w:rPr>
      </w:pPr>
    </w:p>
    <w:p>
      <w:pPr>
        <w:ind w:firstLine="560" w:firstLineChars="200"/>
        <w:jc w:val="left"/>
        <w:rPr>
          <w:bCs/>
          <w:sz w:val="28"/>
        </w:rPr>
      </w:pPr>
    </w:p>
    <w:p>
      <w:pPr>
        <w:ind w:firstLine="560" w:firstLineChars="200"/>
        <w:jc w:val="left"/>
        <w:rPr>
          <w:bCs/>
          <w:sz w:val="28"/>
        </w:rPr>
      </w:pPr>
    </w:p>
    <w:p>
      <w:pPr>
        <w:ind w:firstLine="560" w:firstLineChars="200"/>
        <w:jc w:val="left"/>
        <w:rPr>
          <w:bCs/>
          <w:sz w:val="28"/>
        </w:rPr>
      </w:pPr>
    </w:p>
    <w:p>
      <w:pPr>
        <w:ind w:firstLine="560" w:firstLineChars="200"/>
        <w:jc w:val="left"/>
        <w:rPr>
          <w:bCs/>
          <w:sz w:val="28"/>
        </w:rPr>
      </w:pPr>
    </w:p>
    <w:p>
      <w:pPr>
        <w:ind w:firstLine="560" w:firstLineChars="200"/>
        <w:jc w:val="left"/>
        <w:rPr>
          <w:bCs/>
          <w:sz w:val="28"/>
        </w:rPr>
      </w:pPr>
    </w:p>
    <w:p>
      <w:pPr>
        <w:ind w:firstLine="560" w:firstLineChars="200"/>
        <w:jc w:val="left"/>
        <w:rPr>
          <w:bCs/>
          <w:sz w:val="28"/>
        </w:rPr>
      </w:pPr>
    </w:p>
    <w:p>
      <w:pPr>
        <w:ind w:firstLine="560" w:firstLineChars="200"/>
        <w:jc w:val="left"/>
        <w:rPr>
          <w:bCs/>
          <w:sz w:val="28"/>
        </w:rPr>
      </w:pPr>
    </w:p>
    <w:p>
      <w:pPr>
        <w:ind w:firstLine="560" w:firstLineChars="200"/>
        <w:jc w:val="left"/>
        <w:rPr>
          <w:bCs/>
          <w:sz w:val="28"/>
        </w:rPr>
      </w:pPr>
    </w:p>
    <w:p>
      <w:pPr>
        <w:ind w:firstLine="560" w:firstLineChars="200"/>
        <w:jc w:val="left"/>
        <w:rPr>
          <w:bCs/>
          <w:sz w:val="28"/>
        </w:rPr>
      </w:pPr>
    </w:p>
    <w:p>
      <w:pPr>
        <w:jc w:val="left"/>
        <w:rPr>
          <w:bCs/>
          <w:sz w:val="28"/>
        </w:rPr>
      </w:pPr>
    </w:p>
    <w:p>
      <w:pPr>
        <w:ind w:firstLine="560" w:firstLineChars="200"/>
        <w:jc w:val="left"/>
        <w:rPr>
          <w:bCs/>
          <w:sz w:val="28"/>
        </w:rPr>
      </w:pPr>
    </w:p>
    <w:p>
      <w:pPr>
        <w:ind w:firstLine="560" w:firstLineChars="200"/>
        <w:jc w:val="left"/>
        <w:rPr>
          <w:bCs/>
          <w:sz w:val="28"/>
        </w:rPr>
      </w:pPr>
    </w:p>
    <w:p>
      <w:pPr>
        <w:ind w:firstLine="560" w:firstLineChars="200"/>
        <w:jc w:val="left"/>
        <w:rPr>
          <w:bCs/>
          <w:sz w:val="28"/>
        </w:rPr>
      </w:pPr>
    </w:p>
    <w:p>
      <w:pPr>
        <w:ind w:firstLine="560" w:firstLineChars="200"/>
        <w:jc w:val="left"/>
        <w:rPr>
          <w:bCs/>
          <w:sz w:val="28"/>
        </w:rPr>
      </w:pPr>
    </w:p>
    <w:p>
      <w:pPr>
        <w:ind w:firstLine="560" w:firstLineChars="200"/>
        <w:jc w:val="left"/>
        <w:rPr>
          <w:bCs/>
          <w:sz w:val="28"/>
        </w:rPr>
      </w:pPr>
    </w:p>
    <w:p>
      <w:pPr>
        <w:autoSpaceDE w:val="0"/>
        <w:autoSpaceDN w:val="0"/>
        <w:adjustRightInd w:val="0"/>
        <w:spacing w:line="900" w:lineRule="exact"/>
        <w:rPr>
          <w:b/>
          <w:sz w:val="28"/>
          <w:szCs w:val="28"/>
        </w:rPr>
      </w:pPr>
      <w:r>
        <w:rPr>
          <w:lang w:val="zh-CN"/>
        </w:rPr>
        <w:pict>
          <v:line id="Line 2" o:spid="_x0000_s1367" o:spt="20" style="position:absolute;left:0pt;flip:y;margin-left:-0.75pt;margin-top:20.85pt;height:0pt;width:424.2pt;z-index:251765760;mso-width-relative:page;mso-height-relative:page;" coordsize="21600,21600">
            <v:path arrowok="t"/>
            <v:fill focussize="0,0"/>
            <v:stroke weight="1.5pt"/>
            <v:imagedata o:title=""/>
            <o:lock v:ext="edit"/>
          </v:line>
        </w:pict>
      </w:r>
      <w:r>
        <w:rPr>
          <w:b/>
          <w:sz w:val="28"/>
          <w:szCs w:val="28"/>
        </w:rPr>
        <w:t>报告编制人：          审核人：         签发人：崇雅丽</w:t>
      </w:r>
    </w:p>
    <w:p>
      <w:pPr>
        <w:spacing w:line="900" w:lineRule="exact"/>
        <w:ind w:firstLine="562" w:firstLineChars="200"/>
        <w:jc w:val="right"/>
        <w:rPr>
          <w:bCs/>
          <w:sz w:val="28"/>
        </w:rPr>
        <w:sectPr>
          <w:footerReference r:id="rId6" w:type="first"/>
          <w:headerReference r:id="rId3" w:type="default"/>
          <w:footerReference r:id="rId4" w:type="default"/>
          <w:footerReference r:id="rId5" w:type="even"/>
          <w:pgSz w:w="11906" w:h="16838"/>
          <w:pgMar w:top="1440" w:right="1800" w:bottom="1440" w:left="1800" w:header="794" w:footer="624" w:gutter="0"/>
          <w:pgBorders>
            <w:top w:val="none" w:sz="0" w:space="0"/>
            <w:left w:val="none" w:sz="0" w:space="0"/>
            <w:bottom w:val="none" w:sz="0" w:space="0"/>
            <w:right w:val="none" w:sz="0" w:space="0"/>
          </w:pgBorders>
          <w:cols w:space="720" w:num="1"/>
          <w:docGrid w:type="lines" w:linePitch="312" w:charSpace="0"/>
        </w:sectPr>
      </w:pPr>
      <w:r>
        <w:rPr>
          <w:b/>
          <w:sz w:val="28"/>
          <w:szCs w:val="28"/>
        </w:rPr>
        <w:t>签发日期：    年     月    日</w:t>
      </w:r>
    </w:p>
    <w:p>
      <w:pPr>
        <w:rPr>
          <w:sz w:val="28"/>
          <w:szCs w:val="28"/>
        </w:rPr>
      </w:pPr>
      <w:r>
        <w:rPr>
          <w:sz w:val="28"/>
          <w:szCs w:val="28"/>
        </w:rPr>
        <w:pict>
          <v:shape id="_x0000_s1369" o:spid="_x0000_s1369" o:spt="202" type="#_x0000_t202" style="position:absolute;left:0pt;margin-left:1.8pt;margin-top:1.8pt;height:385.6pt;width:701.1pt;z-index:251768832;mso-width-relative:page;mso-height-relative:page;" fillcolor="#000000" filled="f" coordsize="21600,21600">
            <v:path/>
            <v:fill on="f" focussize="0,0"/>
            <v:stroke weight="2.25pt" joinstyle="miter"/>
            <v:imagedata o:title=""/>
            <o:lock v:ext="edit"/>
            <v:textbox>
              <w:txbxContent>
                <w:p/>
              </w:txbxContent>
            </v:textbox>
          </v:shape>
        </w:pict>
      </w:r>
      <w:r>
        <w:rPr>
          <w:sz w:val="28"/>
          <w:szCs w:val="28"/>
        </w:rPr>
        <w:pict>
          <v:shape id="_x0000_s1368" o:spid="_x0000_s1368" o:spt="12" type="#_x0000_t12" style="position:absolute;left:0pt;margin-left:592.45pt;margin-top:369.85pt;height:12.7pt;width:14.5pt;z-index:251767808;mso-width-relative:page;mso-height-relative:page;" fillcolor="#66FFFF" filled="t" stroked="t" coordsize="21600,21600">
            <v:path/>
            <v:fill on="t" focussize="0,0"/>
            <v:stroke color="#000000" joinstyle="miter"/>
            <v:imagedata o:title=""/>
            <o:lock v:ext="edit"/>
          </v:shape>
        </w:pict>
      </w:r>
      <w:r>
        <w:rPr>
          <w:sz w:val="28"/>
          <w:szCs w:val="28"/>
        </w:rPr>
        <w:pict>
          <v:shape id="_x0000_s1317" o:spid="_x0000_s1317" o:spt="12" type="#_x0000_t12" style="position:absolute;left:0pt;margin-left:592.6pt;margin-top:346.75pt;height:12.65pt;width:14.35pt;z-index:251717632;mso-width-relative:page;mso-height-relative:page;" fillcolor="#FFFF00" filled="t" stroked="t" coordsize="21600,21600">
            <v:path/>
            <v:fill on="t" focussize="0,0"/>
            <v:stroke color="#000000" joinstyle="miter"/>
            <v:imagedata o:title=""/>
            <o:lock v:ext="edit"/>
          </v:shape>
        </w:pict>
      </w:r>
      <w:r>
        <w:rPr>
          <w:sz w:val="28"/>
          <w:szCs w:val="28"/>
        </w:rPr>
        <w:pict>
          <v:shape id="_x0000_s1316" o:spid="_x0000_s1316" o:spt="202" type="#_x0000_t202" style="position:absolute;left:0pt;margin-left:579pt;margin-top:313.6pt;height:73.8pt;width:123.9pt;z-index:251716608;mso-width-relative:page;mso-height-relative:page;" fillcolor="#FFFFFF" filled="t" coordsize="21600,21600">
            <v:path/>
            <v:fill on="t" focussize="0,0"/>
            <v:stroke weight="2.25pt" joinstyle="miter"/>
            <v:imagedata o:title=""/>
            <o:lock v:ext="edit"/>
            <v:textbox>
              <w:txbxContent>
                <w:p>
                  <w:pPr>
                    <w:spacing w:line="360" w:lineRule="auto"/>
                    <w:rPr>
                      <w:sz w:val="18"/>
                      <w:szCs w:val="18"/>
                    </w:rPr>
                  </w:pPr>
                  <w:r>
                    <w:rPr>
                      <w:rFonts w:hint="eastAsia"/>
                      <w:sz w:val="18"/>
                      <w:szCs w:val="18"/>
                    </w:rPr>
                    <w:t>图例</w:t>
                  </w:r>
                </w:p>
                <w:p>
                  <w:pPr>
                    <w:spacing w:line="360" w:lineRule="auto"/>
                    <w:rPr>
                      <w:sz w:val="18"/>
                      <w:szCs w:val="18"/>
                    </w:rPr>
                  </w:pPr>
                  <w:r>
                    <w:rPr>
                      <w:rFonts w:hint="eastAsia"/>
                      <w:sz w:val="18"/>
                      <w:szCs w:val="18"/>
                    </w:rPr>
                    <w:t xml:space="preserve">      地表水检测点位</w:t>
                  </w:r>
                </w:p>
                <w:p>
                  <w:pPr>
                    <w:spacing w:line="360" w:lineRule="auto"/>
                    <w:rPr>
                      <w:sz w:val="18"/>
                      <w:szCs w:val="18"/>
                    </w:rPr>
                  </w:pPr>
                  <w:r>
                    <w:rPr>
                      <w:rFonts w:hint="eastAsia"/>
                      <w:sz w:val="18"/>
                      <w:szCs w:val="18"/>
                    </w:rPr>
                    <w:t xml:space="preserve">      废水检测点位</w:t>
                  </w:r>
                </w:p>
              </w:txbxContent>
            </v:textbox>
          </v:shape>
        </w:pict>
      </w:r>
      <w:r>
        <w:rPr>
          <w:sz w:val="28"/>
          <w:szCs w:val="28"/>
        </w:rPr>
        <w:pict>
          <v:shape id="_x0000_s1319" o:spid="_x0000_s1319" o:spt="12" type="#_x0000_t12" style="position:absolute;left:0pt;margin-left:253.45pt;margin-top:110.9pt;height:12.7pt;width:14.5pt;z-index:251719680;mso-width-relative:page;mso-height-relative:page;" fillcolor="#66FFFF" filled="t" stroked="t" coordsize="21600,21600">
            <v:path/>
            <v:fill on="t" focussize="0,0"/>
            <v:stroke color="#000000" joinstyle="miter"/>
            <v:imagedata o:title=""/>
            <o:lock v:ext="edit"/>
          </v:shape>
        </w:pict>
      </w:r>
      <w:r>
        <w:rPr>
          <w:sz w:val="28"/>
          <w:szCs w:val="28"/>
        </w:rPr>
        <w:pict>
          <v:shape id="_x0000_s1318" o:spid="_x0000_s1318" o:spt="12" type="#_x0000_t12" style="position:absolute;left:0pt;margin-left:79.5pt;margin-top:202.8pt;height:12.7pt;width:14.5pt;z-index:251718656;mso-width-relative:page;mso-height-relative:page;" fillcolor="#FFFF00" filled="t" stroked="t" coordsize="21600,21600">
            <v:path/>
            <v:fill on="t" focussize="0,0"/>
            <v:stroke color="#000000" joinstyle="miter"/>
            <v:imagedata o:title=""/>
            <o:lock v:ext="edit"/>
          </v:shape>
        </w:pict>
      </w:r>
      <w:r>
        <w:rPr>
          <w:sz w:val="28"/>
          <w:szCs w:val="28"/>
        </w:rPr>
        <w:pict>
          <v:shape id="_x0000_s1320" o:spid="_x0000_s1320" o:spt="12" type="#_x0000_t12" style="position:absolute;left:0pt;margin-left:345.85pt;margin-top:214.3pt;height:12.7pt;width:14.5pt;z-index:251720704;mso-width-relative:page;mso-height-relative:page;" fillcolor="#FFFF00" filled="t" stroked="t" coordsize="21600,21600">
            <v:path/>
            <v:fill on="t" focussize="0,0"/>
            <v:stroke color="#000000" joinstyle="miter"/>
            <v:imagedata o:title=""/>
            <o:lock v:ext="edit"/>
          </v:shape>
        </w:pict>
      </w:r>
      <w:r>
        <w:rPr>
          <w:sz w:val="28"/>
          <w:szCs w:val="28"/>
        </w:rPr>
        <w:pict>
          <v:shape id="_x0000_s1322" o:spid="_x0000_s1322" o:spt="202" type="#_x0000_t202" style="position:absolute;left:0pt;margin-left:649.9pt;margin-top:52.95pt;height:47.8pt;width:35.6pt;z-index:251722752;mso-width-relative:page;mso-height-relative:page;" fillcolor="#000000" filled="f" stroked="f" coordsize="21600,21600">
            <v:path/>
            <v:fill on="f" focussize="0,0"/>
            <v:stroke on="f" joinstyle="miter"/>
            <v:imagedata o:title=""/>
            <o:lock v:ext="edit"/>
            <v:textbox>
              <w:txbxContent>
                <w:p>
                  <w:pPr>
                    <w:rPr>
                      <w:b/>
                      <w:color w:val="FFFF00"/>
                    </w:rPr>
                  </w:pPr>
                  <w:r>
                    <w:rPr>
                      <w:rFonts w:hint="eastAsia"/>
                      <w:b/>
                      <w:color w:val="FFFF00"/>
                    </w:rPr>
                    <w:t>北</w:t>
                  </w:r>
                </w:p>
              </w:txbxContent>
            </v:textbox>
          </v:shape>
        </w:pict>
      </w:r>
      <w:r>
        <w:rPr>
          <w:sz w:val="28"/>
          <w:szCs w:val="28"/>
        </w:rPr>
        <w:pict>
          <v:shape id="_x0000_s1321" o:spid="_x0000_s1321" o:spt="68" type="#_x0000_t68" style="position:absolute;left:0pt;margin-left:641.35pt;margin-top:38.4pt;height:51.45pt;width:10.3pt;z-index:251721728;mso-width-relative:page;mso-height-relative:page;" fillcolor="#FF0000" filled="t" stroked="t" coordsize="21600,21600">
            <v:path/>
            <v:fill on="t" focussize="0,0"/>
            <v:stroke color="#000000" joinstyle="miter"/>
            <v:imagedata o:title=""/>
            <o:lock v:ext="edit"/>
            <v:textbox style="layout-flow:vertical-ideographic;"/>
          </v:shape>
        </w:pict>
      </w:r>
      <w:r>
        <w:rPr>
          <w:sz w:val="28"/>
          <w:szCs w:val="28"/>
        </w:rPr>
        <w:drawing>
          <wp:inline distT="0" distB="0" distL="0" distR="0">
            <wp:extent cx="8863330" cy="4855210"/>
            <wp:effectExtent l="57150" t="38100" r="33020" b="21460"/>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noChangeArrowheads="1"/>
                    </pic:cNvPicPr>
                  </pic:nvPicPr>
                  <pic:blipFill>
                    <a:blip r:embed="rId12" cstate="print"/>
                    <a:srcRect/>
                    <a:stretch>
                      <a:fillRect/>
                    </a:stretch>
                  </pic:blipFill>
                  <pic:spPr>
                    <a:xfrm>
                      <a:off x="0" y="0"/>
                      <a:ext cx="8863330" cy="4855340"/>
                    </a:xfrm>
                    <a:prstGeom prst="rect">
                      <a:avLst/>
                    </a:prstGeom>
                    <a:noFill/>
                    <a:ln w="28575">
                      <a:solidFill>
                        <a:schemeClr val="tx1"/>
                      </a:solidFill>
                      <a:miter lim="800000"/>
                      <a:headEnd/>
                      <a:tailEnd/>
                    </a:ln>
                  </pic:spPr>
                </pic:pic>
              </a:graphicData>
            </a:graphic>
          </wp:inline>
        </w:drawing>
      </w:r>
    </w:p>
    <w:p>
      <w:pPr>
        <w:ind w:firstLine="560" w:firstLineChars="200"/>
        <w:rPr>
          <w:b/>
          <w:sz w:val="28"/>
          <w:szCs w:val="28"/>
        </w:rPr>
      </w:pPr>
      <w:r>
        <w:rPr>
          <w:sz w:val="28"/>
          <w:szCs w:val="28"/>
        </w:rPr>
        <w:t xml:space="preserve">                         </w:t>
      </w:r>
      <w:r>
        <w:rPr>
          <w:b/>
          <w:sz w:val="28"/>
          <w:szCs w:val="28"/>
        </w:rPr>
        <w:t xml:space="preserve">     </w:t>
      </w:r>
    </w:p>
    <w:p>
      <w:pPr>
        <w:rPr>
          <w:sz w:val="28"/>
          <w:szCs w:val="28"/>
        </w:rPr>
      </w:pPr>
      <w:r>
        <w:rPr>
          <w:sz w:val="28"/>
          <w:szCs w:val="28"/>
        </w:rPr>
        <w:pict>
          <v:shape id="_x0000_s1358" o:spid="_x0000_s1358" o:spt="202" type="#_x0000_t202" style="position:absolute;left:0pt;margin-left:2.4pt;margin-top:5.75pt;height:379.15pt;width:687.75pt;z-index:251758592;mso-width-relative:page;mso-height-relative:page;" fillcolor="#000000" filled="f" coordsize="21600,21600">
            <v:path/>
            <v:fill on="f" focussize="0,0"/>
            <v:stroke weight="2.25pt" joinstyle="miter"/>
            <v:imagedata o:title=""/>
            <o:lock v:ext="edit"/>
            <v:textbox>
              <w:txbxContent>
                <w:p/>
              </w:txbxContent>
            </v:textbox>
          </v:shape>
        </w:pict>
      </w:r>
      <w:r>
        <w:rPr>
          <w:sz w:val="28"/>
          <w:szCs w:val="28"/>
        </w:rPr>
        <w:pict>
          <v:shape id="_x0000_s1324" o:spid="_x0000_s1324" o:spt="12" type="#_x0000_t12" style="position:absolute;left:0pt;margin-left:570.95pt;margin-top:356.1pt;height:15.1pt;width:18.15pt;z-index:251724800;mso-width-relative:page;mso-height-relative:page;" fillcolor="#FFFF00" filled="t" stroked="t" coordsize="21600,21600">
            <v:path/>
            <v:fill on="t" focussize="0,0"/>
            <v:stroke color="#000000" joinstyle="miter"/>
            <v:imagedata o:title=""/>
            <o:lock v:ext="edit"/>
          </v:shape>
        </w:pict>
      </w:r>
      <w:r>
        <w:rPr>
          <w:sz w:val="28"/>
          <w:szCs w:val="28"/>
        </w:rPr>
        <w:pict>
          <v:shape id="_x0000_s1323" o:spid="_x0000_s1323" o:spt="202" type="#_x0000_t202" style="position:absolute;left:0pt;margin-left:563.5pt;margin-top:324.95pt;height:59.95pt;width:126.65pt;z-index:251723776;mso-width-relative:page;mso-height-relative:page;" fillcolor="#FFFFFF" filled="t" coordsize="21600,21600">
            <v:path/>
            <v:fill on="t" focussize="0,0"/>
            <v:stroke weight="2.25pt" joinstyle="miter"/>
            <v:imagedata o:title=""/>
            <o:lock v:ext="edit"/>
            <v:textbox>
              <w:txbxContent>
                <w:p>
                  <w:pPr>
                    <w:spacing w:line="360" w:lineRule="auto"/>
                    <w:jc w:val="left"/>
                    <w:rPr>
                      <w:sz w:val="18"/>
                      <w:szCs w:val="18"/>
                    </w:rPr>
                  </w:pPr>
                  <w:r>
                    <w:rPr>
                      <w:rFonts w:hint="eastAsia"/>
                      <w:sz w:val="18"/>
                      <w:szCs w:val="18"/>
                    </w:rPr>
                    <w:t>图例</w:t>
                  </w:r>
                </w:p>
                <w:p>
                  <w:pPr>
                    <w:spacing w:line="360" w:lineRule="auto"/>
                    <w:rPr>
                      <w:sz w:val="18"/>
                      <w:szCs w:val="18"/>
                    </w:rPr>
                  </w:pPr>
                  <w:r>
                    <w:rPr>
                      <w:rFonts w:hint="eastAsia"/>
                      <w:sz w:val="18"/>
                      <w:szCs w:val="18"/>
                    </w:rPr>
                    <w:t xml:space="preserve">     地表水检测点位</w:t>
                  </w:r>
                </w:p>
              </w:txbxContent>
            </v:textbox>
          </v:shape>
        </w:pict>
      </w:r>
      <w:r>
        <w:rPr>
          <w:sz w:val="28"/>
          <w:szCs w:val="28"/>
        </w:rPr>
        <w:pict>
          <v:shape id="_x0000_s1327" o:spid="_x0000_s1327" o:spt="12" type="#_x0000_t12" style="position:absolute;left:0pt;margin-left:43.55pt;margin-top:262.9pt;height:14.5pt;width:15.1pt;z-index:251727872;mso-width-relative:page;mso-height-relative:page;" fillcolor="#FFFF00" filled="t" stroked="t" coordsize="21600,21600">
            <v:path/>
            <v:fill on="t" focussize="0,0"/>
            <v:stroke color="#000000" joinstyle="miter"/>
            <v:imagedata o:title=""/>
            <o:lock v:ext="edit"/>
          </v:shape>
        </w:pict>
      </w:r>
      <w:r>
        <w:rPr>
          <w:sz w:val="28"/>
          <w:szCs w:val="28"/>
        </w:rPr>
        <w:pict>
          <v:shape id="_x0000_s1326" o:spid="_x0000_s1326" o:spt="12" type="#_x0000_t12" style="position:absolute;left:0pt;margin-left:416.15pt;margin-top:98.25pt;height:14.5pt;width:15.1pt;z-index:251726848;mso-width-relative:page;mso-height-relative:page;" fillcolor="#FFFF00" filled="t" stroked="t" coordsize="21600,21600">
            <v:path/>
            <v:fill on="t" focussize="0,0"/>
            <v:stroke color="#000000" joinstyle="miter"/>
            <v:imagedata o:title=""/>
            <o:lock v:ext="edit"/>
          </v:shape>
        </w:pict>
      </w:r>
      <w:r>
        <w:rPr>
          <w:sz w:val="28"/>
          <w:szCs w:val="28"/>
        </w:rPr>
        <w:pict>
          <v:shape id="_x0000_s1356" o:spid="_x0000_s1356" o:spt="202" type="#_x0000_t202" style="position:absolute;left:0pt;margin-left:2.4pt;margin-top:5.75pt;height:381.15pt;width:690.35pt;z-index:-251558912;mso-width-relative:page;mso-height-relative:page;" fillcolor="#000000" filled="f" stroked="f" coordsize="21600,21600">
            <v:path/>
            <v:fill on="f" focussize="0,0"/>
            <v:stroke on="f" joinstyle="miter"/>
            <v:imagedata o:title=""/>
            <o:lock v:ext="edit"/>
            <v:textbox>
              <w:txbxContent>
                <w:p/>
              </w:txbxContent>
            </v:textbox>
          </v:shape>
        </w:pict>
      </w:r>
      <w:r>
        <w:rPr>
          <w:sz w:val="28"/>
          <w:szCs w:val="28"/>
        </w:rPr>
        <w:pict>
          <v:shape id="_x0000_s1329" o:spid="_x0000_s1329" o:spt="202" type="#_x0000_t202" style="position:absolute;left:0pt;margin-left:650.6pt;margin-top:57.2pt;height:33.25pt;width:29.45pt;z-index:251729920;mso-width-relative:page;mso-height-relative:page;" fillcolor="#000000" filled="f" stroked="f" coordsize="21600,21600">
            <v:path/>
            <v:fill on="f" focussize="0,0"/>
            <v:stroke on="f" joinstyle="miter"/>
            <v:imagedata o:title=""/>
            <o:lock v:ext="edit"/>
            <v:textbox>
              <w:txbxContent>
                <w:p>
                  <w:pPr>
                    <w:rPr>
                      <w:b/>
                      <w:color w:val="FFFF00"/>
                    </w:rPr>
                  </w:pPr>
                  <w:r>
                    <w:rPr>
                      <w:rFonts w:hint="eastAsia"/>
                      <w:b/>
                      <w:color w:val="FFFF00"/>
                    </w:rPr>
                    <w:t>北</w:t>
                  </w:r>
                </w:p>
              </w:txbxContent>
            </v:textbox>
          </v:shape>
        </w:pict>
      </w:r>
      <w:r>
        <w:rPr>
          <w:sz w:val="28"/>
          <w:szCs w:val="28"/>
        </w:rPr>
        <w:pict>
          <v:shape id="_x0000_s1328" o:spid="_x0000_s1328" o:spt="68" type="#_x0000_t68" style="position:absolute;left:0pt;margin-left:641.35pt;margin-top:40.25pt;height:50.2pt;width:11.5pt;z-index:251728896;mso-width-relative:page;mso-height-relative:page;" fillcolor="#FF0000" filled="t" stroked="t" coordsize="21600,21600">
            <v:path/>
            <v:fill on="t" focussize="0,0"/>
            <v:stroke color="#000000" joinstyle="miter"/>
            <v:imagedata o:title=""/>
            <o:lock v:ext="edit"/>
            <v:textbox style="layout-flow:vertical-ideographic;"/>
          </v:shape>
        </w:pict>
      </w:r>
      <w:r>
        <w:rPr>
          <w:sz w:val="28"/>
          <w:szCs w:val="28"/>
        </w:rPr>
        <w:pict>
          <v:shape id="_x0000_s1325" o:spid="_x0000_s1325" o:spt="12" type="#_x0000_t12" style="position:absolute;left:0pt;margin-left:402.35pt;margin-top:228.45pt;height:14.5pt;width:15.1pt;z-index:251725824;mso-width-relative:page;mso-height-relative:page;" fillcolor="#FFFF00" filled="t" stroked="t" coordsize="21600,21600">
            <v:path/>
            <v:fill on="t" focussize="0,0"/>
            <v:stroke color="#000000" joinstyle="miter"/>
            <v:imagedata o:title=""/>
            <o:lock v:ext="edit"/>
          </v:shape>
        </w:pict>
      </w:r>
      <w:r>
        <w:rPr>
          <w:sz w:val="28"/>
          <w:szCs w:val="28"/>
        </w:rPr>
        <w:drawing>
          <wp:inline distT="0" distB="0" distL="0" distR="0">
            <wp:extent cx="8694420" cy="4765040"/>
            <wp:effectExtent l="57150" t="38100" r="29936" b="16366"/>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noChangeArrowheads="1"/>
                    </pic:cNvPicPr>
                  </pic:nvPicPr>
                  <pic:blipFill>
                    <a:blip r:embed="rId13" cstate="print"/>
                    <a:srcRect/>
                    <a:stretch>
                      <a:fillRect/>
                    </a:stretch>
                  </pic:blipFill>
                  <pic:spPr>
                    <a:xfrm>
                      <a:off x="0" y="0"/>
                      <a:ext cx="8697807" cy="4766742"/>
                    </a:xfrm>
                    <a:prstGeom prst="rect">
                      <a:avLst/>
                    </a:prstGeom>
                    <a:noFill/>
                    <a:ln w="28575">
                      <a:solidFill>
                        <a:schemeClr val="tx1"/>
                      </a:solidFill>
                      <a:miter lim="800000"/>
                      <a:headEnd/>
                      <a:tailEnd/>
                    </a:ln>
                  </pic:spPr>
                </pic:pic>
              </a:graphicData>
            </a:graphic>
          </wp:inline>
        </w:drawing>
      </w:r>
    </w:p>
    <w:p>
      <w:pPr>
        <w:ind w:firstLine="560" w:firstLineChars="200"/>
        <w:rPr>
          <w:b/>
          <w:sz w:val="28"/>
          <w:szCs w:val="28"/>
        </w:rPr>
      </w:pPr>
      <w:r>
        <w:rPr>
          <w:sz w:val="28"/>
          <w:szCs w:val="28"/>
        </w:rPr>
        <w:t xml:space="preserve">                                </w:t>
      </w:r>
    </w:p>
    <w:p>
      <w:pPr>
        <w:rPr>
          <w:sz w:val="28"/>
          <w:szCs w:val="28"/>
        </w:rPr>
      </w:pPr>
      <w:r>
        <w:rPr>
          <w:sz w:val="28"/>
          <w:szCs w:val="28"/>
        </w:rPr>
        <w:pict>
          <v:shape id="_x0000_s1370" o:spid="_x0000_s1370" o:spt="202" type="#_x0000_t202" style="position:absolute;left:0pt;margin-left:1.8pt;margin-top:5.15pt;height:382.4pt;width:703.05pt;z-index:251770880;mso-width-relative:page;mso-height-relative:page;" fillcolor="#000000" filled="f" coordsize="21600,21600">
            <v:path/>
            <v:fill on="f" focussize="0,0"/>
            <v:stroke weight="2.25pt" joinstyle="miter"/>
            <v:imagedata o:title=""/>
            <o:lock v:ext="edit"/>
            <v:textbox>
              <w:txbxContent>
                <w:p/>
              </w:txbxContent>
            </v:textbox>
          </v:shape>
        </w:pict>
      </w:r>
      <w:r>
        <w:rPr>
          <w:sz w:val="28"/>
          <w:szCs w:val="28"/>
        </w:rPr>
        <w:drawing>
          <wp:anchor distT="0" distB="0" distL="114300" distR="114300" simplePos="0" relativeHeight="251769856" behindDoc="0" locked="0" layoutInCell="1" allowOverlap="1">
            <wp:simplePos x="0" y="0"/>
            <wp:positionH relativeFrom="column">
              <wp:posOffset>7393305</wp:posOffset>
            </wp:positionH>
            <wp:positionV relativeFrom="paragraph">
              <wp:posOffset>4175760</wp:posOffset>
            </wp:positionV>
            <wp:extent cx="1570990" cy="735330"/>
            <wp:effectExtent l="19050" t="0" r="0" b="0"/>
            <wp:wrapNone/>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noChangeArrowheads="1"/>
                    </pic:cNvPicPr>
                  </pic:nvPicPr>
                  <pic:blipFill>
                    <a:blip r:embed="rId14" cstate="print"/>
                    <a:srcRect/>
                    <a:stretch>
                      <a:fillRect/>
                    </a:stretch>
                  </pic:blipFill>
                  <pic:spPr>
                    <a:xfrm>
                      <a:off x="0" y="0"/>
                      <a:ext cx="1571211" cy="735495"/>
                    </a:xfrm>
                    <a:prstGeom prst="rect">
                      <a:avLst/>
                    </a:prstGeom>
                    <a:noFill/>
                    <a:ln w="9525">
                      <a:noFill/>
                      <a:miter lim="800000"/>
                      <a:headEnd/>
                      <a:tailEnd/>
                    </a:ln>
                  </pic:spPr>
                </pic:pic>
              </a:graphicData>
            </a:graphic>
          </wp:anchor>
        </w:drawing>
      </w:r>
      <w:r>
        <w:rPr>
          <w:sz w:val="28"/>
          <w:szCs w:val="28"/>
        </w:rPr>
        <w:pict>
          <v:shape id="_x0000_s1361" o:spid="_x0000_s1361" o:spt="202" type="#_x0000_t202" style="position:absolute;left:0pt;margin-left:1.8pt;margin-top:5.15pt;height:382.4pt;width:703.05pt;z-index:251760640;mso-width-relative:page;mso-height-relative:page;" fillcolor="#000000" filled="f" stroked="f" coordsize="21600,21600">
            <v:path/>
            <v:fill on="f" focussize="0,0"/>
            <v:stroke on="f" joinstyle="miter"/>
            <v:imagedata o:title=""/>
            <o:lock v:ext="edit"/>
            <v:textbox>
              <w:txbxContent>
                <w:p/>
              </w:txbxContent>
            </v:textbox>
          </v:shape>
        </w:pict>
      </w:r>
      <w:r>
        <w:rPr>
          <w:sz w:val="28"/>
          <w:szCs w:val="28"/>
        </w:rPr>
        <w:pict>
          <v:shape id="_x0000_s1331" o:spid="_x0000_s1331" o:spt="12" type="#_x0000_t12" style="position:absolute;left:0pt;margin-left:123.3pt;margin-top:213.8pt;height:15.75pt;width:18.15pt;z-index:251731968;mso-width-relative:page;mso-height-relative:page;" fillcolor="#FFFF00" filled="t" stroked="t" coordsize="21600,21600">
            <v:path/>
            <v:fill on="t" focussize="0,0"/>
            <v:stroke color="#000000" joinstyle="miter"/>
            <v:imagedata o:title=""/>
            <o:lock v:ext="edit"/>
          </v:shape>
        </w:pict>
      </w:r>
      <w:r>
        <w:rPr>
          <w:sz w:val="28"/>
          <w:szCs w:val="28"/>
        </w:rPr>
        <w:pict>
          <v:shape id="_x0000_s1332" o:spid="_x0000_s1332" o:spt="12" type="#_x0000_t12" style="position:absolute;left:0pt;margin-left:427.55pt;margin-top:149.6pt;height:15.75pt;width:18.15pt;z-index:251732992;mso-width-relative:page;mso-height-relative:page;" fillcolor="#FFFF00" filled="t" stroked="t" coordsize="21600,21600">
            <v:path/>
            <v:fill on="t" focussize="0,0"/>
            <v:stroke color="#000000" joinstyle="miter"/>
            <v:imagedata o:title=""/>
            <o:lock v:ext="edit"/>
          </v:shape>
        </w:pict>
      </w:r>
      <w:r>
        <w:rPr>
          <w:sz w:val="28"/>
          <w:szCs w:val="28"/>
        </w:rPr>
        <w:pict>
          <v:shape id="_x0000_s1333" o:spid="_x0000_s1333" o:spt="12" type="#_x0000_t12" style="position:absolute;left:0pt;margin-left:314.9pt;margin-top:81.25pt;height:15.75pt;width:18.15pt;z-index:251734016;mso-width-relative:page;mso-height-relative:page;" fillcolor="#FFFF00" filled="t" stroked="t" coordsize="21600,21600">
            <v:path/>
            <v:fill on="t" focussize="0,0"/>
            <v:stroke color="#000000" joinstyle="miter"/>
            <v:imagedata o:title=""/>
            <o:lock v:ext="edit"/>
          </v:shape>
        </w:pict>
      </w:r>
      <w:r>
        <w:rPr>
          <w:sz w:val="28"/>
          <w:szCs w:val="28"/>
        </w:rPr>
        <w:pict>
          <v:shape id="_x0000_s1355" o:spid="_x0000_s1355" o:spt="202" type="#_x0000_t202" style="position:absolute;left:0pt;margin-left:1.8pt;margin-top:5.15pt;height:382.4pt;width:703.05pt;z-index:-251559936;mso-width-relative:page;mso-height-relative:page;" fillcolor="#000000" filled="f" stroked="f" coordsize="21600,21600">
            <v:path/>
            <v:fill on="f" focussize="0,0"/>
            <v:stroke on="f" joinstyle="miter"/>
            <v:imagedata o:title=""/>
            <o:lock v:ext="edit"/>
            <v:textbox>
              <w:txbxContent>
                <w:p/>
              </w:txbxContent>
            </v:textbox>
          </v:shape>
        </w:pict>
      </w:r>
      <w:r>
        <w:rPr>
          <w:sz w:val="28"/>
          <w:szCs w:val="28"/>
        </w:rPr>
        <w:pict>
          <v:shape id="_x0000_s1337" o:spid="_x0000_s1337" o:spt="202" type="#_x0000_t202" style="position:absolute;left:0pt;margin-left:665.65pt;margin-top:41.45pt;height:41.75pt;width:31.95pt;z-index:251738112;mso-width-relative:page;mso-height-relative:page;" fillcolor="#000000" filled="f" stroked="f" coordsize="21600,21600">
            <v:path/>
            <v:fill on="f" focussize="0,0"/>
            <v:stroke on="f" joinstyle="miter"/>
            <v:imagedata o:title=""/>
            <o:lock v:ext="edit"/>
            <v:textbox>
              <w:txbxContent>
                <w:p>
                  <w:pPr>
                    <w:rPr>
                      <w:b/>
                      <w:color w:val="FFFF00"/>
                    </w:rPr>
                  </w:pPr>
                  <w:r>
                    <w:rPr>
                      <w:rFonts w:hint="eastAsia"/>
                      <w:b/>
                      <w:color w:val="FFFF00"/>
                    </w:rPr>
                    <w:t>北</w:t>
                  </w:r>
                </w:p>
              </w:txbxContent>
            </v:textbox>
          </v:shape>
        </w:pict>
      </w:r>
      <w:r>
        <w:rPr>
          <w:sz w:val="28"/>
          <w:szCs w:val="28"/>
        </w:rPr>
        <w:pict>
          <v:shape id="_x0000_s1336" o:spid="_x0000_s1336" o:spt="68" type="#_x0000_t68" style="position:absolute;left:0pt;margin-left:656.45pt;margin-top:28.75pt;height:41.15pt;width:10.9pt;z-index:251737088;mso-width-relative:page;mso-height-relative:page;" fillcolor="#FF0000" filled="t" stroked="t" coordsize="21600,21600">
            <v:path/>
            <v:fill on="t" focussize="0,0"/>
            <v:stroke color="#000000" joinstyle="miter"/>
            <v:imagedata o:title=""/>
            <o:lock v:ext="edit"/>
            <v:textbox style="layout-flow:vertical-ideographic;"/>
          </v:shape>
        </w:pict>
      </w:r>
      <w:r>
        <w:rPr>
          <w:sz w:val="28"/>
          <w:szCs w:val="28"/>
        </w:rPr>
        <w:pict>
          <v:shape id="_x0000_s1335" o:spid="_x0000_s1335" o:spt="12" type="#_x0000_t12" style="position:absolute;left:0pt;margin-left:592.9pt;margin-top:352.7pt;height:17.55pt;width:16.95pt;z-index:251736064;mso-width-relative:page;mso-height-relative:page;" fillcolor="#FFFF00" filled="t" stroked="t" coordsize="21600,21600">
            <v:path/>
            <v:fill on="t" focussize="0,0"/>
            <v:stroke color="#000000" joinstyle="miter"/>
            <v:imagedata o:title=""/>
            <o:lock v:ext="edit"/>
          </v:shape>
        </w:pict>
      </w:r>
      <w:r>
        <w:rPr>
          <w:sz w:val="28"/>
          <w:szCs w:val="28"/>
        </w:rPr>
        <w:pict>
          <v:shape id="_x0000_s1334" o:spid="_x0000_s1334" o:spt="202" type="#_x0000_t202" style="position:absolute;left:0pt;margin-left:591.1pt;margin-top:333.6pt;height:50.8pt;width:110.15pt;z-index:251735040;mso-width-relative:page;mso-height-relative:page;" fillcolor="#92D050" filled="t" coordsize="21600,21600">
            <v:path/>
            <v:fill on="t" focussize="0,0"/>
            <v:stroke weight="2.25pt" joinstyle="miter"/>
            <v:imagedata o:title=""/>
            <o:lock v:ext="edit"/>
            <v:textbox>
              <w:txbxContent>
                <w:p>
                  <w:r>
                    <w:rPr>
                      <w:rFonts w:hint="eastAsia"/>
                    </w:rPr>
                    <w:t xml:space="preserve">      图例</w:t>
                  </w:r>
                </w:p>
                <w:p>
                  <w:r>
                    <w:rPr>
                      <w:rFonts w:hint="eastAsia"/>
                    </w:rPr>
                    <w:t xml:space="preserve">  ：地表水检测点位</w:t>
                  </w:r>
                </w:p>
              </w:txbxContent>
            </v:textbox>
          </v:shape>
        </w:pict>
      </w:r>
      <w:r>
        <w:rPr>
          <w:sz w:val="28"/>
          <w:szCs w:val="28"/>
        </w:rPr>
        <w:pict>
          <v:shape id="_x0000_s1330" o:spid="_x0000_s1330" o:spt="12" type="#_x0000_t12" style="position:absolute;left:0pt;margin-left:62.95pt;margin-top:269.55pt;height:15.75pt;width:18.15pt;z-index:251730944;mso-width-relative:page;mso-height-relative:page;" fillcolor="#FFFF00" filled="t" stroked="t" coordsize="21600,21600">
            <v:path/>
            <v:fill on="t" focussize="0,0"/>
            <v:stroke color="#000000" joinstyle="miter"/>
            <v:imagedata o:title=""/>
            <o:lock v:ext="edit"/>
          </v:shape>
        </w:pict>
      </w:r>
      <w:r>
        <w:rPr>
          <w:sz w:val="28"/>
          <w:szCs w:val="28"/>
        </w:rPr>
        <w:drawing>
          <wp:inline distT="0" distB="0" distL="0" distR="0">
            <wp:extent cx="8863330" cy="4800600"/>
            <wp:effectExtent l="57150" t="38100" r="33020" b="18934"/>
            <wp:docPr id="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pic:cNvPicPr>
                      <a:picLocks noChangeAspect="1" noChangeArrowheads="1"/>
                    </pic:cNvPicPr>
                  </pic:nvPicPr>
                  <pic:blipFill>
                    <a:blip r:embed="rId15" cstate="print"/>
                    <a:srcRect/>
                    <a:stretch>
                      <a:fillRect/>
                    </a:stretch>
                  </pic:blipFill>
                  <pic:spPr>
                    <a:xfrm>
                      <a:off x="0" y="0"/>
                      <a:ext cx="8863330" cy="4800716"/>
                    </a:xfrm>
                    <a:prstGeom prst="rect">
                      <a:avLst/>
                    </a:prstGeom>
                    <a:noFill/>
                    <a:ln w="28575">
                      <a:solidFill>
                        <a:schemeClr val="tx1"/>
                      </a:solidFill>
                      <a:miter lim="800000"/>
                      <a:headEnd/>
                      <a:tailEnd/>
                    </a:ln>
                  </pic:spPr>
                </pic:pic>
              </a:graphicData>
            </a:graphic>
          </wp:inline>
        </w:drawing>
      </w:r>
    </w:p>
    <w:p>
      <w:pPr>
        <w:rPr>
          <w:b/>
          <w:sz w:val="28"/>
          <w:szCs w:val="28"/>
        </w:rPr>
      </w:pPr>
      <w:r>
        <w:rPr>
          <w:sz w:val="28"/>
          <w:szCs w:val="28"/>
        </w:rPr>
        <w:t xml:space="preserve">                                      </w:t>
      </w:r>
      <w:r>
        <w:rPr>
          <w:b/>
          <w:sz w:val="28"/>
          <w:szCs w:val="28"/>
        </w:rPr>
        <w:t xml:space="preserve">  </w:t>
      </w:r>
    </w:p>
    <w:p>
      <w:pPr>
        <w:rPr>
          <w:sz w:val="28"/>
          <w:szCs w:val="28"/>
        </w:rPr>
      </w:pPr>
      <w:r>
        <w:rPr>
          <w:sz w:val="28"/>
          <w:szCs w:val="28"/>
        </w:rPr>
        <w:pict>
          <v:shape id="_x0000_s1365" o:spid="_x0000_s1365" o:spt="202" type="#_x0000_t202" style="position:absolute;left:0pt;margin-left:1.8pt;margin-top:6.55pt;height:374.9pt;width:696.95pt;z-index:251763712;mso-width-relative:page;mso-height-relative:page;" fillcolor="#000000" filled="f" coordsize="21600,21600">
            <v:path/>
            <v:fill on="f" focussize="0,0"/>
            <v:stroke weight="2.25pt" joinstyle="miter"/>
            <v:imagedata o:title=""/>
            <o:lock v:ext="edit"/>
            <v:textbox>
              <w:txbxContent>
                <w:p/>
              </w:txbxContent>
            </v:textbox>
          </v:shape>
        </w:pict>
      </w:r>
      <w:r>
        <w:rPr>
          <w:sz w:val="28"/>
          <w:szCs w:val="28"/>
        </w:rPr>
        <w:pict>
          <v:shape id="_x0000_s1339" o:spid="_x0000_s1339" o:spt="202" type="#_x0000_t202" style="position:absolute;left:0pt;margin-left:645.05pt;margin-top:31.55pt;height:37.5pt;width:23.6pt;z-index:251740160;mso-width-relative:page;mso-height-relative:page;" fillcolor="#000000" filled="f" stroked="f" coordsize="21600,21600">
            <v:path/>
            <v:fill on="f" focussize="0,0"/>
            <v:stroke on="f" joinstyle="miter"/>
            <v:imagedata o:title=""/>
            <o:lock v:ext="edit"/>
            <v:textbox>
              <w:txbxContent>
                <w:p>
                  <w:pPr>
                    <w:rPr>
                      <w:b/>
                      <w:color w:val="FFFF00"/>
                    </w:rPr>
                  </w:pPr>
                  <w:r>
                    <w:rPr>
                      <w:rFonts w:hint="eastAsia"/>
                      <w:b/>
                      <w:color w:val="FFFF00"/>
                    </w:rPr>
                    <w:t>北</w:t>
                  </w:r>
                </w:p>
              </w:txbxContent>
            </v:textbox>
          </v:shape>
        </w:pict>
      </w:r>
      <w:r>
        <w:rPr>
          <w:sz w:val="28"/>
          <w:szCs w:val="28"/>
        </w:rPr>
        <w:pict>
          <v:shape id="_x0000_s1338" o:spid="_x0000_s1338" o:spt="68" type="#_x0000_t68" style="position:absolute;left:0pt;margin-left:635.9pt;margin-top:44.45pt;height:51.5pt;width:10.9pt;z-index:251739136;mso-width-relative:page;mso-height-relative:page;" fillcolor="#FF0000" filled="t" stroked="t" coordsize="21600,21600">
            <v:path/>
            <v:fill on="t" focussize="0,0"/>
            <v:stroke color="#000000" joinstyle="miter"/>
            <v:imagedata o:title=""/>
            <o:lock v:ext="edit"/>
            <v:textbox style="layout-flow:vertical-ideographic;"/>
          </v:shape>
        </w:pict>
      </w:r>
      <w:r>
        <w:rPr>
          <w:sz w:val="28"/>
          <w:szCs w:val="28"/>
        </w:rPr>
        <w:pict>
          <v:shape id="_x0000_s1344" o:spid="_x0000_s1344" o:spt="12" type="#_x0000_t12" style="position:absolute;left:0pt;margin-left:580.15pt;margin-top:356.95pt;height:14.5pt;width:13.95pt;z-index:251745280;mso-width-relative:page;mso-height-relative:page;" fillcolor="#FFFF00" filled="t" stroked="t" coordsize="21600,21600">
            <v:path/>
            <v:fill on="t" focussize="0,0"/>
            <v:stroke color="#000000" joinstyle="miter"/>
            <v:imagedata o:title=""/>
            <o:lock v:ext="edit"/>
          </v:shape>
        </w:pict>
      </w:r>
      <w:r>
        <w:rPr>
          <w:sz w:val="28"/>
          <w:szCs w:val="28"/>
        </w:rPr>
        <w:pict>
          <v:shape id="_x0000_s1343" o:spid="_x0000_s1343" o:spt="202" type="#_x0000_t202" style="position:absolute;left:0pt;margin-left:574.75pt;margin-top:325.5pt;height:55.95pt;width:124pt;z-index:251744256;mso-width-relative:page;mso-height-relative:page;" fillcolor="#FFFFFF" filled="t" coordsize="21600,21600">
            <v:path/>
            <v:fill on="t" focussize="0,0"/>
            <v:stroke weight="2.25pt" joinstyle="miter"/>
            <v:imagedata o:title=""/>
            <o:lock v:ext="edit"/>
            <v:textbox>
              <w:txbxContent>
                <w:p>
                  <w:pPr>
                    <w:spacing w:line="360" w:lineRule="auto"/>
                    <w:ind w:firstLine="735" w:firstLineChars="350"/>
                  </w:pPr>
                  <w:r>
                    <w:rPr>
                      <w:rFonts w:hint="eastAsia"/>
                    </w:rPr>
                    <w:t xml:space="preserve">图例 </w:t>
                  </w:r>
                </w:p>
                <w:p>
                  <w:pPr>
                    <w:spacing w:line="360" w:lineRule="auto"/>
                  </w:pPr>
                  <w:r>
                    <w:rPr>
                      <w:rFonts w:hint="eastAsia"/>
                    </w:rPr>
                    <w:t xml:space="preserve">   ：地表水检测点位</w:t>
                  </w:r>
                </w:p>
              </w:txbxContent>
            </v:textbox>
          </v:shape>
        </w:pict>
      </w:r>
      <w:r>
        <w:rPr>
          <w:sz w:val="28"/>
          <w:szCs w:val="28"/>
        </w:rPr>
        <w:pict>
          <v:shape id="_x0000_s1340" o:spid="_x0000_s1340" o:spt="12" type="#_x0000_t12" style="position:absolute;left:0pt;margin-left:256.45pt;margin-top:268.1pt;height:14.55pt;width:15.75pt;z-index:251741184;mso-width-relative:page;mso-height-relative:page;" fillcolor="#FFFF00" filled="t" stroked="t" coordsize="21600,21600">
            <v:path/>
            <v:fill on="t" focussize="0,0"/>
            <v:stroke color="#000000" joinstyle="miter"/>
            <v:imagedata o:title=""/>
            <o:lock v:ext="edit"/>
          </v:shape>
        </w:pict>
      </w:r>
      <w:r>
        <w:rPr>
          <w:sz w:val="28"/>
          <w:szCs w:val="28"/>
        </w:rPr>
        <w:pict>
          <v:shape id="_x0000_s1341" o:spid="_x0000_s1341" o:spt="12" type="#_x0000_t12" style="position:absolute;left:0pt;margin-left:269.15pt;margin-top:185.55pt;height:14.55pt;width:15.75pt;z-index:251742208;mso-width-relative:page;mso-height-relative:page;" fillcolor="#FFFF00" filled="t" stroked="t" coordsize="21600,21600">
            <v:path/>
            <v:fill on="t" focussize="0,0"/>
            <v:stroke color="#000000" joinstyle="miter"/>
            <v:imagedata o:title=""/>
            <o:lock v:ext="edit"/>
          </v:shape>
        </w:pict>
      </w:r>
      <w:r>
        <w:rPr>
          <w:sz w:val="28"/>
          <w:szCs w:val="28"/>
        </w:rPr>
        <w:pict>
          <v:shape id="_x0000_s1342" o:spid="_x0000_s1342" o:spt="12" type="#_x0000_t12" style="position:absolute;left:0pt;margin-left:240.7pt;margin-top:85.65pt;height:14.55pt;width:15.75pt;z-index:251743232;mso-width-relative:page;mso-height-relative:page;" fillcolor="#FFFF00" filled="t" stroked="t" coordsize="21600,21600">
            <v:path/>
            <v:fill on="t" focussize="0,0"/>
            <v:stroke color="#000000" joinstyle="miter"/>
            <v:imagedata o:title=""/>
            <o:lock v:ext="edit"/>
          </v:shape>
        </w:pict>
      </w:r>
      <w:r>
        <w:drawing>
          <wp:inline distT="0" distB="0" distL="0" distR="0">
            <wp:extent cx="8863330" cy="4768850"/>
            <wp:effectExtent l="19050" t="0" r="0" b="0"/>
            <wp:docPr id="5" name="图片 3" descr="D:\Documents\Tencent Files\1172109474\Image\C2C\$(LISRNA5ZHS4E8O%C(4[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descr="D:\Documents\Tencent Files\1172109474\Image\C2C\$(LISRNA5ZHS4E8O%C(4[IM.png"/>
                    <pic:cNvPicPr>
                      <a:picLocks noChangeAspect="1" noChangeArrowheads="1"/>
                    </pic:cNvPicPr>
                  </pic:nvPicPr>
                  <pic:blipFill>
                    <a:blip r:embed="rId16" cstate="print"/>
                    <a:srcRect/>
                    <a:stretch>
                      <a:fillRect/>
                    </a:stretch>
                  </pic:blipFill>
                  <pic:spPr>
                    <a:xfrm>
                      <a:off x="0" y="0"/>
                      <a:ext cx="8863330" cy="4769417"/>
                    </a:xfrm>
                    <a:prstGeom prst="rect">
                      <a:avLst/>
                    </a:prstGeom>
                    <a:noFill/>
                    <a:ln w="9525">
                      <a:noFill/>
                      <a:miter lim="800000"/>
                      <a:headEnd/>
                      <a:tailEnd/>
                    </a:ln>
                  </pic:spPr>
                </pic:pic>
              </a:graphicData>
            </a:graphic>
          </wp:inline>
        </w:drawing>
      </w:r>
    </w:p>
    <w:p>
      <w:pPr>
        <w:tabs>
          <w:tab w:val="left" w:pos="4895"/>
        </w:tabs>
        <w:rPr>
          <w:b/>
          <w:sz w:val="28"/>
          <w:szCs w:val="28"/>
        </w:rPr>
      </w:pPr>
      <w:r>
        <w:rPr>
          <w:sz w:val="28"/>
          <w:szCs w:val="28"/>
        </w:rPr>
        <w:tab/>
      </w:r>
      <w:r>
        <w:rPr>
          <w:b/>
          <w:sz w:val="28"/>
          <w:szCs w:val="28"/>
        </w:rPr>
        <w:t>附图1   检测点位图</w:t>
      </w:r>
    </w:p>
    <w:p>
      <w:pPr>
        <w:tabs>
          <w:tab w:val="left" w:pos="4895"/>
        </w:tabs>
        <w:rPr>
          <w:b/>
          <w:sz w:val="28"/>
          <w:szCs w:val="28"/>
        </w:rPr>
      </w:pPr>
      <w:r>
        <w:rPr>
          <w:sz w:val="28"/>
          <w:szCs w:val="28"/>
        </w:rPr>
        <w:pict>
          <v:shape id="_x0000_s1363" o:spid="_x0000_s1363" o:spt="202" type="#_x0000_t202" style="position:absolute;left:0pt;margin-left:14.5pt;margin-top:17.85pt;height:359.4pt;width:669pt;z-index:251766784;mso-width-relative:page;mso-height-relative:page;" fillcolor="#000000" filled="f" stroked="f" coordsize="21600,21600">
            <v:path/>
            <v:fill on="f" focussize="0,0"/>
            <v:stroke on="f" joinstyle="miter"/>
            <v:imagedata o:title=""/>
            <o:lock v:ext="edit"/>
            <v:textbox>
              <w:txbxContent>
                <w:p/>
              </w:txbxContent>
            </v:textbox>
          </v:shape>
        </w:pict>
      </w:r>
      <w:r>
        <w:rPr>
          <w:sz w:val="28"/>
          <w:szCs w:val="28"/>
        </w:rPr>
        <w:pict>
          <v:shape id="_x0000_s1353" o:spid="_x0000_s1353" o:spt="202" type="#_x0000_t202" style="position:absolute;left:0pt;margin-left:14.5pt;margin-top:17.85pt;height:301.75pt;width:582.4pt;z-index:-251561984;mso-width-relative:page;mso-height-relative:page;" fillcolor="#000000" filled="f" stroked="f" coordsize="21600,21600">
            <v:path/>
            <v:fill on="f" focussize="0,0"/>
            <v:stroke on="f" joinstyle="miter"/>
            <v:imagedata o:title=""/>
            <o:lock v:ext="edit"/>
            <v:textbox>
              <w:txbxContent>
                <w:p/>
              </w:txbxContent>
            </v:textbox>
          </v:shape>
        </w:pict>
      </w:r>
      <w:r>
        <w:rPr>
          <w:sz w:val="28"/>
          <w:szCs w:val="28"/>
        </w:rPr>
        <w:drawing>
          <wp:anchor distT="0" distB="0" distL="114300" distR="114300" simplePos="0" relativeHeight="251715584" behindDoc="1" locked="0" layoutInCell="1" allowOverlap="1">
            <wp:simplePos x="0" y="0"/>
            <wp:positionH relativeFrom="column">
              <wp:posOffset>210820</wp:posOffset>
            </wp:positionH>
            <wp:positionV relativeFrom="paragraph">
              <wp:posOffset>233680</wp:posOffset>
            </wp:positionV>
            <wp:extent cx="8463915" cy="4550410"/>
            <wp:effectExtent l="57150" t="38100" r="32236" b="21905"/>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17" cstate="print"/>
                    <a:srcRect/>
                    <a:stretch>
                      <a:fillRect/>
                    </a:stretch>
                  </pic:blipFill>
                  <pic:spPr>
                    <a:xfrm>
                      <a:off x="0" y="0"/>
                      <a:ext cx="8464064" cy="4550095"/>
                    </a:xfrm>
                    <a:prstGeom prst="rect">
                      <a:avLst/>
                    </a:prstGeom>
                    <a:noFill/>
                    <a:ln w="28575">
                      <a:solidFill>
                        <a:schemeClr val="tx1"/>
                      </a:solidFill>
                      <a:miter lim="800000"/>
                      <a:headEnd/>
                      <a:tailEnd/>
                    </a:ln>
                  </pic:spPr>
                </pic:pic>
              </a:graphicData>
            </a:graphic>
          </wp:anchor>
        </w:drawing>
      </w:r>
    </w:p>
    <w:p>
      <w:pPr>
        <w:rPr>
          <w:sz w:val="28"/>
          <w:szCs w:val="28"/>
        </w:rPr>
      </w:pPr>
      <w:r>
        <w:rPr>
          <w:sz w:val="28"/>
          <w:szCs w:val="28"/>
        </w:rPr>
        <w:pict>
          <v:shape id="_x0000_s1350" o:spid="_x0000_s1350" o:spt="202" type="#_x0000_t202" style="position:absolute;left:0pt;margin-left:639pt;margin-top:31.4pt;height:36.95pt;width:36.9pt;z-index:251751424;mso-width-relative:page;mso-height-relative:page;" fillcolor="#000000" filled="f" stroked="f" coordsize="21600,21600">
            <v:path/>
            <v:fill on="f" focussize="0,0"/>
            <v:stroke on="f" joinstyle="miter"/>
            <v:imagedata o:title=""/>
            <o:lock v:ext="edit"/>
            <v:textbox>
              <w:txbxContent>
                <w:p>
                  <w:pPr>
                    <w:rPr>
                      <w:b/>
                      <w:color w:val="FFFF00"/>
                    </w:rPr>
                  </w:pPr>
                  <w:r>
                    <w:rPr>
                      <w:rFonts w:hint="eastAsia"/>
                      <w:b/>
                      <w:color w:val="FFFF00"/>
                    </w:rPr>
                    <w:t>北</w:t>
                  </w:r>
                </w:p>
              </w:txbxContent>
            </v:textbox>
          </v:shape>
        </w:pict>
      </w:r>
      <w:r>
        <w:rPr>
          <w:sz w:val="28"/>
          <w:szCs w:val="28"/>
        </w:rPr>
        <w:pict>
          <v:shape id="_x0000_s1349" o:spid="_x0000_s1349" o:spt="68" type="#_x0000_t68" style="position:absolute;left:0pt;margin-left:631.05pt;margin-top:22.35pt;height:38.1pt;width:10.3pt;z-index:251750400;mso-width-relative:page;mso-height-relative:page;" fillcolor="#FF0000" filled="t" stroked="t" coordsize="21600,21600">
            <v:path/>
            <v:fill on="t" focussize="0,0"/>
            <v:stroke color="#000000" joinstyle="miter"/>
            <v:imagedata o:title=""/>
            <o:lock v:ext="edit"/>
            <v:textbox style="layout-flow:vertical-ideographic;"/>
          </v:shape>
        </w:pict>
      </w:r>
    </w:p>
    <w:p>
      <w:pPr>
        <w:rPr>
          <w:sz w:val="28"/>
          <w:szCs w:val="28"/>
        </w:rPr>
      </w:pPr>
    </w:p>
    <w:p>
      <w:pPr>
        <w:rPr>
          <w:sz w:val="28"/>
          <w:szCs w:val="28"/>
        </w:rPr>
      </w:pPr>
    </w:p>
    <w:p>
      <w:pPr>
        <w:rPr>
          <w:sz w:val="28"/>
          <w:szCs w:val="28"/>
        </w:rPr>
      </w:pPr>
      <w:r>
        <w:rPr>
          <w:sz w:val="28"/>
          <w:szCs w:val="28"/>
        </w:rPr>
        <w:pict>
          <v:shape id="_x0000_s1348" o:spid="_x0000_s1348" o:spt="12" type="#_x0000_t12" style="position:absolute;left:0pt;margin-left:133.4pt;margin-top:21.7pt;height:13.3pt;width:12.7pt;z-index:251749376;mso-width-relative:page;mso-height-relative:page;" fillcolor="#FFFF00" filled="t" stroked="t" coordsize="21600,21600">
            <v:path/>
            <v:fill on="t" focussize="0,0"/>
            <v:stroke color="#000000" joinstyle="miter"/>
            <v:imagedata o:title=""/>
            <o:lock v:ext="edit"/>
          </v:shape>
        </w:pict>
      </w:r>
    </w:p>
    <w:p>
      <w:pPr>
        <w:rPr>
          <w:sz w:val="28"/>
          <w:szCs w:val="28"/>
        </w:rPr>
      </w:pPr>
      <w:r>
        <w:rPr>
          <w:sz w:val="28"/>
          <w:szCs w:val="28"/>
        </w:rPr>
        <w:pict>
          <v:shape id="_x0000_s1347" o:spid="_x0000_s1347" o:spt="12" type="#_x0000_t12" style="position:absolute;left:0pt;margin-left:399.15pt;margin-top:1.4pt;height:13.3pt;width:12.7pt;z-index:251748352;mso-width-relative:page;mso-height-relative:page;" fillcolor="#FFFF00" filled="t" stroked="t" coordsize="21600,21600">
            <v:path/>
            <v:fill on="t" focussize="0,0"/>
            <v:stroke color="#000000" joinstyle="miter"/>
            <v:imagedata o:title=""/>
            <o:lock v:ext="edit"/>
          </v:shape>
        </w:pict>
      </w:r>
    </w:p>
    <w:p>
      <w:pPr>
        <w:rPr>
          <w:sz w:val="28"/>
          <w:szCs w:val="28"/>
        </w:rPr>
      </w:pPr>
    </w:p>
    <w:p>
      <w:pPr>
        <w:rPr>
          <w:sz w:val="28"/>
          <w:szCs w:val="28"/>
        </w:rPr>
      </w:pPr>
      <w:r>
        <w:rPr>
          <w:sz w:val="28"/>
          <w:szCs w:val="28"/>
        </w:rPr>
        <w:pict>
          <v:shape id="_x0000_s1346" o:spid="_x0000_s1346" o:spt="12" type="#_x0000_t12" style="position:absolute;left:0pt;margin-left:364.25pt;margin-top:24.55pt;height:13.3pt;width:12.7pt;z-index:251747328;mso-width-relative:page;mso-height-relative:page;" fillcolor="#FFFF00" filled="t" stroked="t" coordsize="21600,21600">
            <v:path/>
            <v:fill on="t" focussize="0,0"/>
            <v:stroke color="#000000" joinstyle="miter"/>
            <v:imagedata o:title=""/>
            <o:lock v:ext="edit"/>
          </v:shape>
        </w:pict>
      </w:r>
      <w:r>
        <w:rPr>
          <w:sz w:val="28"/>
          <w:szCs w:val="28"/>
        </w:rPr>
        <w:pict>
          <v:shape id="_x0000_s1345" o:spid="_x0000_s1345" o:spt="12" type="#_x0000_t12" style="position:absolute;left:0pt;margin-left:371.5pt;margin-top:15.55pt;height:13.3pt;width:12.7pt;z-index:251746304;mso-width-relative:page;mso-height-relative:page;" fillcolor="#FFFF00" filled="t" stroked="t" coordsize="21600,21600">
            <v:path/>
            <v:fill on="t" focussize="0,0"/>
            <v:stroke color="#000000" joinstyle="miter"/>
            <v:imagedata o:title=""/>
            <o:lock v:ext="edit"/>
          </v:shape>
        </w:pict>
      </w:r>
    </w:p>
    <w:p>
      <w:pPr>
        <w:rPr>
          <w:sz w:val="28"/>
          <w:szCs w:val="28"/>
        </w:rPr>
      </w:pPr>
    </w:p>
    <w:p>
      <w:pPr>
        <w:rPr>
          <w:sz w:val="28"/>
          <w:szCs w:val="28"/>
        </w:rPr>
      </w:pPr>
    </w:p>
    <w:p>
      <w:pPr>
        <w:rPr>
          <w:sz w:val="28"/>
          <w:szCs w:val="28"/>
        </w:rPr>
      </w:pPr>
      <w:r>
        <w:rPr>
          <w:sz w:val="28"/>
          <w:szCs w:val="28"/>
        </w:rPr>
        <w:pict>
          <v:shape id="_x0000_s1351" o:spid="_x0000_s1351" o:spt="202" type="#_x0000_t202" style="position:absolute;left:0pt;margin-left:528.75pt;margin-top:10.9pt;height:54.35pt;width:154.75pt;z-index:251752448;mso-width-relative:page;mso-height-relative:page;" fillcolor="#FFFFFF" filled="t" coordsize="21600,21600">
            <v:path/>
            <v:fill on="t" focussize="0,0"/>
            <v:stroke weight="2.25pt" joinstyle="miter"/>
            <v:imagedata o:title=""/>
            <o:lock v:ext="edit"/>
            <v:textbox>
              <w:txbxContent>
                <w:p>
                  <w:pPr>
                    <w:spacing w:line="360" w:lineRule="auto"/>
                  </w:pPr>
                  <w:r>
                    <w:rPr>
                      <w:rFonts w:hint="eastAsia"/>
                    </w:rPr>
                    <w:t>图例</w:t>
                  </w:r>
                </w:p>
                <w:p>
                  <w:pPr>
                    <w:spacing w:line="360" w:lineRule="auto"/>
                  </w:pPr>
                  <w:r>
                    <w:rPr>
                      <w:rFonts w:hint="eastAsia"/>
                    </w:rPr>
                    <w:t xml:space="preserve">    地表水饮用水检测点位</w:t>
                  </w:r>
                </w:p>
              </w:txbxContent>
            </v:textbox>
          </v:shape>
        </w:pict>
      </w:r>
    </w:p>
    <w:p>
      <w:pPr>
        <w:rPr>
          <w:sz w:val="28"/>
          <w:szCs w:val="28"/>
        </w:rPr>
      </w:pPr>
      <w:r>
        <w:rPr>
          <w:sz w:val="28"/>
          <w:szCs w:val="28"/>
        </w:rPr>
        <w:pict>
          <v:shape id="_x0000_s1352" o:spid="_x0000_s1352" o:spt="12" type="#_x0000_t12" style="position:absolute;left:0pt;margin-left:536.45pt;margin-top:11.45pt;height:15.15pt;width:16.35pt;z-index:251753472;mso-width-relative:page;mso-height-relative:page;" fillcolor="#FFFF00" filled="t" stroked="t" coordsize="21600,21600">
            <v:path/>
            <v:fill on="t" focussize="0,0"/>
            <v:stroke color="#000000" joinstyle="miter"/>
            <v:imagedata o:title=""/>
            <o:lock v:ext="edit"/>
          </v:shape>
        </w:pict>
      </w:r>
    </w:p>
    <w:p>
      <w:pPr>
        <w:rPr>
          <w:b/>
          <w:sz w:val="28"/>
          <w:szCs w:val="28"/>
        </w:rPr>
      </w:pPr>
      <w:r>
        <w:rPr>
          <w:sz w:val="28"/>
          <w:szCs w:val="28"/>
        </w:rPr>
        <w:t xml:space="preserve">                                   </w:t>
      </w:r>
      <w:r>
        <w:rPr>
          <w:b/>
          <w:sz w:val="28"/>
          <w:szCs w:val="28"/>
        </w:rPr>
        <w:t>附图</w:t>
      </w:r>
      <w:r>
        <w:rPr>
          <w:rFonts w:hint="eastAsia"/>
          <w:b/>
          <w:sz w:val="28"/>
          <w:szCs w:val="28"/>
        </w:rPr>
        <w:t>2</w:t>
      </w:r>
      <w:r>
        <w:rPr>
          <w:b/>
          <w:sz w:val="28"/>
          <w:szCs w:val="28"/>
        </w:rPr>
        <w:t xml:space="preserve">      检测点位图</w:t>
      </w:r>
    </w:p>
    <w:p>
      <w:pPr>
        <w:rPr>
          <w:sz w:val="28"/>
          <w:szCs w:val="28"/>
        </w:rPr>
        <w:sectPr>
          <w:headerReference r:id="rId7" w:type="default"/>
          <w:footerReference r:id="rId8" w:type="default"/>
          <w:pgSz w:w="16838" w:h="11906" w:orient="landscape"/>
          <w:pgMar w:top="1797" w:right="1440" w:bottom="1797" w:left="1440" w:header="1134" w:footer="624" w:gutter="0"/>
          <w:pgBorders>
            <w:top w:val="none" w:sz="0" w:space="0"/>
            <w:left w:val="none" w:sz="0" w:space="0"/>
            <w:bottom w:val="none" w:sz="0" w:space="0"/>
            <w:right w:val="none" w:sz="0" w:space="0"/>
          </w:pgBorders>
          <w:cols w:space="720" w:num="1"/>
          <w:docGrid w:type="linesAndChars" w:linePitch="312" w:charSpace="0"/>
        </w:sectPr>
      </w:pPr>
    </w:p>
    <w:p>
      <w:pPr>
        <w:spacing w:line="360" w:lineRule="auto"/>
        <w:jc w:val="left"/>
        <w:rPr>
          <w:sz w:val="24"/>
        </w:rPr>
      </w:pPr>
      <w:r>
        <w:rPr>
          <w:sz w:val="24"/>
        </w:rPr>
        <w:drawing>
          <wp:anchor distT="0" distB="0" distL="114300" distR="114300" simplePos="0" relativeHeight="251659264" behindDoc="0" locked="0" layoutInCell="1" allowOverlap="1">
            <wp:simplePos x="0" y="0"/>
            <wp:positionH relativeFrom="column">
              <wp:posOffset>-217170</wp:posOffset>
            </wp:positionH>
            <wp:positionV relativeFrom="paragraph">
              <wp:posOffset>99060</wp:posOffset>
            </wp:positionV>
            <wp:extent cx="5775325" cy="8428355"/>
            <wp:effectExtent l="19050" t="0" r="0" b="0"/>
            <wp:wrapNone/>
            <wp:docPr id="1" name="图片 1" descr="C:\Documents and Settings\Administrator\桌面\16资质认定证书 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Documents and Settings\Administrator\桌面\16资质认定证书 8.24.jpg"/>
                    <pic:cNvPicPr>
                      <a:picLocks noChangeAspect="1" noChangeArrowheads="1"/>
                    </pic:cNvPicPr>
                  </pic:nvPicPr>
                  <pic:blipFill>
                    <a:blip r:embed="rId18" cstate="print"/>
                    <a:srcRect/>
                    <a:stretch>
                      <a:fillRect/>
                    </a:stretch>
                  </pic:blipFill>
                  <pic:spPr>
                    <a:xfrm>
                      <a:off x="0" y="0"/>
                      <a:ext cx="5775463" cy="8428383"/>
                    </a:xfrm>
                    <a:prstGeom prst="rect">
                      <a:avLst/>
                    </a:prstGeom>
                    <a:noFill/>
                    <a:ln w="9525">
                      <a:noFill/>
                      <a:miter lim="800000"/>
                      <a:headEnd/>
                      <a:tailEnd/>
                    </a:ln>
                  </pic:spPr>
                </pic:pic>
              </a:graphicData>
            </a:graphic>
          </wp:anchor>
        </w:drawing>
      </w:r>
    </w:p>
    <w:sectPr>
      <w:headerReference r:id="rId9" w:type="default"/>
      <w:pgSz w:w="11906" w:h="16838"/>
      <w:pgMar w:top="1440" w:right="1797" w:bottom="1440" w:left="1797" w:header="794" w:footer="624"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仿宋_GB2312">
    <w:panose1 w:val="02010609030101010101"/>
    <w:charset w:val="86"/>
    <w:family w:val="modern"/>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firstLine="0" w:firstLineChars="0"/>
      <w:rPr>
        <w:sz w:val="18"/>
        <w:szCs w:val="18"/>
      </w:rPr>
    </w:pPr>
    <w:r>
      <w:rPr>
        <w:rFonts w:hint="eastAsia"/>
        <w:sz w:val="18"/>
        <w:szCs w:val="18"/>
      </w:rPr>
      <w:t>甘肃峰骥环保工程有限公司</w:t>
    </w:r>
  </w:p>
  <w:p>
    <w:pPr>
      <w:pStyle w:val="8"/>
      <w:ind w:firstLine="577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firstLine="577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firstLine="577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firstLine="0" w:firstLineChars="0"/>
      <w:rPr>
        <w:sz w:val="18"/>
        <w:szCs w:val="18"/>
      </w:rPr>
    </w:pPr>
    <w:r>
      <w:rPr>
        <w:rFonts w:hint="eastAsia"/>
        <w:sz w:val="18"/>
        <w:szCs w:val="18"/>
      </w:rPr>
      <w:t>甘肃峰骥环保工程有限公司</w:t>
    </w:r>
  </w:p>
  <w:p>
    <w:pPr>
      <w:pStyle w:val="8"/>
      <w:ind w:firstLine="5775"/>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right="0"/>
      <w:jc w:val="left"/>
    </w:pPr>
    <w:r>
      <w:t>峰骥检字〔201</w:t>
    </w:r>
    <w:r>
      <w:rPr>
        <w:rFonts w:hint="eastAsia"/>
      </w:rPr>
      <w:t>9</w:t>
    </w:r>
    <w:r>
      <w:t>〕第</w:t>
    </w:r>
    <w:r>
      <w:rPr>
        <w:rFonts w:hint="eastAsia"/>
      </w:rPr>
      <w:t>09-43</w:t>
    </w:r>
    <w:r>
      <w:t xml:space="preserve">号 </w:t>
    </w:r>
    <w:r>
      <w:rPr>
        <w:rFonts w:hint="eastAsia"/>
      </w:rPr>
      <w:t xml:space="preserve">                                                 第</w:t>
    </w:r>
    <w:r>
      <w:fldChar w:fldCharType="begin"/>
    </w:r>
    <w:r>
      <w:instrText xml:space="preserve"> PAGE   \* MERGEFORMAT </w:instrText>
    </w:r>
    <w:r>
      <w:fldChar w:fldCharType="separate"/>
    </w:r>
    <w:r>
      <w:t>22</w:t>
    </w:r>
    <w:r>
      <w:fldChar w:fldCharType="end"/>
    </w:r>
    <w:r>
      <w:rPr>
        <w:rFonts w:hint="eastAsia"/>
      </w:rPr>
      <w:t xml:space="preserve">页 共28页                                                                                                                                       </w:t>
    </w:r>
    <w:r>
      <w:t xml:space="preserve">  </w:t>
    </w:r>
    <w:r>
      <w:rPr>
        <w:rFonts w:hint="eastAsia"/>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right="0"/>
      <w:jc w:val="left"/>
    </w:pPr>
    <w:r>
      <w:t>峰骥检字〔201</w:t>
    </w:r>
    <w:r>
      <w:rPr>
        <w:rFonts w:hint="eastAsia"/>
      </w:rPr>
      <w:t>9</w:t>
    </w:r>
    <w:r>
      <w:t>〕第</w:t>
    </w:r>
    <w:r>
      <w:rPr>
        <w:rFonts w:hint="eastAsia"/>
      </w:rPr>
      <w:t>09-43</w:t>
    </w:r>
    <w:r>
      <w:t xml:space="preserve">号 </w:t>
    </w:r>
    <w:r>
      <w:rPr>
        <w:rFonts w:hint="eastAsia"/>
      </w:rPr>
      <w:t xml:space="preserve">                                                                                                               第</w:t>
    </w:r>
    <w:r>
      <w:fldChar w:fldCharType="begin"/>
    </w:r>
    <w:r>
      <w:instrText xml:space="preserve"> PAGE   \* MERGEFORMAT </w:instrText>
    </w:r>
    <w:r>
      <w:fldChar w:fldCharType="separate"/>
    </w:r>
    <w:r>
      <w:t>27</w:t>
    </w:r>
    <w:r>
      <w:fldChar w:fldCharType="end"/>
    </w:r>
    <w:r>
      <w:rPr>
        <w:rFonts w:hint="eastAsia"/>
      </w:rPr>
      <w:t xml:space="preserve">页 共28页                                                                                                                                       </w:t>
    </w:r>
    <w:r>
      <w:t xml:space="preserve">  </w:t>
    </w:r>
    <w:r>
      <w:rPr>
        <w:rFonts w:hint="eastAsia"/>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right="0"/>
      <w:jc w:val="left"/>
    </w:pPr>
    <w:r>
      <w:t>峰骥检字〔201</w:t>
    </w:r>
    <w:r>
      <w:rPr>
        <w:rFonts w:hint="eastAsia"/>
      </w:rPr>
      <w:t>9</w:t>
    </w:r>
    <w:r>
      <w:t>〕第</w:t>
    </w:r>
    <w:r>
      <w:rPr>
        <w:rFonts w:hint="eastAsia"/>
      </w:rPr>
      <w:t>09-43</w:t>
    </w:r>
    <w:r>
      <w:t xml:space="preserve">号 </w:t>
    </w:r>
    <w:r>
      <w:rPr>
        <w:rFonts w:hint="eastAsia"/>
      </w:rPr>
      <w:t xml:space="preserve">                                                   第</w:t>
    </w:r>
    <w:r>
      <w:fldChar w:fldCharType="begin"/>
    </w:r>
    <w:r>
      <w:instrText xml:space="preserve"> PAGE   \* MERGEFORMAT </w:instrText>
    </w:r>
    <w:r>
      <w:fldChar w:fldCharType="separate"/>
    </w:r>
    <w:r>
      <w:t>28</w:t>
    </w:r>
    <w:r>
      <w:fldChar w:fldCharType="end"/>
    </w:r>
    <w:r>
      <w:rPr>
        <w:rFonts w:hint="eastAsia"/>
      </w:rPr>
      <w:t xml:space="preserve">页 共28页                                                                                                                                       </w:t>
    </w:r>
    <w:r>
      <w:t xml:space="preserve">  </w:t>
    </w:r>
    <w:r>
      <w:rPr>
        <w:rFonts w:hint="eastAsia"/>
      </w:rPr>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HorizontalSpacing w:val="105"/>
  <w:drawingGridVerticalSpacing w:val="156"/>
  <w:displayHorizontalDrawingGridEvery w:val="2"/>
  <w:displayVerticalDrawingGridEvery w:val="2"/>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rsids>
    <w:rsidRoot w:val="0044362F"/>
    <w:rsid w:val="00000004"/>
    <w:rsid w:val="00001A8C"/>
    <w:rsid w:val="000046AC"/>
    <w:rsid w:val="00004BA9"/>
    <w:rsid w:val="00005B76"/>
    <w:rsid w:val="0000671F"/>
    <w:rsid w:val="00007A0B"/>
    <w:rsid w:val="00013D3C"/>
    <w:rsid w:val="00014503"/>
    <w:rsid w:val="0001624F"/>
    <w:rsid w:val="000162A7"/>
    <w:rsid w:val="00017C4A"/>
    <w:rsid w:val="00017DE9"/>
    <w:rsid w:val="00020842"/>
    <w:rsid w:val="00020AD4"/>
    <w:rsid w:val="00021003"/>
    <w:rsid w:val="0002261B"/>
    <w:rsid w:val="00025619"/>
    <w:rsid w:val="000256A6"/>
    <w:rsid w:val="00025D8E"/>
    <w:rsid w:val="00027E5D"/>
    <w:rsid w:val="0003085D"/>
    <w:rsid w:val="00030932"/>
    <w:rsid w:val="00030AB3"/>
    <w:rsid w:val="0003185B"/>
    <w:rsid w:val="00034254"/>
    <w:rsid w:val="000352C5"/>
    <w:rsid w:val="000355B3"/>
    <w:rsid w:val="0003621F"/>
    <w:rsid w:val="00036D4C"/>
    <w:rsid w:val="00040B6D"/>
    <w:rsid w:val="00040FCA"/>
    <w:rsid w:val="00042293"/>
    <w:rsid w:val="000422B7"/>
    <w:rsid w:val="000459DC"/>
    <w:rsid w:val="00045E40"/>
    <w:rsid w:val="00046628"/>
    <w:rsid w:val="00051145"/>
    <w:rsid w:val="00051E6D"/>
    <w:rsid w:val="00052F46"/>
    <w:rsid w:val="00053308"/>
    <w:rsid w:val="00053CD6"/>
    <w:rsid w:val="0005422F"/>
    <w:rsid w:val="00054817"/>
    <w:rsid w:val="000558B1"/>
    <w:rsid w:val="000559F7"/>
    <w:rsid w:val="00056B4B"/>
    <w:rsid w:val="00057CFC"/>
    <w:rsid w:val="00061188"/>
    <w:rsid w:val="00061667"/>
    <w:rsid w:val="00061D5E"/>
    <w:rsid w:val="00062A80"/>
    <w:rsid w:val="000637E8"/>
    <w:rsid w:val="00064738"/>
    <w:rsid w:val="00067F87"/>
    <w:rsid w:val="0007011E"/>
    <w:rsid w:val="00073221"/>
    <w:rsid w:val="000733E2"/>
    <w:rsid w:val="00073874"/>
    <w:rsid w:val="00074B2B"/>
    <w:rsid w:val="000753B9"/>
    <w:rsid w:val="0007625A"/>
    <w:rsid w:val="00076D43"/>
    <w:rsid w:val="00081210"/>
    <w:rsid w:val="0008219F"/>
    <w:rsid w:val="00082F63"/>
    <w:rsid w:val="00083A1D"/>
    <w:rsid w:val="00083CE4"/>
    <w:rsid w:val="00083EE7"/>
    <w:rsid w:val="00084BF2"/>
    <w:rsid w:val="000854DE"/>
    <w:rsid w:val="000856F2"/>
    <w:rsid w:val="0008581B"/>
    <w:rsid w:val="0008778A"/>
    <w:rsid w:val="00087B5D"/>
    <w:rsid w:val="00087DA1"/>
    <w:rsid w:val="00090A41"/>
    <w:rsid w:val="00090B03"/>
    <w:rsid w:val="00091A8F"/>
    <w:rsid w:val="0009291C"/>
    <w:rsid w:val="00093185"/>
    <w:rsid w:val="000937C0"/>
    <w:rsid w:val="00094C63"/>
    <w:rsid w:val="000967DB"/>
    <w:rsid w:val="000968CE"/>
    <w:rsid w:val="000A3A66"/>
    <w:rsid w:val="000A400E"/>
    <w:rsid w:val="000A58DC"/>
    <w:rsid w:val="000A6393"/>
    <w:rsid w:val="000A6ED0"/>
    <w:rsid w:val="000A6F7B"/>
    <w:rsid w:val="000A714F"/>
    <w:rsid w:val="000A7DCA"/>
    <w:rsid w:val="000B16A0"/>
    <w:rsid w:val="000B20E8"/>
    <w:rsid w:val="000B2822"/>
    <w:rsid w:val="000B2BB8"/>
    <w:rsid w:val="000B3691"/>
    <w:rsid w:val="000B3BCF"/>
    <w:rsid w:val="000B3DEB"/>
    <w:rsid w:val="000B49AA"/>
    <w:rsid w:val="000B526F"/>
    <w:rsid w:val="000B69F9"/>
    <w:rsid w:val="000B6ED7"/>
    <w:rsid w:val="000C26C4"/>
    <w:rsid w:val="000C474B"/>
    <w:rsid w:val="000C4DF7"/>
    <w:rsid w:val="000C5B10"/>
    <w:rsid w:val="000C65ED"/>
    <w:rsid w:val="000C6645"/>
    <w:rsid w:val="000C6841"/>
    <w:rsid w:val="000C6E5F"/>
    <w:rsid w:val="000D03B3"/>
    <w:rsid w:val="000D0ABF"/>
    <w:rsid w:val="000D0F86"/>
    <w:rsid w:val="000D1A7E"/>
    <w:rsid w:val="000D224D"/>
    <w:rsid w:val="000D2F96"/>
    <w:rsid w:val="000D4A14"/>
    <w:rsid w:val="000D4B51"/>
    <w:rsid w:val="000D549D"/>
    <w:rsid w:val="000D6346"/>
    <w:rsid w:val="000D64E9"/>
    <w:rsid w:val="000E35C4"/>
    <w:rsid w:val="000E4993"/>
    <w:rsid w:val="000E6949"/>
    <w:rsid w:val="000F0F03"/>
    <w:rsid w:val="000F1969"/>
    <w:rsid w:val="000F197A"/>
    <w:rsid w:val="000F2E67"/>
    <w:rsid w:val="000F33F2"/>
    <w:rsid w:val="000F4897"/>
    <w:rsid w:val="000F499A"/>
    <w:rsid w:val="000F4DD8"/>
    <w:rsid w:val="000F53A0"/>
    <w:rsid w:val="000F7893"/>
    <w:rsid w:val="00100E97"/>
    <w:rsid w:val="0010789A"/>
    <w:rsid w:val="00107C39"/>
    <w:rsid w:val="00107CDE"/>
    <w:rsid w:val="00107F60"/>
    <w:rsid w:val="00110CF6"/>
    <w:rsid w:val="00113C1E"/>
    <w:rsid w:val="00114E52"/>
    <w:rsid w:val="00114EF8"/>
    <w:rsid w:val="00116642"/>
    <w:rsid w:val="0012438D"/>
    <w:rsid w:val="001246A3"/>
    <w:rsid w:val="00126871"/>
    <w:rsid w:val="0013061C"/>
    <w:rsid w:val="00130946"/>
    <w:rsid w:val="001363D7"/>
    <w:rsid w:val="00137CCF"/>
    <w:rsid w:val="00140061"/>
    <w:rsid w:val="001427CC"/>
    <w:rsid w:val="00142F6C"/>
    <w:rsid w:val="00142FC3"/>
    <w:rsid w:val="00143260"/>
    <w:rsid w:val="001437AE"/>
    <w:rsid w:val="00150218"/>
    <w:rsid w:val="001509B0"/>
    <w:rsid w:val="00150BC5"/>
    <w:rsid w:val="00151354"/>
    <w:rsid w:val="001523A8"/>
    <w:rsid w:val="00153D73"/>
    <w:rsid w:val="00154B42"/>
    <w:rsid w:val="00155F4E"/>
    <w:rsid w:val="00156527"/>
    <w:rsid w:val="00156D49"/>
    <w:rsid w:val="001574C1"/>
    <w:rsid w:val="00157503"/>
    <w:rsid w:val="00161CA3"/>
    <w:rsid w:val="00161DEE"/>
    <w:rsid w:val="00162834"/>
    <w:rsid w:val="00163B04"/>
    <w:rsid w:val="00163B61"/>
    <w:rsid w:val="00163BA4"/>
    <w:rsid w:val="00165F8F"/>
    <w:rsid w:val="001660E3"/>
    <w:rsid w:val="001679ED"/>
    <w:rsid w:val="0017088F"/>
    <w:rsid w:val="00170F42"/>
    <w:rsid w:val="001712C1"/>
    <w:rsid w:val="00171AE8"/>
    <w:rsid w:val="00171B52"/>
    <w:rsid w:val="00171EB5"/>
    <w:rsid w:val="00174411"/>
    <w:rsid w:val="001759D7"/>
    <w:rsid w:val="0017664F"/>
    <w:rsid w:val="00176B69"/>
    <w:rsid w:val="0017729A"/>
    <w:rsid w:val="00177679"/>
    <w:rsid w:val="0017781D"/>
    <w:rsid w:val="00180924"/>
    <w:rsid w:val="00183BF8"/>
    <w:rsid w:val="00186DDA"/>
    <w:rsid w:val="00187697"/>
    <w:rsid w:val="00187960"/>
    <w:rsid w:val="001918BD"/>
    <w:rsid w:val="0019419B"/>
    <w:rsid w:val="0019447E"/>
    <w:rsid w:val="001949FF"/>
    <w:rsid w:val="0019700B"/>
    <w:rsid w:val="001A1C8A"/>
    <w:rsid w:val="001A330E"/>
    <w:rsid w:val="001A4A79"/>
    <w:rsid w:val="001A5548"/>
    <w:rsid w:val="001A6629"/>
    <w:rsid w:val="001A68E7"/>
    <w:rsid w:val="001A7739"/>
    <w:rsid w:val="001A7E20"/>
    <w:rsid w:val="001A7E72"/>
    <w:rsid w:val="001A7E76"/>
    <w:rsid w:val="001A7EE7"/>
    <w:rsid w:val="001B0F57"/>
    <w:rsid w:val="001B1A7C"/>
    <w:rsid w:val="001B2295"/>
    <w:rsid w:val="001B415E"/>
    <w:rsid w:val="001B4607"/>
    <w:rsid w:val="001B680B"/>
    <w:rsid w:val="001B7FF3"/>
    <w:rsid w:val="001C13E1"/>
    <w:rsid w:val="001C1DC3"/>
    <w:rsid w:val="001C577C"/>
    <w:rsid w:val="001C6E6C"/>
    <w:rsid w:val="001C70AF"/>
    <w:rsid w:val="001C7EC6"/>
    <w:rsid w:val="001D0CD4"/>
    <w:rsid w:val="001D2475"/>
    <w:rsid w:val="001D24C7"/>
    <w:rsid w:val="001D24EC"/>
    <w:rsid w:val="001D2E5D"/>
    <w:rsid w:val="001D30CE"/>
    <w:rsid w:val="001D5ACB"/>
    <w:rsid w:val="001D7CB2"/>
    <w:rsid w:val="001E138B"/>
    <w:rsid w:val="001E1C52"/>
    <w:rsid w:val="001E7190"/>
    <w:rsid w:val="001F02A2"/>
    <w:rsid w:val="001F0D0B"/>
    <w:rsid w:val="001F1933"/>
    <w:rsid w:val="001F5AA5"/>
    <w:rsid w:val="001F798C"/>
    <w:rsid w:val="001F7AD6"/>
    <w:rsid w:val="00200015"/>
    <w:rsid w:val="0020015E"/>
    <w:rsid w:val="00200CCD"/>
    <w:rsid w:val="0020109D"/>
    <w:rsid w:val="00203405"/>
    <w:rsid w:val="00210A08"/>
    <w:rsid w:val="00210C7F"/>
    <w:rsid w:val="002119D8"/>
    <w:rsid w:val="00215072"/>
    <w:rsid w:val="00220EAF"/>
    <w:rsid w:val="00221042"/>
    <w:rsid w:val="002224C7"/>
    <w:rsid w:val="0022412F"/>
    <w:rsid w:val="0022512D"/>
    <w:rsid w:val="002252CA"/>
    <w:rsid w:val="002255C5"/>
    <w:rsid w:val="0022652F"/>
    <w:rsid w:val="00226A32"/>
    <w:rsid w:val="00226FEA"/>
    <w:rsid w:val="00227137"/>
    <w:rsid w:val="00230133"/>
    <w:rsid w:val="00231723"/>
    <w:rsid w:val="00231936"/>
    <w:rsid w:val="00231F9C"/>
    <w:rsid w:val="00232335"/>
    <w:rsid w:val="002326E6"/>
    <w:rsid w:val="00232C29"/>
    <w:rsid w:val="00234037"/>
    <w:rsid w:val="002359F9"/>
    <w:rsid w:val="00235F40"/>
    <w:rsid w:val="002369FB"/>
    <w:rsid w:val="00237226"/>
    <w:rsid w:val="0024172D"/>
    <w:rsid w:val="00243500"/>
    <w:rsid w:val="00245DC5"/>
    <w:rsid w:val="00246013"/>
    <w:rsid w:val="00246744"/>
    <w:rsid w:val="00246CA9"/>
    <w:rsid w:val="00246E2A"/>
    <w:rsid w:val="002471BB"/>
    <w:rsid w:val="00252319"/>
    <w:rsid w:val="002524D1"/>
    <w:rsid w:val="002546A5"/>
    <w:rsid w:val="002561F8"/>
    <w:rsid w:val="00257F1A"/>
    <w:rsid w:val="0026055A"/>
    <w:rsid w:val="00261C8D"/>
    <w:rsid w:val="00265513"/>
    <w:rsid w:val="002661CE"/>
    <w:rsid w:val="002662B8"/>
    <w:rsid w:val="002665C5"/>
    <w:rsid w:val="00270922"/>
    <w:rsid w:val="002711CB"/>
    <w:rsid w:val="00271F56"/>
    <w:rsid w:val="002724A8"/>
    <w:rsid w:val="00272636"/>
    <w:rsid w:val="00275845"/>
    <w:rsid w:val="002759BE"/>
    <w:rsid w:val="00275BC0"/>
    <w:rsid w:val="00275D4D"/>
    <w:rsid w:val="00276101"/>
    <w:rsid w:val="002776E1"/>
    <w:rsid w:val="002778D3"/>
    <w:rsid w:val="00277CDC"/>
    <w:rsid w:val="00277F9A"/>
    <w:rsid w:val="0028247E"/>
    <w:rsid w:val="00282646"/>
    <w:rsid w:val="00283202"/>
    <w:rsid w:val="00284883"/>
    <w:rsid w:val="00284D76"/>
    <w:rsid w:val="002876DE"/>
    <w:rsid w:val="0029086D"/>
    <w:rsid w:val="002921D8"/>
    <w:rsid w:val="00292324"/>
    <w:rsid w:val="00293162"/>
    <w:rsid w:val="00293259"/>
    <w:rsid w:val="002965FA"/>
    <w:rsid w:val="002979A0"/>
    <w:rsid w:val="00297D68"/>
    <w:rsid w:val="00297EB7"/>
    <w:rsid w:val="002A0555"/>
    <w:rsid w:val="002A1384"/>
    <w:rsid w:val="002A13DF"/>
    <w:rsid w:val="002A158B"/>
    <w:rsid w:val="002A3C78"/>
    <w:rsid w:val="002A3DE0"/>
    <w:rsid w:val="002A4FCD"/>
    <w:rsid w:val="002A5FEB"/>
    <w:rsid w:val="002A73FF"/>
    <w:rsid w:val="002B051B"/>
    <w:rsid w:val="002B0B31"/>
    <w:rsid w:val="002B3FD7"/>
    <w:rsid w:val="002B4AA5"/>
    <w:rsid w:val="002B5BE3"/>
    <w:rsid w:val="002B62F0"/>
    <w:rsid w:val="002B6D75"/>
    <w:rsid w:val="002B78B3"/>
    <w:rsid w:val="002C0DCC"/>
    <w:rsid w:val="002C1D13"/>
    <w:rsid w:val="002C20C0"/>
    <w:rsid w:val="002C554D"/>
    <w:rsid w:val="002C56BB"/>
    <w:rsid w:val="002D0287"/>
    <w:rsid w:val="002D349B"/>
    <w:rsid w:val="002D3653"/>
    <w:rsid w:val="002D37C1"/>
    <w:rsid w:val="002D5052"/>
    <w:rsid w:val="002D6414"/>
    <w:rsid w:val="002D7AB3"/>
    <w:rsid w:val="002E01EC"/>
    <w:rsid w:val="002E0619"/>
    <w:rsid w:val="002E107A"/>
    <w:rsid w:val="002E17F1"/>
    <w:rsid w:val="002E256A"/>
    <w:rsid w:val="002E2CE3"/>
    <w:rsid w:val="002E587A"/>
    <w:rsid w:val="002E5F10"/>
    <w:rsid w:val="002E7A42"/>
    <w:rsid w:val="002E7D2E"/>
    <w:rsid w:val="002E7F4E"/>
    <w:rsid w:val="002F120B"/>
    <w:rsid w:val="002F14F4"/>
    <w:rsid w:val="002F2330"/>
    <w:rsid w:val="002F2492"/>
    <w:rsid w:val="002F5D45"/>
    <w:rsid w:val="002F66BE"/>
    <w:rsid w:val="002F6D6E"/>
    <w:rsid w:val="0030127E"/>
    <w:rsid w:val="00304932"/>
    <w:rsid w:val="00304A90"/>
    <w:rsid w:val="00305D61"/>
    <w:rsid w:val="00306895"/>
    <w:rsid w:val="003069D4"/>
    <w:rsid w:val="00307697"/>
    <w:rsid w:val="00307C17"/>
    <w:rsid w:val="00311C2A"/>
    <w:rsid w:val="00312510"/>
    <w:rsid w:val="003126F7"/>
    <w:rsid w:val="00312923"/>
    <w:rsid w:val="00314929"/>
    <w:rsid w:val="00316E83"/>
    <w:rsid w:val="00317892"/>
    <w:rsid w:val="003215B0"/>
    <w:rsid w:val="00321BA8"/>
    <w:rsid w:val="00324192"/>
    <w:rsid w:val="003250C6"/>
    <w:rsid w:val="00325F44"/>
    <w:rsid w:val="003261C3"/>
    <w:rsid w:val="003302AB"/>
    <w:rsid w:val="003321DA"/>
    <w:rsid w:val="003329F8"/>
    <w:rsid w:val="00333BCF"/>
    <w:rsid w:val="0033427F"/>
    <w:rsid w:val="00334944"/>
    <w:rsid w:val="00334D7E"/>
    <w:rsid w:val="00335274"/>
    <w:rsid w:val="00341398"/>
    <w:rsid w:val="00343944"/>
    <w:rsid w:val="00343C56"/>
    <w:rsid w:val="00345544"/>
    <w:rsid w:val="003462B2"/>
    <w:rsid w:val="00347206"/>
    <w:rsid w:val="003477E5"/>
    <w:rsid w:val="00347A16"/>
    <w:rsid w:val="003504C2"/>
    <w:rsid w:val="00351598"/>
    <w:rsid w:val="00352240"/>
    <w:rsid w:val="00352E5D"/>
    <w:rsid w:val="00361F43"/>
    <w:rsid w:val="00362A2F"/>
    <w:rsid w:val="00362CC1"/>
    <w:rsid w:val="003639EC"/>
    <w:rsid w:val="00365041"/>
    <w:rsid w:val="00365B3D"/>
    <w:rsid w:val="00366880"/>
    <w:rsid w:val="00373522"/>
    <w:rsid w:val="00373CD2"/>
    <w:rsid w:val="00376452"/>
    <w:rsid w:val="0037652A"/>
    <w:rsid w:val="00376677"/>
    <w:rsid w:val="003769A4"/>
    <w:rsid w:val="00380F03"/>
    <w:rsid w:val="00382068"/>
    <w:rsid w:val="00382B78"/>
    <w:rsid w:val="00382D8E"/>
    <w:rsid w:val="00382EB0"/>
    <w:rsid w:val="00387A7C"/>
    <w:rsid w:val="00390E28"/>
    <w:rsid w:val="003925CB"/>
    <w:rsid w:val="00393ACF"/>
    <w:rsid w:val="00393C16"/>
    <w:rsid w:val="00393DB9"/>
    <w:rsid w:val="00394139"/>
    <w:rsid w:val="003956B8"/>
    <w:rsid w:val="00396007"/>
    <w:rsid w:val="003A0235"/>
    <w:rsid w:val="003A0B28"/>
    <w:rsid w:val="003A161B"/>
    <w:rsid w:val="003A3BE3"/>
    <w:rsid w:val="003A692E"/>
    <w:rsid w:val="003A6BB3"/>
    <w:rsid w:val="003A7D5A"/>
    <w:rsid w:val="003B0C16"/>
    <w:rsid w:val="003B1B20"/>
    <w:rsid w:val="003B5333"/>
    <w:rsid w:val="003B600E"/>
    <w:rsid w:val="003B6252"/>
    <w:rsid w:val="003B7073"/>
    <w:rsid w:val="003B7EF3"/>
    <w:rsid w:val="003C085A"/>
    <w:rsid w:val="003C151F"/>
    <w:rsid w:val="003C1D15"/>
    <w:rsid w:val="003C474F"/>
    <w:rsid w:val="003C57D3"/>
    <w:rsid w:val="003C5891"/>
    <w:rsid w:val="003C6FE0"/>
    <w:rsid w:val="003D0C0C"/>
    <w:rsid w:val="003D1705"/>
    <w:rsid w:val="003D1E6E"/>
    <w:rsid w:val="003D27C1"/>
    <w:rsid w:val="003D3323"/>
    <w:rsid w:val="003D5A14"/>
    <w:rsid w:val="003D5DD0"/>
    <w:rsid w:val="003D6B16"/>
    <w:rsid w:val="003E0206"/>
    <w:rsid w:val="003E09D0"/>
    <w:rsid w:val="003E4CAA"/>
    <w:rsid w:val="003E4D8A"/>
    <w:rsid w:val="003E517B"/>
    <w:rsid w:val="003E5944"/>
    <w:rsid w:val="003E5E34"/>
    <w:rsid w:val="003E6D8C"/>
    <w:rsid w:val="003E77AD"/>
    <w:rsid w:val="003F1326"/>
    <w:rsid w:val="003F1748"/>
    <w:rsid w:val="003F1A5B"/>
    <w:rsid w:val="003F1F51"/>
    <w:rsid w:val="003F3F91"/>
    <w:rsid w:val="003F3FC2"/>
    <w:rsid w:val="003F506E"/>
    <w:rsid w:val="003F5CC3"/>
    <w:rsid w:val="003F63DD"/>
    <w:rsid w:val="003F7E7E"/>
    <w:rsid w:val="00400A00"/>
    <w:rsid w:val="00400C3D"/>
    <w:rsid w:val="00402C3C"/>
    <w:rsid w:val="00403FC1"/>
    <w:rsid w:val="00404597"/>
    <w:rsid w:val="00404EEE"/>
    <w:rsid w:val="004068BC"/>
    <w:rsid w:val="00407A38"/>
    <w:rsid w:val="00407C4D"/>
    <w:rsid w:val="004102BA"/>
    <w:rsid w:val="004105A4"/>
    <w:rsid w:val="00414481"/>
    <w:rsid w:val="00417C8D"/>
    <w:rsid w:val="004214A5"/>
    <w:rsid w:val="004218F5"/>
    <w:rsid w:val="00422484"/>
    <w:rsid w:val="004226EA"/>
    <w:rsid w:val="0042416F"/>
    <w:rsid w:val="00424620"/>
    <w:rsid w:val="004246E7"/>
    <w:rsid w:val="00424791"/>
    <w:rsid w:val="0042498D"/>
    <w:rsid w:val="00427B1B"/>
    <w:rsid w:val="00430A5C"/>
    <w:rsid w:val="00431744"/>
    <w:rsid w:val="004319FB"/>
    <w:rsid w:val="00433FED"/>
    <w:rsid w:val="00434699"/>
    <w:rsid w:val="004347BF"/>
    <w:rsid w:val="00435A3E"/>
    <w:rsid w:val="004361EF"/>
    <w:rsid w:val="004367C1"/>
    <w:rsid w:val="00436AD4"/>
    <w:rsid w:val="00436CC7"/>
    <w:rsid w:val="0043768E"/>
    <w:rsid w:val="0044362F"/>
    <w:rsid w:val="0044406D"/>
    <w:rsid w:val="00444A13"/>
    <w:rsid w:val="00445110"/>
    <w:rsid w:val="00446AA7"/>
    <w:rsid w:val="00446CC2"/>
    <w:rsid w:val="0044750E"/>
    <w:rsid w:val="0045043F"/>
    <w:rsid w:val="00451B76"/>
    <w:rsid w:val="00452208"/>
    <w:rsid w:val="004541FF"/>
    <w:rsid w:val="00454F2A"/>
    <w:rsid w:val="004556C7"/>
    <w:rsid w:val="0045596C"/>
    <w:rsid w:val="00455D68"/>
    <w:rsid w:val="004560D2"/>
    <w:rsid w:val="0045616F"/>
    <w:rsid w:val="00456E71"/>
    <w:rsid w:val="004614F3"/>
    <w:rsid w:val="00461D79"/>
    <w:rsid w:val="004635AA"/>
    <w:rsid w:val="00464940"/>
    <w:rsid w:val="00465455"/>
    <w:rsid w:val="004662A7"/>
    <w:rsid w:val="00466814"/>
    <w:rsid w:val="004676B7"/>
    <w:rsid w:val="0046789D"/>
    <w:rsid w:val="00470BE8"/>
    <w:rsid w:val="00470EB3"/>
    <w:rsid w:val="0047188A"/>
    <w:rsid w:val="004745D0"/>
    <w:rsid w:val="00475006"/>
    <w:rsid w:val="00475946"/>
    <w:rsid w:val="00476912"/>
    <w:rsid w:val="00476FC5"/>
    <w:rsid w:val="00477313"/>
    <w:rsid w:val="00481DB7"/>
    <w:rsid w:val="004824F9"/>
    <w:rsid w:val="00483569"/>
    <w:rsid w:val="00483833"/>
    <w:rsid w:val="00484357"/>
    <w:rsid w:val="00484CDA"/>
    <w:rsid w:val="00485A03"/>
    <w:rsid w:val="004876CD"/>
    <w:rsid w:val="00490661"/>
    <w:rsid w:val="00490C4F"/>
    <w:rsid w:val="00492A47"/>
    <w:rsid w:val="004947B7"/>
    <w:rsid w:val="00494A03"/>
    <w:rsid w:val="00495BC2"/>
    <w:rsid w:val="00496CA7"/>
    <w:rsid w:val="00496F73"/>
    <w:rsid w:val="004A0ADB"/>
    <w:rsid w:val="004A0CC2"/>
    <w:rsid w:val="004A0DAC"/>
    <w:rsid w:val="004A0E0B"/>
    <w:rsid w:val="004A13C9"/>
    <w:rsid w:val="004A19AF"/>
    <w:rsid w:val="004A2618"/>
    <w:rsid w:val="004A26D1"/>
    <w:rsid w:val="004A2FFB"/>
    <w:rsid w:val="004A4D6C"/>
    <w:rsid w:val="004A4F05"/>
    <w:rsid w:val="004A52CC"/>
    <w:rsid w:val="004A5745"/>
    <w:rsid w:val="004A5C50"/>
    <w:rsid w:val="004B0954"/>
    <w:rsid w:val="004B0DE0"/>
    <w:rsid w:val="004B113B"/>
    <w:rsid w:val="004B1BE5"/>
    <w:rsid w:val="004B2574"/>
    <w:rsid w:val="004B2698"/>
    <w:rsid w:val="004B2F86"/>
    <w:rsid w:val="004B3B9C"/>
    <w:rsid w:val="004B4D09"/>
    <w:rsid w:val="004B5E6F"/>
    <w:rsid w:val="004B7AA0"/>
    <w:rsid w:val="004C05B5"/>
    <w:rsid w:val="004C10FD"/>
    <w:rsid w:val="004C35AB"/>
    <w:rsid w:val="004C373D"/>
    <w:rsid w:val="004C3A6B"/>
    <w:rsid w:val="004C4046"/>
    <w:rsid w:val="004C4338"/>
    <w:rsid w:val="004C56E7"/>
    <w:rsid w:val="004C5711"/>
    <w:rsid w:val="004C60AF"/>
    <w:rsid w:val="004C7E12"/>
    <w:rsid w:val="004D1E13"/>
    <w:rsid w:val="004D240A"/>
    <w:rsid w:val="004D3500"/>
    <w:rsid w:val="004D41C6"/>
    <w:rsid w:val="004D50D0"/>
    <w:rsid w:val="004D53ED"/>
    <w:rsid w:val="004D57FD"/>
    <w:rsid w:val="004D5DA1"/>
    <w:rsid w:val="004D5DC3"/>
    <w:rsid w:val="004D681E"/>
    <w:rsid w:val="004E07E5"/>
    <w:rsid w:val="004E1386"/>
    <w:rsid w:val="004E1896"/>
    <w:rsid w:val="004E1C08"/>
    <w:rsid w:val="004E1FF5"/>
    <w:rsid w:val="004E3241"/>
    <w:rsid w:val="004E46EC"/>
    <w:rsid w:val="004E53E6"/>
    <w:rsid w:val="004F0072"/>
    <w:rsid w:val="004F11A5"/>
    <w:rsid w:val="004F1D3F"/>
    <w:rsid w:val="004F22FB"/>
    <w:rsid w:val="004F2340"/>
    <w:rsid w:val="004F4248"/>
    <w:rsid w:val="004F6370"/>
    <w:rsid w:val="004F7716"/>
    <w:rsid w:val="004F7CE9"/>
    <w:rsid w:val="005064D5"/>
    <w:rsid w:val="00506BF7"/>
    <w:rsid w:val="0050774F"/>
    <w:rsid w:val="005105EF"/>
    <w:rsid w:val="00510B3C"/>
    <w:rsid w:val="0051111A"/>
    <w:rsid w:val="00513184"/>
    <w:rsid w:val="00513555"/>
    <w:rsid w:val="00513B02"/>
    <w:rsid w:val="0051498E"/>
    <w:rsid w:val="0051667E"/>
    <w:rsid w:val="00516CE4"/>
    <w:rsid w:val="00516E67"/>
    <w:rsid w:val="00517540"/>
    <w:rsid w:val="00521992"/>
    <w:rsid w:val="00523307"/>
    <w:rsid w:val="0052608E"/>
    <w:rsid w:val="00526637"/>
    <w:rsid w:val="005272D6"/>
    <w:rsid w:val="00527715"/>
    <w:rsid w:val="0053180A"/>
    <w:rsid w:val="0053247F"/>
    <w:rsid w:val="00532D80"/>
    <w:rsid w:val="005350FB"/>
    <w:rsid w:val="00540ACC"/>
    <w:rsid w:val="0054132E"/>
    <w:rsid w:val="005426E7"/>
    <w:rsid w:val="00542948"/>
    <w:rsid w:val="00542DE9"/>
    <w:rsid w:val="005436EF"/>
    <w:rsid w:val="00543BB3"/>
    <w:rsid w:val="0054404F"/>
    <w:rsid w:val="00546C21"/>
    <w:rsid w:val="00550AA4"/>
    <w:rsid w:val="00550B78"/>
    <w:rsid w:val="0055356F"/>
    <w:rsid w:val="0055416B"/>
    <w:rsid w:val="0055559F"/>
    <w:rsid w:val="005555F1"/>
    <w:rsid w:val="00555B08"/>
    <w:rsid w:val="00556116"/>
    <w:rsid w:val="005570DF"/>
    <w:rsid w:val="00557C78"/>
    <w:rsid w:val="005600C0"/>
    <w:rsid w:val="005604E1"/>
    <w:rsid w:val="00562F77"/>
    <w:rsid w:val="00563092"/>
    <w:rsid w:val="0056477B"/>
    <w:rsid w:val="00566027"/>
    <w:rsid w:val="0056629A"/>
    <w:rsid w:val="005672B3"/>
    <w:rsid w:val="00567574"/>
    <w:rsid w:val="00571F29"/>
    <w:rsid w:val="00573283"/>
    <w:rsid w:val="005736D8"/>
    <w:rsid w:val="00573908"/>
    <w:rsid w:val="00575B36"/>
    <w:rsid w:val="00576A8C"/>
    <w:rsid w:val="00576EE9"/>
    <w:rsid w:val="0058038B"/>
    <w:rsid w:val="0058096D"/>
    <w:rsid w:val="0058195C"/>
    <w:rsid w:val="00582BE5"/>
    <w:rsid w:val="005847A7"/>
    <w:rsid w:val="0059056A"/>
    <w:rsid w:val="00594E8E"/>
    <w:rsid w:val="005956D4"/>
    <w:rsid w:val="0059627A"/>
    <w:rsid w:val="005964AE"/>
    <w:rsid w:val="005964BE"/>
    <w:rsid w:val="00596959"/>
    <w:rsid w:val="00596AE4"/>
    <w:rsid w:val="00596C8E"/>
    <w:rsid w:val="005A0F35"/>
    <w:rsid w:val="005A156E"/>
    <w:rsid w:val="005A1B9C"/>
    <w:rsid w:val="005A285C"/>
    <w:rsid w:val="005A28AB"/>
    <w:rsid w:val="005A2A63"/>
    <w:rsid w:val="005A3AD9"/>
    <w:rsid w:val="005A4D27"/>
    <w:rsid w:val="005A7AEE"/>
    <w:rsid w:val="005A7E04"/>
    <w:rsid w:val="005B018F"/>
    <w:rsid w:val="005B1096"/>
    <w:rsid w:val="005B2EBA"/>
    <w:rsid w:val="005B3873"/>
    <w:rsid w:val="005B4BC5"/>
    <w:rsid w:val="005B55FF"/>
    <w:rsid w:val="005B5883"/>
    <w:rsid w:val="005B5AAF"/>
    <w:rsid w:val="005B5F44"/>
    <w:rsid w:val="005B6469"/>
    <w:rsid w:val="005B79AB"/>
    <w:rsid w:val="005C08B5"/>
    <w:rsid w:val="005C19F3"/>
    <w:rsid w:val="005C2E36"/>
    <w:rsid w:val="005C3854"/>
    <w:rsid w:val="005C592F"/>
    <w:rsid w:val="005C6816"/>
    <w:rsid w:val="005C6A65"/>
    <w:rsid w:val="005C70D5"/>
    <w:rsid w:val="005C77C5"/>
    <w:rsid w:val="005C7C24"/>
    <w:rsid w:val="005D0782"/>
    <w:rsid w:val="005D14AF"/>
    <w:rsid w:val="005D17F9"/>
    <w:rsid w:val="005D1D51"/>
    <w:rsid w:val="005D2359"/>
    <w:rsid w:val="005D429B"/>
    <w:rsid w:val="005D447A"/>
    <w:rsid w:val="005D53CC"/>
    <w:rsid w:val="005D5FDA"/>
    <w:rsid w:val="005D77E1"/>
    <w:rsid w:val="005D7C1D"/>
    <w:rsid w:val="005D7E14"/>
    <w:rsid w:val="005E0686"/>
    <w:rsid w:val="005E2A05"/>
    <w:rsid w:val="005E3431"/>
    <w:rsid w:val="005E56D4"/>
    <w:rsid w:val="005E56F0"/>
    <w:rsid w:val="005E5D51"/>
    <w:rsid w:val="005E7E9E"/>
    <w:rsid w:val="005F016B"/>
    <w:rsid w:val="005F2AFC"/>
    <w:rsid w:val="005F2ECD"/>
    <w:rsid w:val="005F3B26"/>
    <w:rsid w:val="00602283"/>
    <w:rsid w:val="00602DFC"/>
    <w:rsid w:val="00604016"/>
    <w:rsid w:val="0060409A"/>
    <w:rsid w:val="006040D1"/>
    <w:rsid w:val="00604230"/>
    <w:rsid w:val="00610937"/>
    <w:rsid w:val="00610B53"/>
    <w:rsid w:val="00612673"/>
    <w:rsid w:val="00613411"/>
    <w:rsid w:val="00613C96"/>
    <w:rsid w:val="0061506A"/>
    <w:rsid w:val="00616838"/>
    <w:rsid w:val="00616FD1"/>
    <w:rsid w:val="0062024E"/>
    <w:rsid w:val="006208E2"/>
    <w:rsid w:val="006264BB"/>
    <w:rsid w:val="006319A4"/>
    <w:rsid w:val="0063212D"/>
    <w:rsid w:val="0063227D"/>
    <w:rsid w:val="0063230E"/>
    <w:rsid w:val="006340F4"/>
    <w:rsid w:val="006343CF"/>
    <w:rsid w:val="0063454A"/>
    <w:rsid w:val="00635401"/>
    <w:rsid w:val="00635F35"/>
    <w:rsid w:val="00636488"/>
    <w:rsid w:val="00636759"/>
    <w:rsid w:val="006371AC"/>
    <w:rsid w:val="006371F6"/>
    <w:rsid w:val="00637C83"/>
    <w:rsid w:val="00641243"/>
    <w:rsid w:val="006416F4"/>
    <w:rsid w:val="00641CB4"/>
    <w:rsid w:val="0064445F"/>
    <w:rsid w:val="0064600D"/>
    <w:rsid w:val="00646C50"/>
    <w:rsid w:val="00647D5F"/>
    <w:rsid w:val="00650769"/>
    <w:rsid w:val="00650ED4"/>
    <w:rsid w:val="0065136E"/>
    <w:rsid w:val="00652400"/>
    <w:rsid w:val="006545E8"/>
    <w:rsid w:val="006555EA"/>
    <w:rsid w:val="0065585C"/>
    <w:rsid w:val="006559DD"/>
    <w:rsid w:val="00656E9B"/>
    <w:rsid w:val="0065765A"/>
    <w:rsid w:val="00657890"/>
    <w:rsid w:val="00657B2A"/>
    <w:rsid w:val="0066103E"/>
    <w:rsid w:val="00662DB4"/>
    <w:rsid w:val="006639BC"/>
    <w:rsid w:val="00664F44"/>
    <w:rsid w:val="006662DE"/>
    <w:rsid w:val="006667B7"/>
    <w:rsid w:val="0066687D"/>
    <w:rsid w:val="00667077"/>
    <w:rsid w:val="00667092"/>
    <w:rsid w:val="00667308"/>
    <w:rsid w:val="00667948"/>
    <w:rsid w:val="006717A9"/>
    <w:rsid w:val="00672E18"/>
    <w:rsid w:val="00676528"/>
    <w:rsid w:val="00676875"/>
    <w:rsid w:val="006774E9"/>
    <w:rsid w:val="006776C9"/>
    <w:rsid w:val="00680DBD"/>
    <w:rsid w:val="00684352"/>
    <w:rsid w:val="00684434"/>
    <w:rsid w:val="0068588E"/>
    <w:rsid w:val="0068619E"/>
    <w:rsid w:val="00690AD1"/>
    <w:rsid w:val="006924E2"/>
    <w:rsid w:val="00692FD4"/>
    <w:rsid w:val="00694C36"/>
    <w:rsid w:val="00697367"/>
    <w:rsid w:val="00697F9E"/>
    <w:rsid w:val="006A09C2"/>
    <w:rsid w:val="006A1F05"/>
    <w:rsid w:val="006A2CFB"/>
    <w:rsid w:val="006A340A"/>
    <w:rsid w:val="006A473F"/>
    <w:rsid w:val="006A5693"/>
    <w:rsid w:val="006A68FE"/>
    <w:rsid w:val="006A6F36"/>
    <w:rsid w:val="006B1A3E"/>
    <w:rsid w:val="006B2A64"/>
    <w:rsid w:val="006B3202"/>
    <w:rsid w:val="006B36DE"/>
    <w:rsid w:val="006B6B76"/>
    <w:rsid w:val="006B76A2"/>
    <w:rsid w:val="006C0DC9"/>
    <w:rsid w:val="006C51AE"/>
    <w:rsid w:val="006C5B4E"/>
    <w:rsid w:val="006D2DD8"/>
    <w:rsid w:val="006D52CA"/>
    <w:rsid w:val="006D62C9"/>
    <w:rsid w:val="006D6E69"/>
    <w:rsid w:val="006D724B"/>
    <w:rsid w:val="006E18F3"/>
    <w:rsid w:val="006E1E5A"/>
    <w:rsid w:val="006E3A78"/>
    <w:rsid w:val="006E6675"/>
    <w:rsid w:val="006E66D8"/>
    <w:rsid w:val="006E6B9F"/>
    <w:rsid w:val="006E6EE5"/>
    <w:rsid w:val="006F1B01"/>
    <w:rsid w:val="006F1C5B"/>
    <w:rsid w:val="006F26F8"/>
    <w:rsid w:val="006F31B0"/>
    <w:rsid w:val="006F3E7A"/>
    <w:rsid w:val="006F5C8C"/>
    <w:rsid w:val="006F69CA"/>
    <w:rsid w:val="006F7932"/>
    <w:rsid w:val="00700BE5"/>
    <w:rsid w:val="007031FE"/>
    <w:rsid w:val="007076DB"/>
    <w:rsid w:val="00710455"/>
    <w:rsid w:val="00711EF7"/>
    <w:rsid w:val="00715E19"/>
    <w:rsid w:val="007174F7"/>
    <w:rsid w:val="007201FB"/>
    <w:rsid w:val="007230BB"/>
    <w:rsid w:val="007234AA"/>
    <w:rsid w:val="00726419"/>
    <w:rsid w:val="007277B3"/>
    <w:rsid w:val="0072796E"/>
    <w:rsid w:val="00730018"/>
    <w:rsid w:val="0073170F"/>
    <w:rsid w:val="007327CE"/>
    <w:rsid w:val="0073312C"/>
    <w:rsid w:val="007337AA"/>
    <w:rsid w:val="007359BE"/>
    <w:rsid w:val="00740CC7"/>
    <w:rsid w:val="007413E6"/>
    <w:rsid w:val="00741AD5"/>
    <w:rsid w:val="00745883"/>
    <w:rsid w:val="00747687"/>
    <w:rsid w:val="00747727"/>
    <w:rsid w:val="00747BD6"/>
    <w:rsid w:val="007506F8"/>
    <w:rsid w:val="00750CF0"/>
    <w:rsid w:val="007517CB"/>
    <w:rsid w:val="00753163"/>
    <w:rsid w:val="00753828"/>
    <w:rsid w:val="007542F2"/>
    <w:rsid w:val="00754353"/>
    <w:rsid w:val="00754DDD"/>
    <w:rsid w:val="00755C8A"/>
    <w:rsid w:val="00755FF8"/>
    <w:rsid w:val="007563EA"/>
    <w:rsid w:val="00756A50"/>
    <w:rsid w:val="007610D3"/>
    <w:rsid w:val="007612B2"/>
    <w:rsid w:val="007618DC"/>
    <w:rsid w:val="00762048"/>
    <w:rsid w:val="007634A1"/>
    <w:rsid w:val="00763845"/>
    <w:rsid w:val="00764B3F"/>
    <w:rsid w:val="00765441"/>
    <w:rsid w:val="00767AAE"/>
    <w:rsid w:val="007702A9"/>
    <w:rsid w:val="00772DE7"/>
    <w:rsid w:val="00772F6D"/>
    <w:rsid w:val="00773961"/>
    <w:rsid w:val="007768D7"/>
    <w:rsid w:val="00776E20"/>
    <w:rsid w:val="00780210"/>
    <w:rsid w:val="00780A24"/>
    <w:rsid w:val="00781E52"/>
    <w:rsid w:val="007857D9"/>
    <w:rsid w:val="00785AC5"/>
    <w:rsid w:val="007865F6"/>
    <w:rsid w:val="007901A6"/>
    <w:rsid w:val="007915B1"/>
    <w:rsid w:val="007924ED"/>
    <w:rsid w:val="0079297D"/>
    <w:rsid w:val="00793D12"/>
    <w:rsid w:val="00795557"/>
    <w:rsid w:val="00796463"/>
    <w:rsid w:val="007A2E39"/>
    <w:rsid w:val="007A4865"/>
    <w:rsid w:val="007A59D3"/>
    <w:rsid w:val="007B1056"/>
    <w:rsid w:val="007B1A5F"/>
    <w:rsid w:val="007B4551"/>
    <w:rsid w:val="007B5776"/>
    <w:rsid w:val="007B5ECC"/>
    <w:rsid w:val="007B6BEA"/>
    <w:rsid w:val="007C1479"/>
    <w:rsid w:val="007C355E"/>
    <w:rsid w:val="007C3AA0"/>
    <w:rsid w:val="007C638A"/>
    <w:rsid w:val="007C78B1"/>
    <w:rsid w:val="007D0933"/>
    <w:rsid w:val="007D0966"/>
    <w:rsid w:val="007D130D"/>
    <w:rsid w:val="007D1B84"/>
    <w:rsid w:val="007D488B"/>
    <w:rsid w:val="007D4968"/>
    <w:rsid w:val="007D4A20"/>
    <w:rsid w:val="007D4BB0"/>
    <w:rsid w:val="007D5981"/>
    <w:rsid w:val="007D6B2A"/>
    <w:rsid w:val="007E05F0"/>
    <w:rsid w:val="007E1131"/>
    <w:rsid w:val="007E2125"/>
    <w:rsid w:val="007F0482"/>
    <w:rsid w:val="007F10C3"/>
    <w:rsid w:val="007F341C"/>
    <w:rsid w:val="007F47DD"/>
    <w:rsid w:val="007F59C8"/>
    <w:rsid w:val="007F6CB5"/>
    <w:rsid w:val="007F6D6A"/>
    <w:rsid w:val="007F7BC7"/>
    <w:rsid w:val="00800FB4"/>
    <w:rsid w:val="00800FFB"/>
    <w:rsid w:val="00801EC8"/>
    <w:rsid w:val="00801F6E"/>
    <w:rsid w:val="0080398C"/>
    <w:rsid w:val="008057B6"/>
    <w:rsid w:val="008057E5"/>
    <w:rsid w:val="00807BCE"/>
    <w:rsid w:val="00807DF1"/>
    <w:rsid w:val="00810383"/>
    <w:rsid w:val="0081046E"/>
    <w:rsid w:val="00811353"/>
    <w:rsid w:val="00811A89"/>
    <w:rsid w:val="00811DE1"/>
    <w:rsid w:val="00812CE9"/>
    <w:rsid w:val="00813084"/>
    <w:rsid w:val="008134E0"/>
    <w:rsid w:val="00813D5A"/>
    <w:rsid w:val="00813E2D"/>
    <w:rsid w:val="0081584B"/>
    <w:rsid w:val="00815B48"/>
    <w:rsid w:val="00816739"/>
    <w:rsid w:val="00816DDC"/>
    <w:rsid w:val="0082005B"/>
    <w:rsid w:val="00821DE0"/>
    <w:rsid w:val="008231A4"/>
    <w:rsid w:val="0082348D"/>
    <w:rsid w:val="0082422E"/>
    <w:rsid w:val="0082451B"/>
    <w:rsid w:val="0082464F"/>
    <w:rsid w:val="00826171"/>
    <w:rsid w:val="008262DA"/>
    <w:rsid w:val="0082749E"/>
    <w:rsid w:val="00830717"/>
    <w:rsid w:val="00830E31"/>
    <w:rsid w:val="0083171C"/>
    <w:rsid w:val="00831A8F"/>
    <w:rsid w:val="008330EF"/>
    <w:rsid w:val="0083310F"/>
    <w:rsid w:val="00835DB2"/>
    <w:rsid w:val="00835EE4"/>
    <w:rsid w:val="00835FC0"/>
    <w:rsid w:val="00836084"/>
    <w:rsid w:val="0083672F"/>
    <w:rsid w:val="00837BAC"/>
    <w:rsid w:val="00837C11"/>
    <w:rsid w:val="00840263"/>
    <w:rsid w:val="00841393"/>
    <w:rsid w:val="00845196"/>
    <w:rsid w:val="00845C4D"/>
    <w:rsid w:val="00845F79"/>
    <w:rsid w:val="008468FC"/>
    <w:rsid w:val="00846A6C"/>
    <w:rsid w:val="00853451"/>
    <w:rsid w:val="008543E1"/>
    <w:rsid w:val="008546E8"/>
    <w:rsid w:val="00854B7B"/>
    <w:rsid w:val="008555C5"/>
    <w:rsid w:val="00856B53"/>
    <w:rsid w:val="00857AF8"/>
    <w:rsid w:val="00860FC5"/>
    <w:rsid w:val="008614D7"/>
    <w:rsid w:val="00861A13"/>
    <w:rsid w:val="00862A72"/>
    <w:rsid w:val="00862C90"/>
    <w:rsid w:val="00863833"/>
    <w:rsid w:val="00864093"/>
    <w:rsid w:val="00864F44"/>
    <w:rsid w:val="008650BF"/>
    <w:rsid w:val="00865F2C"/>
    <w:rsid w:val="00866417"/>
    <w:rsid w:val="008669C0"/>
    <w:rsid w:val="00866DCB"/>
    <w:rsid w:val="00866FD3"/>
    <w:rsid w:val="00867D38"/>
    <w:rsid w:val="008704A7"/>
    <w:rsid w:val="0087190D"/>
    <w:rsid w:val="00872372"/>
    <w:rsid w:val="00872983"/>
    <w:rsid w:val="00873224"/>
    <w:rsid w:val="0087570A"/>
    <w:rsid w:val="00876BD9"/>
    <w:rsid w:val="00877CE7"/>
    <w:rsid w:val="0088175A"/>
    <w:rsid w:val="008824A0"/>
    <w:rsid w:val="00883FC7"/>
    <w:rsid w:val="00884C52"/>
    <w:rsid w:val="008858D6"/>
    <w:rsid w:val="00886C41"/>
    <w:rsid w:val="00887585"/>
    <w:rsid w:val="00887C55"/>
    <w:rsid w:val="00887DFC"/>
    <w:rsid w:val="00887F4F"/>
    <w:rsid w:val="00890A2E"/>
    <w:rsid w:val="00891C42"/>
    <w:rsid w:val="00892CB1"/>
    <w:rsid w:val="00892E2E"/>
    <w:rsid w:val="008931F9"/>
    <w:rsid w:val="00893CF3"/>
    <w:rsid w:val="00897BE9"/>
    <w:rsid w:val="00897DDD"/>
    <w:rsid w:val="008A26D6"/>
    <w:rsid w:val="008A2816"/>
    <w:rsid w:val="008A2E0B"/>
    <w:rsid w:val="008A3693"/>
    <w:rsid w:val="008A3EFF"/>
    <w:rsid w:val="008A4979"/>
    <w:rsid w:val="008A5DFE"/>
    <w:rsid w:val="008A65AB"/>
    <w:rsid w:val="008A6E40"/>
    <w:rsid w:val="008B0AB9"/>
    <w:rsid w:val="008B0DA3"/>
    <w:rsid w:val="008B3B69"/>
    <w:rsid w:val="008B42B9"/>
    <w:rsid w:val="008B679D"/>
    <w:rsid w:val="008C0BAE"/>
    <w:rsid w:val="008C1D2A"/>
    <w:rsid w:val="008C3C82"/>
    <w:rsid w:val="008C429F"/>
    <w:rsid w:val="008D1596"/>
    <w:rsid w:val="008D1B6D"/>
    <w:rsid w:val="008D384D"/>
    <w:rsid w:val="008D63DD"/>
    <w:rsid w:val="008E006A"/>
    <w:rsid w:val="008E245B"/>
    <w:rsid w:val="008E2D50"/>
    <w:rsid w:val="008E33DF"/>
    <w:rsid w:val="008E49E6"/>
    <w:rsid w:val="008E5164"/>
    <w:rsid w:val="008E5983"/>
    <w:rsid w:val="008E7B8E"/>
    <w:rsid w:val="008F102E"/>
    <w:rsid w:val="008F1582"/>
    <w:rsid w:val="008F1C00"/>
    <w:rsid w:val="008F1EA4"/>
    <w:rsid w:val="008F275A"/>
    <w:rsid w:val="008F42E0"/>
    <w:rsid w:val="008F5E9D"/>
    <w:rsid w:val="008F6FFA"/>
    <w:rsid w:val="008F7780"/>
    <w:rsid w:val="00900DB6"/>
    <w:rsid w:val="00902C2F"/>
    <w:rsid w:val="00902FCD"/>
    <w:rsid w:val="00903C7D"/>
    <w:rsid w:val="00903D28"/>
    <w:rsid w:val="009044FA"/>
    <w:rsid w:val="009055BB"/>
    <w:rsid w:val="009068F4"/>
    <w:rsid w:val="00906F69"/>
    <w:rsid w:val="00906FB2"/>
    <w:rsid w:val="0091116A"/>
    <w:rsid w:val="00911266"/>
    <w:rsid w:val="00914B83"/>
    <w:rsid w:val="009159C3"/>
    <w:rsid w:val="009161BD"/>
    <w:rsid w:val="0091625B"/>
    <w:rsid w:val="00917529"/>
    <w:rsid w:val="009177D3"/>
    <w:rsid w:val="00921021"/>
    <w:rsid w:val="009231CD"/>
    <w:rsid w:val="009255BB"/>
    <w:rsid w:val="00925A6B"/>
    <w:rsid w:val="00925D96"/>
    <w:rsid w:val="009269FA"/>
    <w:rsid w:val="009270F2"/>
    <w:rsid w:val="00927ACD"/>
    <w:rsid w:val="00927BE1"/>
    <w:rsid w:val="009350EE"/>
    <w:rsid w:val="00935207"/>
    <w:rsid w:val="00935BAE"/>
    <w:rsid w:val="00936706"/>
    <w:rsid w:val="00936926"/>
    <w:rsid w:val="00937D09"/>
    <w:rsid w:val="00937EA0"/>
    <w:rsid w:val="009423FE"/>
    <w:rsid w:val="00942719"/>
    <w:rsid w:val="00942B62"/>
    <w:rsid w:val="00943602"/>
    <w:rsid w:val="0094408B"/>
    <w:rsid w:val="0094504F"/>
    <w:rsid w:val="00945DFE"/>
    <w:rsid w:val="00946B00"/>
    <w:rsid w:val="00946ECB"/>
    <w:rsid w:val="009506DF"/>
    <w:rsid w:val="0095240F"/>
    <w:rsid w:val="00952B1A"/>
    <w:rsid w:val="00953386"/>
    <w:rsid w:val="00956F7F"/>
    <w:rsid w:val="00957303"/>
    <w:rsid w:val="00960A66"/>
    <w:rsid w:val="00962FE0"/>
    <w:rsid w:val="00963BD3"/>
    <w:rsid w:val="009648A3"/>
    <w:rsid w:val="009667EC"/>
    <w:rsid w:val="0097048C"/>
    <w:rsid w:val="00970D0F"/>
    <w:rsid w:val="00974A09"/>
    <w:rsid w:val="00975348"/>
    <w:rsid w:val="00975D01"/>
    <w:rsid w:val="00975D9B"/>
    <w:rsid w:val="00977842"/>
    <w:rsid w:val="009779EA"/>
    <w:rsid w:val="009811AE"/>
    <w:rsid w:val="00982FBD"/>
    <w:rsid w:val="00983331"/>
    <w:rsid w:val="0098403E"/>
    <w:rsid w:val="00984DFB"/>
    <w:rsid w:val="0099087A"/>
    <w:rsid w:val="009913B5"/>
    <w:rsid w:val="00992529"/>
    <w:rsid w:val="00992CDA"/>
    <w:rsid w:val="00994366"/>
    <w:rsid w:val="00997C0E"/>
    <w:rsid w:val="009A0780"/>
    <w:rsid w:val="009A2B38"/>
    <w:rsid w:val="009A2F79"/>
    <w:rsid w:val="009A33EA"/>
    <w:rsid w:val="009A4F8D"/>
    <w:rsid w:val="009A5889"/>
    <w:rsid w:val="009A5945"/>
    <w:rsid w:val="009A62C1"/>
    <w:rsid w:val="009A7644"/>
    <w:rsid w:val="009A7E2B"/>
    <w:rsid w:val="009B1021"/>
    <w:rsid w:val="009B2AC3"/>
    <w:rsid w:val="009B4D2C"/>
    <w:rsid w:val="009B4F60"/>
    <w:rsid w:val="009B517B"/>
    <w:rsid w:val="009B6607"/>
    <w:rsid w:val="009B7670"/>
    <w:rsid w:val="009B77E1"/>
    <w:rsid w:val="009C0E80"/>
    <w:rsid w:val="009C1A19"/>
    <w:rsid w:val="009C4FC8"/>
    <w:rsid w:val="009C5911"/>
    <w:rsid w:val="009C65D0"/>
    <w:rsid w:val="009C6F45"/>
    <w:rsid w:val="009D0E66"/>
    <w:rsid w:val="009D1658"/>
    <w:rsid w:val="009D16EF"/>
    <w:rsid w:val="009D2E54"/>
    <w:rsid w:val="009D2E6A"/>
    <w:rsid w:val="009D4782"/>
    <w:rsid w:val="009E0412"/>
    <w:rsid w:val="009E0574"/>
    <w:rsid w:val="009E057F"/>
    <w:rsid w:val="009E1EDE"/>
    <w:rsid w:val="009E3819"/>
    <w:rsid w:val="009E5025"/>
    <w:rsid w:val="009E5D51"/>
    <w:rsid w:val="009F2C61"/>
    <w:rsid w:val="009F39CB"/>
    <w:rsid w:val="009F603F"/>
    <w:rsid w:val="009F65A5"/>
    <w:rsid w:val="009F7043"/>
    <w:rsid w:val="009F732A"/>
    <w:rsid w:val="009F75F1"/>
    <w:rsid w:val="00A001FB"/>
    <w:rsid w:val="00A006BF"/>
    <w:rsid w:val="00A02493"/>
    <w:rsid w:val="00A02C13"/>
    <w:rsid w:val="00A02FEB"/>
    <w:rsid w:val="00A06335"/>
    <w:rsid w:val="00A06EAD"/>
    <w:rsid w:val="00A10893"/>
    <w:rsid w:val="00A10F41"/>
    <w:rsid w:val="00A1110B"/>
    <w:rsid w:val="00A12F80"/>
    <w:rsid w:val="00A130CB"/>
    <w:rsid w:val="00A1317D"/>
    <w:rsid w:val="00A15056"/>
    <w:rsid w:val="00A15476"/>
    <w:rsid w:val="00A15C4B"/>
    <w:rsid w:val="00A17701"/>
    <w:rsid w:val="00A17713"/>
    <w:rsid w:val="00A17773"/>
    <w:rsid w:val="00A17BF8"/>
    <w:rsid w:val="00A21DBC"/>
    <w:rsid w:val="00A21ECA"/>
    <w:rsid w:val="00A242E7"/>
    <w:rsid w:val="00A2450B"/>
    <w:rsid w:val="00A24841"/>
    <w:rsid w:val="00A26D5A"/>
    <w:rsid w:val="00A27DCC"/>
    <w:rsid w:val="00A333E0"/>
    <w:rsid w:val="00A3435A"/>
    <w:rsid w:val="00A347E8"/>
    <w:rsid w:val="00A37768"/>
    <w:rsid w:val="00A40443"/>
    <w:rsid w:val="00A40BF8"/>
    <w:rsid w:val="00A41988"/>
    <w:rsid w:val="00A42B99"/>
    <w:rsid w:val="00A436D8"/>
    <w:rsid w:val="00A43DF0"/>
    <w:rsid w:val="00A43EB6"/>
    <w:rsid w:val="00A44B3D"/>
    <w:rsid w:val="00A4668B"/>
    <w:rsid w:val="00A50A2C"/>
    <w:rsid w:val="00A52442"/>
    <w:rsid w:val="00A5341D"/>
    <w:rsid w:val="00A5374A"/>
    <w:rsid w:val="00A5453B"/>
    <w:rsid w:val="00A546B7"/>
    <w:rsid w:val="00A54999"/>
    <w:rsid w:val="00A55A12"/>
    <w:rsid w:val="00A55B10"/>
    <w:rsid w:val="00A55B75"/>
    <w:rsid w:val="00A567BA"/>
    <w:rsid w:val="00A56F48"/>
    <w:rsid w:val="00A57545"/>
    <w:rsid w:val="00A60A57"/>
    <w:rsid w:val="00A61616"/>
    <w:rsid w:val="00A622E2"/>
    <w:rsid w:val="00A65E3A"/>
    <w:rsid w:val="00A65E3C"/>
    <w:rsid w:val="00A65F01"/>
    <w:rsid w:val="00A6648D"/>
    <w:rsid w:val="00A666F7"/>
    <w:rsid w:val="00A70258"/>
    <w:rsid w:val="00A72E8E"/>
    <w:rsid w:val="00A74BB5"/>
    <w:rsid w:val="00A762BD"/>
    <w:rsid w:val="00A776DB"/>
    <w:rsid w:val="00A80560"/>
    <w:rsid w:val="00A81E8D"/>
    <w:rsid w:val="00A822CE"/>
    <w:rsid w:val="00A83E37"/>
    <w:rsid w:val="00A84105"/>
    <w:rsid w:val="00A84C83"/>
    <w:rsid w:val="00A84E18"/>
    <w:rsid w:val="00A8585F"/>
    <w:rsid w:val="00A86BAC"/>
    <w:rsid w:val="00A87192"/>
    <w:rsid w:val="00A9050F"/>
    <w:rsid w:val="00A91F67"/>
    <w:rsid w:val="00A94724"/>
    <w:rsid w:val="00A94850"/>
    <w:rsid w:val="00A96EA0"/>
    <w:rsid w:val="00A97A00"/>
    <w:rsid w:val="00AA0097"/>
    <w:rsid w:val="00AA065F"/>
    <w:rsid w:val="00AA25AF"/>
    <w:rsid w:val="00AA28C9"/>
    <w:rsid w:val="00AA3AE6"/>
    <w:rsid w:val="00AA3F1D"/>
    <w:rsid w:val="00AA401E"/>
    <w:rsid w:val="00AA5946"/>
    <w:rsid w:val="00AA6810"/>
    <w:rsid w:val="00AB0238"/>
    <w:rsid w:val="00AB0504"/>
    <w:rsid w:val="00AB0787"/>
    <w:rsid w:val="00AB127C"/>
    <w:rsid w:val="00AB4847"/>
    <w:rsid w:val="00AB6724"/>
    <w:rsid w:val="00AC2819"/>
    <w:rsid w:val="00AC2D03"/>
    <w:rsid w:val="00AC3A92"/>
    <w:rsid w:val="00AC43BC"/>
    <w:rsid w:val="00AC466F"/>
    <w:rsid w:val="00AC5B18"/>
    <w:rsid w:val="00AC5CBC"/>
    <w:rsid w:val="00AC6B43"/>
    <w:rsid w:val="00AC6CCD"/>
    <w:rsid w:val="00AC7022"/>
    <w:rsid w:val="00AC729A"/>
    <w:rsid w:val="00AC7B2B"/>
    <w:rsid w:val="00AD034E"/>
    <w:rsid w:val="00AD09AC"/>
    <w:rsid w:val="00AD16C6"/>
    <w:rsid w:val="00AD19AE"/>
    <w:rsid w:val="00AD1AD3"/>
    <w:rsid w:val="00AD1F42"/>
    <w:rsid w:val="00AD2A5E"/>
    <w:rsid w:val="00AD3C72"/>
    <w:rsid w:val="00AD40BB"/>
    <w:rsid w:val="00AD42B3"/>
    <w:rsid w:val="00AD5B58"/>
    <w:rsid w:val="00AD6379"/>
    <w:rsid w:val="00AE1BAC"/>
    <w:rsid w:val="00AE1D24"/>
    <w:rsid w:val="00AE28DE"/>
    <w:rsid w:val="00AE302E"/>
    <w:rsid w:val="00AE31AA"/>
    <w:rsid w:val="00AE3973"/>
    <w:rsid w:val="00AF17A3"/>
    <w:rsid w:val="00AF23EC"/>
    <w:rsid w:val="00AF29FB"/>
    <w:rsid w:val="00AF3720"/>
    <w:rsid w:val="00AF75B1"/>
    <w:rsid w:val="00B00277"/>
    <w:rsid w:val="00B006C8"/>
    <w:rsid w:val="00B00938"/>
    <w:rsid w:val="00B00A83"/>
    <w:rsid w:val="00B04199"/>
    <w:rsid w:val="00B054F7"/>
    <w:rsid w:val="00B07A0E"/>
    <w:rsid w:val="00B1032A"/>
    <w:rsid w:val="00B11E66"/>
    <w:rsid w:val="00B128B9"/>
    <w:rsid w:val="00B1302C"/>
    <w:rsid w:val="00B1548D"/>
    <w:rsid w:val="00B16BE6"/>
    <w:rsid w:val="00B213FA"/>
    <w:rsid w:val="00B22120"/>
    <w:rsid w:val="00B223EA"/>
    <w:rsid w:val="00B22E74"/>
    <w:rsid w:val="00B23031"/>
    <w:rsid w:val="00B23E1F"/>
    <w:rsid w:val="00B25A63"/>
    <w:rsid w:val="00B301A4"/>
    <w:rsid w:val="00B31C4D"/>
    <w:rsid w:val="00B33EE7"/>
    <w:rsid w:val="00B34A61"/>
    <w:rsid w:val="00B3536C"/>
    <w:rsid w:val="00B36852"/>
    <w:rsid w:val="00B37BB3"/>
    <w:rsid w:val="00B40842"/>
    <w:rsid w:val="00B41657"/>
    <w:rsid w:val="00B418FA"/>
    <w:rsid w:val="00B44B52"/>
    <w:rsid w:val="00B46348"/>
    <w:rsid w:val="00B50D26"/>
    <w:rsid w:val="00B512AC"/>
    <w:rsid w:val="00B54C63"/>
    <w:rsid w:val="00B577F6"/>
    <w:rsid w:val="00B57D51"/>
    <w:rsid w:val="00B60132"/>
    <w:rsid w:val="00B62426"/>
    <w:rsid w:val="00B6264C"/>
    <w:rsid w:val="00B62CC6"/>
    <w:rsid w:val="00B632D9"/>
    <w:rsid w:val="00B64E71"/>
    <w:rsid w:val="00B6611A"/>
    <w:rsid w:val="00B66467"/>
    <w:rsid w:val="00B66B45"/>
    <w:rsid w:val="00B704D2"/>
    <w:rsid w:val="00B72BA7"/>
    <w:rsid w:val="00B73E25"/>
    <w:rsid w:val="00B74794"/>
    <w:rsid w:val="00B74EF6"/>
    <w:rsid w:val="00B7607D"/>
    <w:rsid w:val="00B7615B"/>
    <w:rsid w:val="00B7743A"/>
    <w:rsid w:val="00B7773B"/>
    <w:rsid w:val="00B77754"/>
    <w:rsid w:val="00B819C1"/>
    <w:rsid w:val="00B829FB"/>
    <w:rsid w:val="00B82DFE"/>
    <w:rsid w:val="00B840EA"/>
    <w:rsid w:val="00B8744D"/>
    <w:rsid w:val="00B875D5"/>
    <w:rsid w:val="00B87A91"/>
    <w:rsid w:val="00B87DDA"/>
    <w:rsid w:val="00B91C3C"/>
    <w:rsid w:val="00B939CC"/>
    <w:rsid w:val="00B93C33"/>
    <w:rsid w:val="00B944C7"/>
    <w:rsid w:val="00B95BA5"/>
    <w:rsid w:val="00B97E58"/>
    <w:rsid w:val="00BA029B"/>
    <w:rsid w:val="00BA0519"/>
    <w:rsid w:val="00BA37F8"/>
    <w:rsid w:val="00BA553D"/>
    <w:rsid w:val="00BA59BC"/>
    <w:rsid w:val="00BA610C"/>
    <w:rsid w:val="00BA6726"/>
    <w:rsid w:val="00BA69EC"/>
    <w:rsid w:val="00BB026E"/>
    <w:rsid w:val="00BB080C"/>
    <w:rsid w:val="00BB16F3"/>
    <w:rsid w:val="00BB1DB3"/>
    <w:rsid w:val="00BB2780"/>
    <w:rsid w:val="00BB2C58"/>
    <w:rsid w:val="00BB6CE3"/>
    <w:rsid w:val="00BB7686"/>
    <w:rsid w:val="00BC06BF"/>
    <w:rsid w:val="00BC0CAB"/>
    <w:rsid w:val="00BC0E26"/>
    <w:rsid w:val="00BC1F51"/>
    <w:rsid w:val="00BC21E9"/>
    <w:rsid w:val="00BC3A80"/>
    <w:rsid w:val="00BC414C"/>
    <w:rsid w:val="00BC48CC"/>
    <w:rsid w:val="00BC594D"/>
    <w:rsid w:val="00BC5AF1"/>
    <w:rsid w:val="00BC6378"/>
    <w:rsid w:val="00BD014C"/>
    <w:rsid w:val="00BD0BD0"/>
    <w:rsid w:val="00BD16C2"/>
    <w:rsid w:val="00BD1889"/>
    <w:rsid w:val="00BD39F6"/>
    <w:rsid w:val="00BD7D93"/>
    <w:rsid w:val="00BD7E08"/>
    <w:rsid w:val="00BD7EFD"/>
    <w:rsid w:val="00BE361B"/>
    <w:rsid w:val="00BE78E5"/>
    <w:rsid w:val="00BF0286"/>
    <w:rsid w:val="00BF07E4"/>
    <w:rsid w:val="00BF170D"/>
    <w:rsid w:val="00BF1CFD"/>
    <w:rsid w:val="00BF2788"/>
    <w:rsid w:val="00BF34C6"/>
    <w:rsid w:val="00BF5D86"/>
    <w:rsid w:val="00C006E0"/>
    <w:rsid w:val="00C02A51"/>
    <w:rsid w:val="00C03403"/>
    <w:rsid w:val="00C03498"/>
    <w:rsid w:val="00C037F1"/>
    <w:rsid w:val="00C03DFE"/>
    <w:rsid w:val="00C048A3"/>
    <w:rsid w:val="00C05206"/>
    <w:rsid w:val="00C0522F"/>
    <w:rsid w:val="00C06098"/>
    <w:rsid w:val="00C071DE"/>
    <w:rsid w:val="00C074DE"/>
    <w:rsid w:val="00C07A65"/>
    <w:rsid w:val="00C10306"/>
    <w:rsid w:val="00C1121D"/>
    <w:rsid w:val="00C120CD"/>
    <w:rsid w:val="00C1250B"/>
    <w:rsid w:val="00C1276E"/>
    <w:rsid w:val="00C12F58"/>
    <w:rsid w:val="00C140AC"/>
    <w:rsid w:val="00C14C25"/>
    <w:rsid w:val="00C17CE4"/>
    <w:rsid w:val="00C229A3"/>
    <w:rsid w:val="00C23111"/>
    <w:rsid w:val="00C23911"/>
    <w:rsid w:val="00C246D8"/>
    <w:rsid w:val="00C252CC"/>
    <w:rsid w:val="00C25850"/>
    <w:rsid w:val="00C25992"/>
    <w:rsid w:val="00C31602"/>
    <w:rsid w:val="00C32101"/>
    <w:rsid w:val="00C3284C"/>
    <w:rsid w:val="00C33BC0"/>
    <w:rsid w:val="00C343EA"/>
    <w:rsid w:val="00C40096"/>
    <w:rsid w:val="00C401C9"/>
    <w:rsid w:val="00C414AA"/>
    <w:rsid w:val="00C43096"/>
    <w:rsid w:val="00C454DB"/>
    <w:rsid w:val="00C458CA"/>
    <w:rsid w:val="00C47832"/>
    <w:rsid w:val="00C506AE"/>
    <w:rsid w:val="00C50E98"/>
    <w:rsid w:val="00C5303D"/>
    <w:rsid w:val="00C55FEF"/>
    <w:rsid w:val="00C565F5"/>
    <w:rsid w:val="00C642CF"/>
    <w:rsid w:val="00C64E98"/>
    <w:rsid w:val="00C6504F"/>
    <w:rsid w:val="00C65211"/>
    <w:rsid w:val="00C654C0"/>
    <w:rsid w:val="00C65B57"/>
    <w:rsid w:val="00C66B91"/>
    <w:rsid w:val="00C674B7"/>
    <w:rsid w:val="00C70F25"/>
    <w:rsid w:val="00C715B4"/>
    <w:rsid w:val="00C71D20"/>
    <w:rsid w:val="00C71F67"/>
    <w:rsid w:val="00C732FD"/>
    <w:rsid w:val="00C73A1E"/>
    <w:rsid w:val="00C752D5"/>
    <w:rsid w:val="00C76367"/>
    <w:rsid w:val="00C77C2C"/>
    <w:rsid w:val="00C8244B"/>
    <w:rsid w:val="00C830A0"/>
    <w:rsid w:val="00C83E96"/>
    <w:rsid w:val="00C84CE1"/>
    <w:rsid w:val="00C85154"/>
    <w:rsid w:val="00C85469"/>
    <w:rsid w:val="00C903B2"/>
    <w:rsid w:val="00C90B97"/>
    <w:rsid w:val="00C91D29"/>
    <w:rsid w:val="00C92B1B"/>
    <w:rsid w:val="00C92EF7"/>
    <w:rsid w:val="00C92FCC"/>
    <w:rsid w:val="00C961B9"/>
    <w:rsid w:val="00C969BB"/>
    <w:rsid w:val="00C96B86"/>
    <w:rsid w:val="00C9754B"/>
    <w:rsid w:val="00CA0BE7"/>
    <w:rsid w:val="00CA2113"/>
    <w:rsid w:val="00CA28B5"/>
    <w:rsid w:val="00CA2DA7"/>
    <w:rsid w:val="00CA331C"/>
    <w:rsid w:val="00CA35C6"/>
    <w:rsid w:val="00CA5A9B"/>
    <w:rsid w:val="00CA5CBC"/>
    <w:rsid w:val="00CA74FA"/>
    <w:rsid w:val="00CA7B4E"/>
    <w:rsid w:val="00CB0AD8"/>
    <w:rsid w:val="00CB15A5"/>
    <w:rsid w:val="00CB1D2D"/>
    <w:rsid w:val="00CB22AE"/>
    <w:rsid w:val="00CB2E63"/>
    <w:rsid w:val="00CB2F24"/>
    <w:rsid w:val="00CB3096"/>
    <w:rsid w:val="00CB3339"/>
    <w:rsid w:val="00CB3B07"/>
    <w:rsid w:val="00CB4860"/>
    <w:rsid w:val="00CB54E9"/>
    <w:rsid w:val="00CB5581"/>
    <w:rsid w:val="00CB59C3"/>
    <w:rsid w:val="00CB5A6B"/>
    <w:rsid w:val="00CB65B3"/>
    <w:rsid w:val="00CC4FC6"/>
    <w:rsid w:val="00CC673B"/>
    <w:rsid w:val="00CC788D"/>
    <w:rsid w:val="00CD0FAE"/>
    <w:rsid w:val="00CD1C14"/>
    <w:rsid w:val="00CD264C"/>
    <w:rsid w:val="00CD2C57"/>
    <w:rsid w:val="00CD3C85"/>
    <w:rsid w:val="00CD6578"/>
    <w:rsid w:val="00CD6BF9"/>
    <w:rsid w:val="00CD75E9"/>
    <w:rsid w:val="00CE0774"/>
    <w:rsid w:val="00CE0A28"/>
    <w:rsid w:val="00CE0C6C"/>
    <w:rsid w:val="00CE19C1"/>
    <w:rsid w:val="00CE2BAD"/>
    <w:rsid w:val="00CE404A"/>
    <w:rsid w:val="00CE57BE"/>
    <w:rsid w:val="00CF03A4"/>
    <w:rsid w:val="00CF0BA5"/>
    <w:rsid w:val="00CF146C"/>
    <w:rsid w:val="00CF279E"/>
    <w:rsid w:val="00CF4772"/>
    <w:rsid w:val="00CF6C56"/>
    <w:rsid w:val="00CF7228"/>
    <w:rsid w:val="00CF7570"/>
    <w:rsid w:val="00CF7CA2"/>
    <w:rsid w:val="00D00651"/>
    <w:rsid w:val="00D01C98"/>
    <w:rsid w:val="00D01F5A"/>
    <w:rsid w:val="00D0205F"/>
    <w:rsid w:val="00D04532"/>
    <w:rsid w:val="00D048E3"/>
    <w:rsid w:val="00D10A03"/>
    <w:rsid w:val="00D1150C"/>
    <w:rsid w:val="00D1158A"/>
    <w:rsid w:val="00D11892"/>
    <w:rsid w:val="00D134CB"/>
    <w:rsid w:val="00D13995"/>
    <w:rsid w:val="00D140F3"/>
    <w:rsid w:val="00D14E86"/>
    <w:rsid w:val="00D160B1"/>
    <w:rsid w:val="00D173DD"/>
    <w:rsid w:val="00D1782B"/>
    <w:rsid w:val="00D21795"/>
    <w:rsid w:val="00D21C5B"/>
    <w:rsid w:val="00D22EE3"/>
    <w:rsid w:val="00D26A73"/>
    <w:rsid w:val="00D30368"/>
    <w:rsid w:val="00D30400"/>
    <w:rsid w:val="00D30B6C"/>
    <w:rsid w:val="00D30E78"/>
    <w:rsid w:val="00D33856"/>
    <w:rsid w:val="00D35567"/>
    <w:rsid w:val="00D35F0C"/>
    <w:rsid w:val="00D3737D"/>
    <w:rsid w:val="00D373C0"/>
    <w:rsid w:val="00D44C5A"/>
    <w:rsid w:val="00D4699B"/>
    <w:rsid w:val="00D46AB1"/>
    <w:rsid w:val="00D46D14"/>
    <w:rsid w:val="00D47A94"/>
    <w:rsid w:val="00D502C4"/>
    <w:rsid w:val="00D5189D"/>
    <w:rsid w:val="00D544F3"/>
    <w:rsid w:val="00D5474F"/>
    <w:rsid w:val="00D566CB"/>
    <w:rsid w:val="00D56E75"/>
    <w:rsid w:val="00D608F9"/>
    <w:rsid w:val="00D62F36"/>
    <w:rsid w:val="00D66465"/>
    <w:rsid w:val="00D6659F"/>
    <w:rsid w:val="00D72D64"/>
    <w:rsid w:val="00D73290"/>
    <w:rsid w:val="00D74831"/>
    <w:rsid w:val="00D77DA6"/>
    <w:rsid w:val="00D8081A"/>
    <w:rsid w:val="00D819FA"/>
    <w:rsid w:val="00D8205B"/>
    <w:rsid w:val="00D8247F"/>
    <w:rsid w:val="00D8604B"/>
    <w:rsid w:val="00D86610"/>
    <w:rsid w:val="00D86AF8"/>
    <w:rsid w:val="00D872D7"/>
    <w:rsid w:val="00D8780F"/>
    <w:rsid w:val="00D92CA9"/>
    <w:rsid w:val="00D9326D"/>
    <w:rsid w:val="00D94217"/>
    <w:rsid w:val="00D94AB9"/>
    <w:rsid w:val="00D96792"/>
    <w:rsid w:val="00D9716F"/>
    <w:rsid w:val="00DA12DF"/>
    <w:rsid w:val="00DA23A4"/>
    <w:rsid w:val="00DA2A46"/>
    <w:rsid w:val="00DA6CC7"/>
    <w:rsid w:val="00DA70FC"/>
    <w:rsid w:val="00DA77C0"/>
    <w:rsid w:val="00DB02E5"/>
    <w:rsid w:val="00DB03B5"/>
    <w:rsid w:val="00DB0FC3"/>
    <w:rsid w:val="00DB21ED"/>
    <w:rsid w:val="00DB30CC"/>
    <w:rsid w:val="00DB3A70"/>
    <w:rsid w:val="00DB490D"/>
    <w:rsid w:val="00DB6DAC"/>
    <w:rsid w:val="00DC0060"/>
    <w:rsid w:val="00DC0962"/>
    <w:rsid w:val="00DC2D9E"/>
    <w:rsid w:val="00DC34EF"/>
    <w:rsid w:val="00DC39B7"/>
    <w:rsid w:val="00DC75ED"/>
    <w:rsid w:val="00DD03EA"/>
    <w:rsid w:val="00DD08D4"/>
    <w:rsid w:val="00DD25F4"/>
    <w:rsid w:val="00DD46BD"/>
    <w:rsid w:val="00DD4AE2"/>
    <w:rsid w:val="00DD5EFF"/>
    <w:rsid w:val="00DD6AA4"/>
    <w:rsid w:val="00DD7748"/>
    <w:rsid w:val="00DE08FC"/>
    <w:rsid w:val="00DE0AB0"/>
    <w:rsid w:val="00DE0B35"/>
    <w:rsid w:val="00DE1101"/>
    <w:rsid w:val="00DE3048"/>
    <w:rsid w:val="00DE5F83"/>
    <w:rsid w:val="00DE7028"/>
    <w:rsid w:val="00DE7909"/>
    <w:rsid w:val="00DF09A5"/>
    <w:rsid w:val="00DF101A"/>
    <w:rsid w:val="00DF1131"/>
    <w:rsid w:val="00DF21F4"/>
    <w:rsid w:val="00DF2547"/>
    <w:rsid w:val="00DF7A80"/>
    <w:rsid w:val="00E016D0"/>
    <w:rsid w:val="00E01E47"/>
    <w:rsid w:val="00E02BE1"/>
    <w:rsid w:val="00E05BEB"/>
    <w:rsid w:val="00E05ECD"/>
    <w:rsid w:val="00E06442"/>
    <w:rsid w:val="00E079F7"/>
    <w:rsid w:val="00E1035E"/>
    <w:rsid w:val="00E105C3"/>
    <w:rsid w:val="00E12240"/>
    <w:rsid w:val="00E12ACD"/>
    <w:rsid w:val="00E14A2F"/>
    <w:rsid w:val="00E158C7"/>
    <w:rsid w:val="00E1651D"/>
    <w:rsid w:val="00E200C6"/>
    <w:rsid w:val="00E22797"/>
    <w:rsid w:val="00E23CD6"/>
    <w:rsid w:val="00E23FC8"/>
    <w:rsid w:val="00E24626"/>
    <w:rsid w:val="00E2663D"/>
    <w:rsid w:val="00E26D74"/>
    <w:rsid w:val="00E27800"/>
    <w:rsid w:val="00E32453"/>
    <w:rsid w:val="00E33091"/>
    <w:rsid w:val="00E34BAE"/>
    <w:rsid w:val="00E35AE1"/>
    <w:rsid w:val="00E36156"/>
    <w:rsid w:val="00E3749E"/>
    <w:rsid w:val="00E413B0"/>
    <w:rsid w:val="00E42965"/>
    <w:rsid w:val="00E42A0F"/>
    <w:rsid w:val="00E4399E"/>
    <w:rsid w:val="00E443DE"/>
    <w:rsid w:val="00E44D11"/>
    <w:rsid w:val="00E47E1D"/>
    <w:rsid w:val="00E50589"/>
    <w:rsid w:val="00E50C67"/>
    <w:rsid w:val="00E5173D"/>
    <w:rsid w:val="00E51D39"/>
    <w:rsid w:val="00E544B9"/>
    <w:rsid w:val="00E54D30"/>
    <w:rsid w:val="00E569C3"/>
    <w:rsid w:val="00E56FF6"/>
    <w:rsid w:val="00E570E8"/>
    <w:rsid w:val="00E57206"/>
    <w:rsid w:val="00E607A2"/>
    <w:rsid w:val="00E6135F"/>
    <w:rsid w:val="00E61DCC"/>
    <w:rsid w:val="00E62496"/>
    <w:rsid w:val="00E63F31"/>
    <w:rsid w:val="00E64096"/>
    <w:rsid w:val="00E65E0E"/>
    <w:rsid w:val="00E66586"/>
    <w:rsid w:val="00E701F5"/>
    <w:rsid w:val="00E70F86"/>
    <w:rsid w:val="00E7138A"/>
    <w:rsid w:val="00E7177A"/>
    <w:rsid w:val="00E72484"/>
    <w:rsid w:val="00E72992"/>
    <w:rsid w:val="00E7482B"/>
    <w:rsid w:val="00E76614"/>
    <w:rsid w:val="00E76FAD"/>
    <w:rsid w:val="00E83090"/>
    <w:rsid w:val="00E833DD"/>
    <w:rsid w:val="00E8371B"/>
    <w:rsid w:val="00E83BBA"/>
    <w:rsid w:val="00E8400B"/>
    <w:rsid w:val="00E8433F"/>
    <w:rsid w:val="00E914F0"/>
    <w:rsid w:val="00E91A52"/>
    <w:rsid w:val="00E9235F"/>
    <w:rsid w:val="00E92914"/>
    <w:rsid w:val="00E92EE0"/>
    <w:rsid w:val="00E9583A"/>
    <w:rsid w:val="00E965B3"/>
    <w:rsid w:val="00E967C0"/>
    <w:rsid w:val="00EA0C3D"/>
    <w:rsid w:val="00EB02AD"/>
    <w:rsid w:val="00EB112A"/>
    <w:rsid w:val="00EB1558"/>
    <w:rsid w:val="00EB2349"/>
    <w:rsid w:val="00EB4FBA"/>
    <w:rsid w:val="00EB5D13"/>
    <w:rsid w:val="00EB6192"/>
    <w:rsid w:val="00EB7C19"/>
    <w:rsid w:val="00EC1BDF"/>
    <w:rsid w:val="00EC1D06"/>
    <w:rsid w:val="00EC2F02"/>
    <w:rsid w:val="00EC3C0C"/>
    <w:rsid w:val="00EC510B"/>
    <w:rsid w:val="00EC652B"/>
    <w:rsid w:val="00ED04B6"/>
    <w:rsid w:val="00ED247C"/>
    <w:rsid w:val="00ED5F2D"/>
    <w:rsid w:val="00ED7C6F"/>
    <w:rsid w:val="00EE11E7"/>
    <w:rsid w:val="00EE14F4"/>
    <w:rsid w:val="00EE1C72"/>
    <w:rsid w:val="00EE3296"/>
    <w:rsid w:val="00EE4087"/>
    <w:rsid w:val="00EE5379"/>
    <w:rsid w:val="00EE5889"/>
    <w:rsid w:val="00EF1092"/>
    <w:rsid w:val="00EF21A0"/>
    <w:rsid w:val="00EF30E3"/>
    <w:rsid w:val="00EF377F"/>
    <w:rsid w:val="00EF4317"/>
    <w:rsid w:val="00EF610E"/>
    <w:rsid w:val="00EF6DC4"/>
    <w:rsid w:val="00EF7C48"/>
    <w:rsid w:val="00F005B7"/>
    <w:rsid w:val="00F01477"/>
    <w:rsid w:val="00F01B46"/>
    <w:rsid w:val="00F0317D"/>
    <w:rsid w:val="00F0477A"/>
    <w:rsid w:val="00F064FD"/>
    <w:rsid w:val="00F07393"/>
    <w:rsid w:val="00F077E2"/>
    <w:rsid w:val="00F10185"/>
    <w:rsid w:val="00F102AF"/>
    <w:rsid w:val="00F103B8"/>
    <w:rsid w:val="00F1066A"/>
    <w:rsid w:val="00F11584"/>
    <w:rsid w:val="00F13231"/>
    <w:rsid w:val="00F134E1"/>
    <w:rsid w:val="00F14B7F"/>
    <w:rsid w:val="00F157F2"/>
    <w:rsid w:val="00F165CE"/>
    <w:rsid w:val="00F17051"/>
    <w:rsid w:val="00F20D15"/>
    <w:rsid w:val="00F22029"/>
    <w:rsid w:val="00F2233D"/>
    <w:rsid w:val="00F22637"/>
    <w:rsid w:val="00F232BB"/>
    <w:rsid w:val="00F23769"/>
    <w:rsid w:val="00F2463B"/>
    <w:rsid w:val="00F25C3F"/>
    <w:rsid w:val="00F26031"/>
    <w:rsid w:val="00F261D5"/>
    <w:rsid w:val="00F26ADF"/>
    <w:rsid w:val="00F273A8"/>
    <w:rsid w:val="00F27925"/>
    <w:rsid w:val="00F3034B"/>
    <w:rsid w:val="00F315CF"/>
    <w:rsid w:val="00F317C1"/>
    <w:rsid w:val="00F3310B"/>
    <w:rsid w:val="00F33CD2"/>
    <w:rsid w:val="00F3538E"/>
    <w:rsid w:val="00F363DB"/>
    <w:rsid w:val="00F36EA0"/>
    <w:rsid w:val="00F3746C"/>
    <w:rsid w:val="00F374F5"/>
    <w:rsid w:val="00F43A2E"/>
    <w:rsid w:val="00F43A33"/>
    <w:rsid w:val="00F4401F"/>
    <w:rsid w:val="00F4469A"/>
    <w:rsid w:val="00F44A37"/>
    <w:rsid w:val="00F44E09"/>
    <w:rsid w:val="00F44EE7"/>
    <w:rsid w:val="00F4532A"/>
    <w:rsid w:val="00F458BB"/>
    <w:rsid w:val="00F46D81"/>
    <w:rsid w:val="00F4744A"/>
    <w:rsid w:val="00F505C3"/>
    <w:rsid w:val="00F51582"/>
    <w:rsid w:val="00F5246D"/>
    <w:rsid w:val="00F528C8"/>
    <w:rsid w:val="00F52B7B"/>
    <w:rsid w:val="00F5357C"/>
    <w:rsid w:val="00F535B2"/>
    <w:rsid w:val="00F547C4"/>
    <w:rsid w:val="00F54C0C"/>
    <w:rsid w:val="00F557E9"/>
    <w:rsid w:val="00F55955"/>
    <w:rsid w:val="00F56F1B"/>
    <w:rsid w:val="00F57E88"/>
    <w:rsid w:val="00F61792"/>
    <w:rsid w:val="00F61BE6"/>
    <w:rsid w:val="00F62B3D"/>
    <w:rsid w:val="00F644C2"/>
    <w:rsid w:val="00F66321"/>
    <w:rsid w:val="00F66CA5"/>
    <w:rsid w:val="00F67F1E"/>
    <w:rsid w:val="00F706EB"/>
    <w:rsid w:val="00F70761"/>
    <w:rsid w:val="00F70F61"/>
    <w:rsid w:val="00F71A1D"/>
    <w:rsid w:val="00F72363"/>
    <w:rsid w:val="00F73228"/>
    <w:rsid w:val="00F74218"/>
    <w:rsid w:val="00F75044"/>
    <w:rsid w:val="00F75AFF"/>
    <w:rsid w:val="00F7653B"/>
    <w:rsid w:val="00F7761A"/>
    <w:rsid w:val="00F77B15"/>
    <w:rsid w:val="00F80988"/>
    <w:rsid w:val="00F83C25"/>
    <w:rsid w:val="00F83D3F"/>
    <w:rsid w:val="00F846CD"/>
    <w:rsid w:val="00F926C2"/>
    <w:rsid w:val="00F957E5"/>
    <w:rsid w:val="00F958A0"/>
    <w:rsid w:val="00F964B5"/>
    <w:rsid w:val="00F96914"/>
    <w:rsid w:val="00F97636"/>
    <w:rsid w:val="00F9771E"/>
    <w:rsid w:val="00FA0D60"/>
    <w:rsid w:val="00FA18B8"/>
    <w:rsid w:val="00FA2215"/>
    <w:rsid w:val="00FA2C78"/>
    <w:rsid w:val="00FA5026"/>
    <w:rsid w:val="00FA51D0"/>
    <w:rsid w:val="00FA5403"/>
    <w:rsid w:val="00FA5F12"/>
    <w:rsid w:val="00FA6159"/>
    <w:rsid w:val="00FA6201"/>
    <w:rsid w:val="00FB0957"/>
    <w:rsid w:val="00FB0E50"/>
    <w:rsid w:val="00FB4D86"/>
    <w:rsid w:val="00FB54F1"/>
    <w:rsid w:val="00FB6F8A"/>
    <w:rsid w:val="00FC081C"/>
    <w:rsid w:val="00FC3507"/>
    <w:rsid w:val="00FC3DFE"/>
    <w:rsid w:val="00FC5222"/>
    <w:rsid w:val="00FC69F3"/>
    <w:rsid w:val="00FC77C9"/>
    <w:rsid w:val="00FC7F62"/>
    <w:rsid w:val="00FD057A"/>
    <w:rsid w:val="00FD16A9"/>
    <w:rsid w:val="00FD375E"/>
    <w:rsid w:val="00FD47A4"/>
    <w:rsid w:val="00FD5A39"/>
    <w:rsid w:val="00FD5FD9"/>
    <w:rsid w:val="00FD6FD7"/>
    <w:rsid w:val="00FD7012"/>
    <w:rsid w:val="00FE0588"/>
    <w:rsid w:val="00FE1132"/>
    <w:rsid w:val="00FE1831"/>
    <w:rsid w:val="00FE1970"/>
    <w:rsid w:val="00FE296B"/>
    <w:rsid w:val="00FE33EB"/>
    <w:rsid w:val="00FE4598"/>
    <w:rsid w:val="00FE50F2"/>
    <w:rsid w:val="00FE6014"/>
    <w:rsid w:val="00FE7F35"/>
    <w:rsid w:val="00FE7F81"/>
    <w:rsid w:val="00FF0712"/>
    <w:rsid w:val="00FF249C"/>
    <w:rsid w:val="00FF2BD5"/>
    <w:rsid w:val="00FF478F"/>
    <w:rsid w:val="013F2B60"/>
    <w:rsid w:val="01DA5AE9"/>
    <w:rsid w:val="03893891"/>
    <w:rsid w:val="03BC5D33"/>
    <w:rsid w:val="03E16B81"/>
    <w:rsid w:val="04822D76"/>
    <w:rsid w:val="048F21D6"/>
    <w:rsid w:val="05033102"/>
    <w:rsid w:val="06565C3B"/>
    <w:rsid w:val="06970E93"/>
    <w:rsid w:val="075A4A2D"/>
    <w:rsid w:val="07C16D29"/>
    <w:rsid w:val="08493425"/>
    <w:rsid w:val="08970AB1"/>
    <w:rsid w:val="08CC73E5"/>
    <w:rsid w:val="08F672A5"/>
    <w:rsid w:val="09D2727F"/>
    <w:rsid w:val="0A1614CD"/>
    <w:rsid w:val="0B2E1EE3"/>
    <w:rsid w:val="0E116C5D"/>
    <w:rsid w:val="0E737013"/>
    <w:rsid w:val="0EE6087E"/>
    <w:rsid w:val="0FAA28B6"/>
    <w:rsid w:val="0FCE43DC"/>
    <w:rsid w:val="10426A38"/>
    <w:rsid w:val="10930322"/>
    <w:rsid w:val="10F743EC"/>
    <w:rsid w:val="122F4B09"/>
    <w:rsid w:val="123F0A7C"/>
    <w:rsid w:val="135879DC"/>
    <w:rsid w:val="13901D11"/>
    <w:rsid w:val="143743A6"/>
    <w:rsid w:val="1464258B"/>
    <w:rsid w:val="147B425E"/>
    <w:rsid w:val="14870920"/>
    <w:rsid w:val="151E25FE"/>
    <w:rsid w:val="15F35A8A"/>
    <w:rsid w:val="17526ADE"/>
    <w:rsid w:val="17533442"/>
    <w:rsid w:val="176860F7"/>
    <w:rsid w:val="17A65E38"/>
    <w:rsid w:val="17B92B0A"/>
    <w:rsid w:val="189F55F4"/>
    <w:rsid w:val="18E94EE8"/>
    <w:rsid w:val="195D12CD"/>
    <w:rsid w:val="19A716BE"/>
    <w:rsid w:val="19B46D0A"/>
    <w:rsid w:val="1B0A2C74"/>
    <w:rsid w:val="1D8364A5"/>
    <w:rsid w:val="1D882259"/>
    <w:rsid w:val="1D944073"/>
    <w:rsid w:val="1DAA5D7C"/>
    <w:rsid w:val="1E0E2C0B"/>
    <w:rsid w:val="1FCE1EB4"/>
    <w:rsid w:val="20780B35"/>
    <w:rsid w:val="2099410A"/>
    <w:rsid w:val="2104741C"/>
    <w:rsid w:val="210B5324"/>
    <w:rsid w:val="21744E36"/>
    <w:rsid w:val="23007D7C"/>
    <w:rsid w:val="2330765D"/>
    <w:rsid w:val="238F2AEF"/>
    <w:rsid w:val="245B3D63"/>
    <w:rsid w:val="250424E1"/>
    <w:rsid w:val="258336EB"/>
    <w:rsid w:val="25A921C6"/>
    <w:rsid w:val="266A6DA4"/>
    <w:rsid w:val="27265864"/>
    <w:rsid w:val="27370766"/>
    <w:rsid w:val="275A6E19"/>
    <w:rsid w:val="276115AA"/>
    <w:rsid w:val="28036D61"/>
    <w:rsid w:val="28085F7C"/>
    <w:rsid w:val="286768D9"/>
    <w:rsid w:val="287B7D0B"/>
    <w:rsid w:val="29102105"/>
    <w:rsid w:val="294D102B"/>
    <w:rsid w:val="29587CD6"/>
    <w:rsid w:val="29606AF1"/>
    <w:rsid w:val="2B2B68C1"/>
    <w:rsid w:val="2D0C4285"/>
    <w:rsid w:val="2D0E133B"/>
    <w:rsid w:val="2D4B6B43"/>
    <w:rsid w:val="2D9F095B"/>
    <w:rsid w:val="2DC77C5F"/>
    <w:rsid w:val="2E046396"/>
    <w:rsid w:val="2E6049A6"/>
    <w:rsid w:val="2F2F3D79"/>
    <w:rsid w:val="3027296C"/>
    <w:rsid w:val="31134806"/>
    <w:rsid w:val="311C090F"/>
    <w:rsid w:val="3185111D"/>
    <w:rsid w:val="323075DF"/>
    <w:rsid w:val="32FE51C9"/>
    <w:rsid w:val="33237C03"/>
    <w:rsid w:val="3351114A"/>
    <w:rsid w:val="33670119"/>
    <w:rsid w:val="33DC4066"/>
    <w:rsid w:val="36DB707D"/>
    <w:rsid w:val="36ED48D6"/>
    <w:rsid w:val="38564E7F"/>
    <w:rsid w:val="38601312"/>
    <w:rsid w:val="38E35F46"/>
    <w:rsid w:val="393A6E4D"/>
    <w:rsid w:val="3B5D65C3"/>
    <w:rsid w:val="3C532ACE"/>
    <w:rsid w:val="3CEC29D2"/>
    <w:rsid w:val="3EE46BFC"/>
    <w:rsid w:val="3F411B63"/>
    <w:rsid w:val="3F786C3C"/>
    <w:rsid w:val="3F8728C8"/>
    <w:rsid w:val="40BC712D"/>
    <w:rsid w:val="41196BAA"/>
    <w:rsid w:val="414676CB"/>
    <w:rsid w:val="41737E15"/>
    <w:rsid w:val="41C6596A"/>
    <w:rsid w:val="41EA08B5"/>
    <w:rsid w:val="4243577E"/>
    <w:rsid w:val="42EC5C88"/>
    <w:rsid w:val="43F432C7"/>
    <w:rsid w:val="4428645D"/>
    <w:rsid w:val="44996D6A"/>
    <w:rsid w:val="44AA46CF"/>
    <w:rsid w:val="44BB6468"/>
    <w:rsid w:val="44DC2D5C"/>
    <w:rsid w:val="4528039E"/>
    <w:rsid w:val="45BE3356"/>
    <w:rsid w:val="45DA79AE"/>
    <w:rsid w:val="4666266A"/>
    <w:rsid w:val="471F6A53"/>
    <w:rsid w:val="474B1C86"/>
    <w:rsid w:val="4778766D"/>
    <w:rsid w:val="47AA286A"/>
    <w:rsid w:val="489B3072"/>
    <w:rsid w:val="4A110CEA"/>
    <w:rsid w:val="4A421D83"/>
    <w:rsid w:val="4BDE0A21"/>
    <w:rsid w:val="4C340BBC"/>
    <w:rsid w:val="4CB107E4"/>
    <w:rsid w:val="4D28589A"/>
    <w:rsid w:val="4D6F739D"/>
    <w:rsid w:val="4DDA37C1"/>
    <w:rsid w:val="4E37385C"/>
    <w:rsid w:val="4E4B7BCC"/>
    <w:rsid w:val="4FE34080"/>
    <w:rsid w:val="4FF815E7"/>
    <w:rsid w:val="50090B65"/>
    <w:rsid w:val="50292490"/>
    <w:rsid w:val="50785346"/>
    <w:rsid w:val="50C03284"/>
    <w:rsid w:val="514B5D08"/>
    <w:rsid w:val="516D3732"/>
    <w:rsid w:val="51A64A84"/>
    <w:rsid w:val="51D16E34"/>
    <w:rsid w:val="52AA68B0"/>
    <w:rsid w:val="53405A40"/>
    <w:rsid w:val="539B153F"/>
    <w:rsid w:val="54043F8E"/>
    <w:rsid w:val="54B14123"/>
    <w:rsid w:val="552143D9"/>
    <w:rsid w:val="555B6A97"/>
    <w:rsid w:val="55F634F0"/>
    <w:rsid w:val="56017C08"/>
    <w:rsid w:val="568D2394"/>
    <w:rsid w:val="58404CD8"/>
    <w:rsid w:val="58694301"/>
    <w:rsid w:val="58F133F6"/>
    <w:rsid w:val="593C1341"/>
    <w:rsid w:val="59955249"/>
    <w:rsid w:val="5A2C617A"/>
    <w:rsid w:val="5A6E5C93"/>
    <w:rsid w:val="5B386B34"/>
    <w:rsid w:val="5B5D5675"/>
    <w:rsid w:val="5C4D5E9A"/>
    <w:rsid w:val="5C5137ED"/>
    <w:rsid w:val="5E06344E"/>
    <w:rsid w:val="5ED547DE"/>
    <w:rsid w:val="5F4E08F1"/>
    <w:rsid w:val="60994E2F"/>
    <w:rsid w:val="609D3493"/>
    <w:rsid w:val="6114398B"/>
    <w:rsid w:val="61315DD2"/>
    <w:rsid w:val="613A53FE"/>
    <w:rsid w:val="62B37329"/>
    <w:rsid w:val="633B3B16"/>
    <w:rsid w:val="6397333E"/>
    <w:rsid w:val="63CA476F"/>
    <w:rsid w:val="646C16F9"/>
    <w:rsid w:val="64D67882"/>
    <w:rsid w:val="64D76385"/>
    <w:rsid w:val="65104F43"/>
    <w:rsid w:val="654861B8"/>
    <w:rsid w:val="65A3785B"/>
    <w:rsid w:val="66F664C4"/>
    <w:rsid w:val="67673E36"/>
    <w:rsid w:val="67687597"/>
    <w:rsid w:val="67AD54FC"/>
    <w:rsid w:val="685F237F"/>
    <w:rsid w:val="69B864D3"/>
    <w:rsid w:val="69C6178C"/>
    <w:rsid w:val="6A9368E0"/>
    <w:rsid w:val="6AEA056C"/>
    <w:rsid w:val="6BCC78EA"/>
    <w:rsid w:val="6C1C5183"/>
    <w:rsid w:val="6D091BEB"/>
    <w:rsid w:val="6DD03EA1"/>
    <w:rsid w:val="6EE451E6"/>
    <w:rsid w:val="7083430C"/>
    <w:rsid w:val="71735887"/>
    <w:rsid w:val="7191735E"/>
    <w:rsid w:val="727B5C73"/>
    <w:rsid w:val="7297207D"/>
    <w:rsid w:val="73023FE1"/>
    <w:rsid w:val="7338685D"/>
    <w:rsid w:val="741C11F5"/>
    <w:rsid w:val="74570FB1"/>
    <w:rsid w:val="74BB3772"/>
    <w:rsid w:val="74C16ACD"/>
    <w:rsid w:val="767A6D67"/>
    <w:rsid w:val="76845127"/>
    <w:rsid w:val="76EE08FA"/>
    <w:rsid w:val="77174EF7"/>
    <w:rsid w:val="776E00A7"/>
    <w:rsid w:val="7789322C"/>
    <w:rsid w:val="77B2574F"/>
    <w:rsid w:val="77DB099B"/>
    <w:rsid w:val="781756BB"/>
    <w:rsid w:val="782F01A3"/>
    <w:rsid w:val="78762D62"/>
    <w:rsid w:val="792651B2"/>
    <w:rsid w:val="79892971"/>
    <w:rsid w:val="79C97630"/>
    <w:rsid w:val="7A39642A"/>
    <w:rsid w:val="7A4864A9"/>
    <w:rsid w:val="7A581D45"/>
    <w:rsid w:val="7AE36127"/>
    <w:rsid w:val="7B1630DB"/>
    <w:rsid w:val="7B2D5038"/>
    <w:rsid w:val="7BB5207B"/>
    <w:rsid w:val="7C0D1BCB"/>
    <w:rsid w:val="7C824EF0"/>
    <w:rsid w:val="7C93011A"/>
    <w:rsid w:val="7DDC1EC5"/>
    <w:rsid w:val="7E420B63"/>
    <w:rsid w:val="7EE81A7F"/>
    <w:rsid w:val="7F214934"/>
    <w:rsid w:val="7F2B6E22"/>
    <w:rsid w:val="7F417151"/>
    <w:rsid w:val="7FA77ED8"/>
    <w:rsid w:val="7FFE71F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000000" fill="t" stroke="f">
      <v:fill on="t" focussize="0,0"/>
      <v:stroke on="f"/>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semiHidden="0" w:name="annotation text"/>
    <w:lsdException w:qFormat="1"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0"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semiHidden="0"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qFormat="1" w:uiPriority="99" w:semiHidden="0"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2">
    <w:name w:val="Document Map"/>
    <w:basedOn w:val="1"/>
    <w:link w:val="24"/>
    <w:unhideWhenUsed/>
    <w:qFormat/>
    <w:uiPriority w:val="99"/>
    <w:rPr>
      <w:rFonts w:ascii="宋体"/>
      <w:sz w:val="18"/>
      <w:szCs w:val="18"/>
    </w:rPr>
  </w:style>
  <w:style w:type="paragraph" w:styleId="3">
    <w:name w:val="annotation text"/>
    <w:basedOn w:val="1"/>
    <w:link w:val="22"/>
    <w:unhideWhenUsed/>
    <w:qFormat/>
    <w:uiPriority w:val="99"/>
    <w:pPr>
      <w:jc w:val="left"/>
    </w:pPr>
  </w:style>
  <w:style w:type="paragraph" w:styleId="4">
    <w:name w:val="Body Text"/>
    <w:basedOn w:val="1"/>
    <w:link w:val="26"/>
    <w:unhideWhenUsed/>
    <w:qFormat/>
    <w:uiPriority w:val="99"/>
    <w:pPr>
      <w:spacing w:after="120"/>
    </w:pPr>
  </w:style>
  <w:style w:type="paragraph" w:styleId="5">
    <w:name w:val="Date"/>
    <w:basedOn w:val="1"/>
    <w:next w:val="1"/>
    <w:link w:val="25"/>
    <w:unhideWhenUsed/>
    <w:qFormat/>
    <w:uiPriority w:val="99"/>
    <w:pPr>
      <w:ind w:left="100" w:leftChars="2500"/>
    </w:pPr>
  </w:style>
  <w:style w:type="paragraph" w:styleId="6">
    <w:name w:val="Body Text Indent 2"/>
    <w:basedOn w:val="1"/>
    <w:link w:val="23"/>
    <w:qFormat/>
    <w:uiPriority w:val="0"/>
    <w:pPr>
      <w:ind w:firstLine="570"/>
    </w:pPr>
    <w:rPr>
      <w:rFonts w:ascii="Calibri" w:hAnsi="Calibri"/>
      <w:sz w:val="28"/>
      <w:szCs w:val="22"/>
    </w:rPr>
  </w:style>
  <w:style w:type="paragraph" w:styleId="7">
    <w:name w:val="Balloon Text"/>
    <w:basedOn w:val="1"/>
    <w:link w:val="16"/>
    <w:unhideWhenUsed/>
    <w:qFormat/>
    <w:uiPriority w:val="99"/>
    <w:rPr>
      <w:sz w:val="18"/>
      <w:szCs w:val="18"/>
    </w:rPr>
  </w:style>
  <w:style w:type="paragraph" w:styleId="8">
    <w:name w:val="footer"/>
    <w:basedOn w:val="1"/>
    <w:link w:val="27"/>
    <w:qFormat/>
    <w:uiPriority w:val="0"/>
    <w:pPr>
      <w:tabs>
        <w:tab w:val="center" w:pos="4153"/>
        <w:tab w:val="right" w:pos="8306"/>
      </w:tabs>
      <w:snapToGrid w:val="0"/>
      <w:ind w:firstLine="4950" w:firstLineChars="2750"/>
      <w:jc w:val="left"/>
    </w:pPr>
    <w:rPr>
      <w:kern w:val="0"/>
      <w:szCs w:val="21"/>
    </w:rPr>
  </w:style>
  <w:style w:type="paragraph" w:styleId="9">
    <w:name w:val="header"/>
    <w:basedOn w:val="1"/>
    <w:link w:val="17"/>
    <w:unhideWhenUsed/>
    <w:qFormat/>
    <w:uiPriority w:val="99"/>
    <w:pPr>
      <w:pBdr>
        <w:bottom w:val="single" w:color="auto" w:sz="6" w:space="1"/>
      </w:pBdr>
      <w:tabs>
        <w:tab w:val="center" w:pos="4153"/>
        <w:tab w:val="right" w:pos="8306"/>
      </w:tabs>
      <w:snapToGrid w:val="0"/>
      <w:ind w:right="360"/>
    </w:pPr>
    <w:rPr>
      <w:kern w:val="0"/>
      <w:sz w:val="18"/>
      <w:szCs w:val="18"/>
    </w:rPr>
  </w:style>
  <w:style w:type="paragraph" w:styleId="10">
    <w:name w:val="annotation subject"/>
    <w:basedOn w:val="3"/>
    <w:next w:val="3"/>
    <w:link w:val="21"/>
    <w:unhideWhenUsed/>
    <w:qFormat/>
    <w:uiPriority w:val="99"/>
    <w:rPr>
      <w:b/>
      <w:bCs/>
    </w:rPr>
  </w:style>
  <w:style w:type="table" w:styleId="12">
    <w:name w:val="Table Grid"/>
    <w:basedOn w:val="11"/>
    <w:qFormat/>
    <w:uiPriority w:val="59"/>
    <w:rPr>
      <w:rFonts w:ascii="Calibri" w:hAnsi="Calibri"/>
      <w:kern w:val="2"/>
      <w:sz w:val="21"/>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styleId="14">
    <w:name w:val="Hyperlink"/>
    <w:unhideWhenUsed/>
    <w:uiPriority w:val="99"/>
    <w:rPr>
      <w:color w:val="0000FF"/>
      <w:u w:val="single"/>
    </w:rPr>
  </w:style>
  <w:style w:type="character" w:styleId="15">
    <w:name w:val="annotation reference"/>
    <w:basedOn w:val="13"/>
    <w:unhideWhenUsed/>
    <w:qFormat/>
    <w:uiPriority w:val="0"/>
    <w:rPr>
      <w:sz w:val="21"/>
      <w:szCs w:val="21"/>
    </w:rPr>
  </w:style>
  <w:style w:type="character" w:customStyle="1" w:styleId="16">
    <w:name w:val="批注框文本 Char"/>
    <w:link w:val="7"/>
    <w:semiHidden/>
    <w:qFormat/>
    <w:uiPriority w:val="99"/>
    <w:rPr>
      <w:rFonts w:ascii="Times New Roman" w:hAnsi="Times New Roman"/>
      <w:kern w:val="2"/>
      <w:sz w:val="18"/>
      <w:szCs w:val="18"/>
    </w:rPr>
  </w:style>
  <w:style w:type="character" w:customStyle="1" w:styleId="17">
    <w:name w:val="页眉 Char"/>
    <w:link w:val="9"/>
    <w:qFormat/>
    <w:uiPriority w:val="99"/>
    <w:rPr>
      <w:rFonts w:ascii="Times New Roman" w:hAnsi="Times New Roman"/>
      <w:sz w:val="18"/>
      <w:szCs w:val="18"/>
    </w:rPr>
  </w:style>
  <w:style w:type="character" w:customStyle="1" w:styleId="18">
    <w:name w:val="font21"/>
    <w:basedOn w:val="13"/>
    <w:uiPriority w:val="0"/>
    <w:rPr>
      <w:rFonts w:hint="default" w:ascii="Times New Roman" w:hAnsi="Times New Roman" w:cs="Times New Roman"/>
      <w:color w:val="000000"/>
      <w:sz w:val="28"/>
      <w:szCs w:val="28"/>
      <w:u w:val="none"/>
    </w:rPr>
  </w:style>
  <w:style w:type="character" w:customStyle="1" w:styleId="19">
    <w:name w:val="font11"/>
    <w:basedOn w:val="13"/>
    <w:qFormat/>
    <w:uiPriority w:val="0"/>
    <w:rPr>
      <w:rFonts w:hint="default" w:ascii="Times New Roman" w:hAnsi="Times New Roman" w:cs="Times New Roman"/>
      <w:color w:val="000000"/>
      <w:sz w:val="28"/>
      <w:szCs w:val="28"/>
      <w:u w:val="none"/>
    </w:rPr>
  </w:style>
  <w:style w:type="character" w:customStyle="1" w:styleId="20">
    <w:name w:val="font01"/>
    <w:basedOn w:val="13"/>
    <w:qFormat/>
    <w:uiPriority w:val="0"/>
    <w:rPr>
      <w:rFonts w:hint="default" w:ascii="Times New Roman" w:hAnsi="Times New Roman" w:cs="Times New Roman"/>
      <w:color w:val="000000"/>
      <w:sz w:val="28"/>
      <w:szCs w:val="28"/>
      <w:u w:val="none"/>
      <w:vertAlign w:val="superscript"/>
    </w:rPr>
  </w:style>
  <w:style w:type="character" w:customStyle="1" w:styleId="21">
    <w:name w:val="批注主题 Char"/>
    <w:basedOn w:val="22"/>
    <w:link w:val="10"/>
    <w:semiHidden/>
    <w:qFormat/>
    <w:uiPriority w:val="99"/>
    <w:rPr>
      <w:b/>
      <w:bCs/>
    </w:rPr>
  </w:style>
  <w:style w:type="character" w:customStyle="1" w:styleId="22">
    <w:name w:val="批注文字 Char"/>
    <w:basedOn w:val="13"/>
    <w:link w:val="3"/>
    <w:qFormat/>
    <w:uiPriority w:val="99"/>
    <w:rPr>
      <w:rFonts w:ascii="Times New Roman" w:hAnsi="Times New Roman"/>
      <w:kern w:val="2"/>
      <w:sz w:val="21"/>
      <w:szCs w:val="24"/>
    </w:rPr>
  </w:style>
  <w:style w:type="character" w:customStyle="1" w:styleId="23">
    <w:name w:val="正文文本缩进 2 Char"/>
    <w:basedOn w:val="13"/>
    <w:link w:val="6"/>
    <w:qFormat/>
    <w:uiPriority w:val="0"/>
    <w:rPr>
      <w:rFonts w:ascii="Calibri" w:hAnsi="Calibri" w:eastAsia="宋体" w:cs="Times New Roman"/>
      <w:kern w:val="2"/>
      <w:sz w:val="28"/>
      <w:szCs w:val="22"/>
    </w:rPr>
  </w:style>
  <w:style w:type="character" w:customStyle="1" w:styleId="24">
    <w:name w:val="文档结构图 Char"/>
    <w:basedOn w:val="13"/>
    <w:link w:val="2"/>
    <w:semiHidden/>
    <w:qFormat/>
    <w:uiPriority w:val="99"/>
    <w:rPr>
      <w:rFonts w:ascii="宋体" w:hAnsi="Times New Roman"/>
      <w:kern w:val="2"/>
      <w:sz w:val="18"/>
      <w:szCs w:val="18"/>
    </w:rPr>
  </w:style>
  <w:style w:type="character" w:customStyle="1" w:styleId="25">
    <w:name w:val="日期 Char"/>
    <w:basedOn w:val="13"/>
    <w:link w:val="5"/>
    <w:semiHidden/>
    <w:qFormat/>
    <w:uiPriority w:val="99"/>
    <w:rPr>
      <w:kern w:val="2"/>
      <w:sz w:val="21"/>
      <w:szCs w:val="24"/>
    </w:rPr>
  </w:style>
  <w:style w:type="character" w:customStyle="1" w:styleId="26">
    <w:name w:val="正文文本 Char"/>
    <w:basedOn w:val="13"/>
    <w:link w:val="4"/>
    <w:semiHidden/>
    <w:qFormat/>
    <w:uiPriority w:val="99"/>
    <w:rPr>
      <w:kern w:val="2"/>
      <w:sz w:val="21"/>
      <w:szCs w:val="24"/>
    </w:rPr>
  </w:style>
  <w:style w:type="character" w:customStyle="1" w:styleId="27">
    <w:name w:val="页脚 Char"/>
    <w:link w:val="8"/>
    <w:uiPriority w:val="0"/>
    <w:rPr>
      <w:rFonts w:ascii="Times New Roman" w:hAnsi="Times New Roman"/>
      <w:sz w:val="21"/>
      <w:szCs w:val="21"/>
    </w:rPr>
  </w:style>
  <w:style w:type="paragraph" w:customStyle="1" w:styleId="28">
    <w:name w:val="p0"/>
    <w:basedOn w:val="1"/>
    <w:qFormat/>
    <w:uiPriority w:val="0"/>
    <w:pPr>
      <w:widowControl/>
    </w:pPr>
    <w:rPr>
      <w:rFonts w:cs="宋体"/>
      <w:kern w:val="0"/>
      <w:szCs w:val="21"/>
    </w:rPr>
  </w:style>
  <w:style w:type="paragraph" w:customStyle="1" w:styleId="29">
    <w:name w:val="默认段落字体 Para Char"/>
    <w:basedOn w:val="1"/>
    <w:next w:val="1"/>
    <w:qFormat/>
    <w:uiPriority w:val="0"/>
    <w:pPr>
      <w:spacing w:line="360" w:lineRule="auto"/>
      <w:ind w:firstLine="200" w:firstLineChars="200"/>
    </w:pPr>
    <w:rPr>
      <w:rFonts w:ascii="Calibri" w:hAnsi="Calibri"/>
      <w:szCs w:val="22"/>
    </w:rPr>
  </w:style>
  <w:style w:type="paragraph" w:customStyle="1" w:styleId="30">
    <w:name w:val="Table Paragraph"/>
    <w:basedOn w:val="1"/>
    <w:qFormat/>
    <w:uiPriority w:val="0"/>
    <w:pPr>
      <w:jc w:val="center"/>
    </w:pPr>
    <w:rPr>
      <w:rFonts w:ascii="宋体" w:hAnsi="宋体" w:cs="宋体"/>
      <w:kern w:val="0"/>
      <w:sz w:val="22"/>
      <w:szCs w:val="22"/>
      <w:lang w:eastAsia="en-US"/>
    </w:rPr>
  </w:style>
  <w:style w:type="character" w:styleId="31">
    <w:name w:val="Placeholder Text"/>
    <w:basedOn w:val="13"/>
    <w:unhideWhenUsed/>
    <w:qFormat/>
    <w:uiPriority w:val="99"/>
    <w:rPr>
      <w:color w:val="808080"/>
    </w:rPr>
  </w:style>
  <w:style w:type="paragraph" w:customStyle="1" w:styleId="32">
    <w:name w:val="表中"/>
    <w:basedOn w:val="1"/>
    <w:link w:val="33"/>
    <w:qFormat/>
    <w:uiPriority w:val="0"/>
    <w:pPr>
      <w:adjustRightInd w:val="0"/>
      <w:snapToGrid w:val="0"/>
      <w:spacing w:line="240" w:lineRule="atLeast"/>
    </w:pPr>
  </w:style>
  <w:style w:type="character" w:customStyle="1" w:styleId="33">
    <w:name w:val="表中 Char"/>
    <w:link w:val="32"/>
    <w:qFormat/>
    <w:uiPriority w:val="0"/>
    <w:rPr>
      <w:kern w:val="2"/>
      <w:sz w:val="21"/>
      <w:szCs w:val="24"/>
    </w:rPr>
  </w:style>
  <w:style w:type="character" w:customStyle="1" w:styleId="34">
    <w:name w:val="Intense Emphasis"/>
    <w:basedOn w:val="13"/>
    <w:qFormat/>
    <w:uiPriority w:val="21"/>
    <w:rPr>
      <w:b/>
      <w:bCs/>
      <w:i/>
      <w:iCs/>
      <w:color w:val="4F81BD"/>
    </w:rPr>
  </w:style>
  <w:style w:type="paragraph" w:styleId="35">
    <w:name w:val="List Paragraph"/>
    <w:basedOn w:val="1"/>
    <w:unhideWhenUsed/>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footer" Target="footer4.xml"/><Relationship Id="rId7" Type="http://schemas.openxmlformats.org/officeDocument/2006/relationships/header" Target="header2.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customXml" Target="../customXml/item1.xml"/><Relationship Id="rId18" Type="http://schemas.openxmlformats.org/officeDocument/2006/relationships/image" Target="media/image8.jpe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367"/>
    <customShpInfo spid="_x0000_s1369"/>
    <customShpInfo spid="_x0000_s1368"/>
    <customShpInfo spid="_x0000_s1317"/>
    <customShpInfo spid="_x0000_s1316"/>
    <customShpInfo spid="_x0000_s1319"/>
    <customShpInfo spid="_x0000_s1318"/>
    <customShpInfo spid="_x0000_s1320"/>
    <customShpInfo spid="_x0000_s1322"/>
    <customShpInfo spid="_x0000_s1321"/>
    <customShpInfo spid="_x0000_s1358"/>
    <customShpInfo spid="_x0000_s1324"/>
    <customShpInfo spid="_x0000_s1323"/>
    <customShpInfo spid="_x0000_s1327"/>
    <customShpInfo spid="_x0000_s1326"/>
    <customShpInfo spid="_x0000_s1356"/>
    <customShpInfo spid="_x0000_s1329"/>
    <customShpInfo spid="_x0000_s1328"/>
    <customShpInfo spid="_x0000_s1325"/>
    <customShpInfo spid="_x0000_s1370"/>
    <customShpInfo spid="_x0000_s1361"/>
    <customShpInfo spid="_x0000_s1331"/>
    <customShpInfo spid="_x0000_s1332"/>
    <customShpInfo spid="_x0000_s1333"/>
    <customShpInfo spid="_x0000_s1355"/>
    <customShpInfo spid="_x0000_s1337"/>
    <customShpInfo spid="_x0000_s1336"/>
    <customShpInfo spid="_x0000_s1335"/>
    <customShpInfo spid="_x0000_s1334"/>
    <customShpInfo spid="_x0000_s1330"/>
    <customShpInfo spid="_x0000_s1365"/>
    <customShpInfo spid="_x0000_s1339"/>
    <customShpInfo spid="_x0000_s1338"/>
    <customShpInfo spid="_x0000_s1344"/>
    <customShpInfo spid="_x0000_s1343"/>
    <customShpInfo spid="_x0000_s1340"/>
    <customShpInfo spid="_x0000_s1341"/>
    <customShpInfo spid="_x0000_s1342"/>
    <customShpInfo spid="_x0000_s1363"/>
    <customShpInfo spid="_x0000_s1353"/>
    <customShpInfo spid="_x0000_s1350"/>
    <customShpInfo spid="_x0000_s1349"/>
    <customShpInfo spid="_x0000_s1348"/>
    <customShpInfo spid="_x0000_s1347"/>
    <customShpInfo spid="_x0000_s1346"/>
    <customShpInfo spid="_x0000_s1345"/>
    <customShpInfo spid="_x0000_s1351"/>
    <customShpInfo spid="_x0000_s1352"/>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C85BCF5-56FA-4665-A0FE-6E567828E38B}">
  <ds:schemaRefs/>
</ds:datastoreItem>
</file>

<file path=docProps/app.xml><?xml version="1.0" encoding="utf-8"?>
<Properties xmlns="http://schemas.openxmlformats.org/officeDocument/2006/extended-properties" xmlns:vt="http://schemas.openxmlformats.org/officeDocument/2006/docPropsVTypes">
  <Template>Normal</Template>
  <Company>Lenovo (Beijing) Limited</Company>
  <Pages>28</Pages>
  <Words>3759</Words>
  <Characters>21432</Characters>
  <Lines>178</Lines>
  <Paragraphs>50</Paragraphs>
  <TotalTime>2923</TotalTime>
  <ScaleCrop>false</ScaleCrop>
  <LinksUpToDate>false</LinksUpToDate>
  <CharactersWithSpaces>25141</CharactersWithSpaces>
  <Application>WPS Office_11.1.0.9305_F1E327BC-269C-435d-A152-05C5408002CA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2018-04-04T04:12:00Z</dcterms:created>
  <dc:creator>Lenovo User</dc:creator>
  <cp:lastModifiedBy>Administrator</cp:lastModifiedBy>
  <cp:lastPrinted>2019-02-15T07:14:00Z</cp:lastPrinted>
  <dcterms:modified xsi:type="dcterms:W3CDTF">2019-12-30T02:12:02Z</dcterms:modified>
  <cp:revision>1181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2052-11.1.0.9305</vt:lpwstr>
  </property>
</Properties>
</file>