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4"/>
        <w:jc w:val="center"/>
        <w:rPr>
          <w:rFonts w:ascii="Times New Roman" w:hAnsi="Times New Roman" w:eastAsiaTheme="minorEastAsia"/>
          <w:b/>
          <w:sz w:val="72"/>
          <w:szCs w:val="72"/>
        </w:rPr>
      </w:pPr>
    </w:p>
    <w:p>
      <w:pPr>
        <w:pStyle w:val="14"/>
        <w:jc w:val="center"/>
        <w:rPr>
          <w:rFonts w:ascii="Times New Roman" w:hAnsi="Times New Roman" w:eastAsiaTheme="minorEastAsia"/>
          <w:b/>
          <w:sz w:val="72"/>
          <w:szCs w:val="72"/>
        </w:rPr>
      </w:pPr>
    </w:p>
    <w:p>
      <w:pPr>
        <w:pStyle w:val="14"/>
        <w:jc w:val="center"/>
        <w:rPr>
          <w:b/>
          <w:sz w:val="72"/>
          <w:szCs w:val="72"/>
        </w:rPr>
      </w:pPr>
      <w:r>
        <w:rPr>
          <w:rFonts w:hint="eastAsia"/>
          <w:b/>
          <w:sz w:val="72"/>
          <w:szCs w:val="72"/>
        </w:rPr>
        <w:t>建设项目环境影响报告表</w:t>
      </w:r>
    </w:p>
    <w:p>
      <w:pPr>
        <w:pStyle w:val="14"/>
        <w:jc w:val="center"/>
        <w:outlineLvl w:val="0"/>
        <w:rPr>
          <w:rFonts w:ascii="Times New Roman" w:hAnsi="Times New Roman" w:eastAsiaTheme="minorEastAsia"/>
          <w:sz w:val="36"/>
        </w:rPr>
      </w:pPr>
      <w:r>
        <w:rPr>
          <w:rFonts w:ascii="Times New Roman" w:hAnsi="Times New Roman" w:eastAsiaTheme="minorEastAsia"/>
          <w:sz w:val="36"/>
        </w:rPr>
        <w:t>（</w:t>
      </w:r>
      <w:r>
        <w:rPr>
          <w:rFonts w:hint="eastAsia" w:ascii="Times New Roman" w:hAnsi="Times New Roman" w:eastAsiaTheme="minorEastAsia"/>
          <w:sz w:val="36"/>
        </w:rPr>
        <w:t>报批</w:t>
      </w:r>
      <w:r>
        <w:rPr>
          <w:rFonts w:ascii="Times New Roman" w:hAnsi="Times New Roman" w:eastAsiaTheme="minorEastAsia"/>
          <w:sz w:val="36"/>
        </w:rPr>
        <w:t>稿）</w:t>
      </w:r>
    </w:p>
    <w:p>
      <w:pPr>
        <w:pStyle w:val="14"/>
        <w:rPr>
          <w:rFonts w:ascii="Times New Roman" w:hAnsi="Times New Roman" w:eastAsiaTheme="minorEastAsia"/>
        </w:rPr>
      </w:pPr>
    </w:p>
    <w:p>
      <w:pPr>
        <w:pStyle w:val="14"/>
        <w:rPr>
          <w:rFonts w:ascii="Times New Roman" w:hAnsi="Times New Roman" w:eastAsiaTheme="minorEastAsia"/>
        </w:rPr>
      </w:pPr>
    </w:p>
    <w:p>
      <w:pPr>
        <w:pStyle w:val="14"/>
        <w:rPr>
          <w:rFonts w:ascii="Times New Roman" w:hAnsi="Times New Roman" w:eastAsiaTheme="minorEastAsia"/>
        </w:rPr>
      </w:pPr>
    </w:p>
    <w:p>
      <w:pPr>
        <w:pStyle w:val="14"/>
        <w:rPr>
          <w:rFonts w:ascii="Times New Roman" w:hAnsi="Times New Roman" w:eastAsiaTheme="minorEastAsia"/>
        </w:rPr>
      </w:pPr>
    </w:p>
    <w:p>
      <w:pPr>
        <w:pStyle w:val="14"/>
        <w:rPr>
          <w:rFonts w:ascii="Times New Roman" w:hAnsi="Times New Roman" w:eastAsiaTheme="minorEastAsia"/>
        </w:rPr>
      </w:pPr>
    </w:p>
    <w:p>
      <w:pPr>
        <w:pStyle w:val="14"/>
        <w:rPr>
          <w:rFonts w:ascii="Times New Roman" w:hAnsi="Times New Roman" w:eastAsiaTheme="minorEastAsia"/>
        </w:rPr>
      </w:pPr>
    </w:p>
    <w:p>
      <w:pPr>
        <w:pStyle w:val="14"/>
        <w:rPr>
          <w:rFonts w:ascii="Times New Roman" w:hAnsi="Times New Roman" w:eastAsiaTheme="minorEastAsia"/>
        </w:rPr>
      </w:pPr>
    </w:p>
    <w:p>
      <w:pPr>
        <w:pStyle w:val="14"/>
        <w:rPr>
          <w:rFonts w:ascii="Times New Roman" w:hAnsi="Times New Roman" w:eastAsiaTheme="minorEastAsia"/>
        </w:rPr>
      </w:pPr>
    </w:p>
    <w:p>
      <w:pPr>
        <w:pStyle w:val="14"/>
        <w:rPr>
          <w:rFonts w:ascii="Times New Roman" w:hAnsi="Times New Roman" w:eastAsiaTheme="minorEastAsia"/>
        </w:rPr>
      </w:pPr>
    </w:p>
    <w:p>
      <w:pPr>
        <w:pStyle w:val="14"/>
        <w:rPr>
          <w:rFonts w:ascii="Times New Roman" w:hAnsi="Times New Roman" w:eastAsiaTheme="minorEastAsia"/>
        </w:rPr>
      </w:pPr>
    </w:p>
    <w:p>
      <w:pPr>
        <w:pStyle w:val="14"/>
        <w:rPr>
          <w:rFonts w:ascii="Times New Roman" w:hAnsi="Times New Roman" w:eastAsiaTheme="minorEastAsia"/>
        </w:rPr>
      </w:pPr>
    </w:p>
    <w:p>
      <w:pPr>
        <w:pStyle w:val="14"/>
        <w:rPr>
          <w:rFonts w:ascii="Times New Roman" w:hAnsi="Times New Roman" w:eastAsiaTheme="minorEastAsia"/>
        </w:rPr>
      </w:pPr>
    </w:p>
    <w:p>
      <w:pPr>
        <w:pStyle w:val="14"/>
        <w:rPr>
          <w:rFonts w:ascii="Times New Roman" w:hAnsi="Times New Roman" w:eastAsiaTheme="minorEastAsia"/>
        </w:rPr>
      </w:pPr>
    </w:p>
    <w:p>
      <w:pPr>
        <w:pStyle w:val="14"/>
        <w:rPr>
          <w:rFonts w:ascii="Times New Roman" w:hAnsi="Times New Roman" w:eastAsiaTheme="minorEastAsia"/>
        </w:rPr>
      </w:pPr>
    </w:p>
    <w:p>
      <w:pPr>
        <w:pStyle w:val="78"/>
        <w:topLinePunct/>
        <w:autoSpaceDE w:val="0"/>
        <w:adjustRightInd w:val="0"/>
        <w:snapToGrid w:val="0"/>
        <w:spacing w:line="360" w:lineRule="auto"/>
        <w:ind w:firstLine="321" w:firstLineChars="100"/>
        <w:rPr>
          <w:rFonts w:eastAsiaTheme="minorEastAsia"/>
          <w:b/>
          <w:bCs/>
          <w:sz w:val="32"/>
          <w:u w:val="single"/>
        </w:rPr>
      </w:pPr>
      <w:r>
        <w:rPr>
          <w:rFonts w:eastAsiaTheme="minorEastAsia"/>
          <w:b/>
          <w:bCs/>
          <w:sz w:val="32"/>
        </w:rPr>
        <w:t>项目名称：</w:t>
      </w:r>
      <w:r>
        <w:rPr>
          <w:rFonts w:eastAsiaTheme="minorEastAsia"/>
          <w:b/>
          <w:bCs/>
          <w:sz w:val="32"/>
          <w:u w:val="single"/>
        </w:rPr>
        <w:t>陇东防腐厂环氧粉末生产线扩建工程</w:t>
      </w:r>
    </w:p>
    <w:p>
      <w:pPr>
        <w:pStyle w:val="78"/>
        <w:adjustRightInd w:val="0"/>
        <w:snapToGrid w:val="0"/>
        <w:spacing w:line="360" w:lineRule="auto"/>
        <w:ind w:firstLine="321" w:firstLineChars="100"/>
        <w:jc w:val="left"/>
        <w:rPr>
          <w:rFonts w:eastAsiaTheme="minorEastAsia"/>
          <w:b/>
          <w:bCs/>
          <w:kern w:val="2"/>
          <w:sz w:val="32"/>
          <w:szCs w:val="20"/>
          <w:u w:val="single"/>
        </w:rPr>
      </w:pPr>
      <w:r>
        <w:rPr>
          <w:rFonts w:eastAsiaTheme="minorEastAsia"/>
          <w:b/>
          <w:bCs/>
          <w:sz w:val="32"/>
        </w:rPr>
        <w:t>建设单位</w:t>
      </w:r>
      <w:r>
        <w:rPr>
          <w:rFonts w:eastAsiaTheme="minorEastAsia"/>
          <w:b/>
          <w:bCs/>
          <w:sz w:val="32"/>
          <w:szCs w:val="32"/>
        </w:rPr>
        <w:t>（盖章）</w:t>
      </w:r>
      <w:r>
        <w:rPr>
          <w:rFonts w:eastAsiaTheme="minorEastAsia"/>
          <w:b/>
          <w:bCs/>
          <w:sz w:val="32"/>
        </w:rPr>
        <w:t>：</w:t>
      </w:r>
      <w:r>
        <w:rPr>
          <w:rFonts w:hint="eastAsia" w:eastAsiaTheme="minorEastAsia"/>
          <w:b/>
          <w:bCs/>
          <w:sz w:val="32"/>
          <w:u w:val="single"/>
        </w:rPr>
        <w:t>西安长庆油气建设实业有限责任公司</w:t>
      </w:r>
    </w:p>
    <w:p>
      <w:pPr>
        <w:pStyle w:val="14"/>
        <w:rPr>
          <w:rFonts w:ascii="Times New Roman" w:hAnsi="Times New Roman" w:eastAsiaTheme="minorEastAsia"/>
          <w:sz w:val="30"/>
        </w:rPr>
      </w:pPr>
    </w:p>
    <w:p>
      <w:pPr>
        <w:pStyle w:val="14"/>
        <w:rPr>
          <w:rFonts w:ascii="Times New Roman" w:hAnsi="Times New Roman" w:eastAsiaTheme="minorEastAsia"/>
          <w:sz w:val="30"/>
        </w:rPr>
      </w:pPr>
    </w:p>
    <w:p>
      <w:pPr>
        <w:pStyle w:val="14"/>
        <w:rPr>
          <w:rFonts w:ascii="Times New Roman" w:hAnsi="Times New Roman" w:eastAsiaTheme="minorEastAsia"/>
          <w:sz w:val="30"/>
        </w:rPr>
      </w:pPr>
    </w:p>
    <w:p>
      <w:pPr>
        <w:pStyle w:val="14"/>
        <w:rPr>
          <w:rFonts w:ascii="Times New Roman" w:hAnsi="Times New Roman" w:eastAsiaTheme="minorEastAsia"/>
          <w:sz w:val="30"/>
        </w:rPr>
      </w:pPr>
    </w:p>
    <w:p>
      <w:pPr>
        <w:pStyle w:val="14"/>
        <w:rPr>
          <w:rFonts w:ascii="Times New Roman" w:hAnsi="Times New Roman" w:eastAsiaTheme="minorEastAsia"/>
          <w:sz w:val="30"/>
        </w:rPr>
      </w:pPr>
    </w:p>
    <w:p>
      <w:pPr>
        <w:pStyle w:val="14"/>
        <w:rPr>
          <w:rFonts w:ascii="Times New Roman" w:hAnsi="Times New Roman" w:eastAsiaTheme="minorEastAsia"/>
          <w:sz w:val="30"/>
        </w:rPr>
      </w:pPr>
    </w:p>
    <w:p>
      <w:pPr>
        <w:pStyle w:val="14"/>
        <w:rPr>
          <w:rFonts w:ascii="Times New Roman" w:hAnsi="Times New Roman" w:eastAsiaTheme="minorEastAsia"/>
          <w:sz w:val="30"/>
        </w:rPr>
      </w:pPr>
    </w:p>
    <w:p>
      <w:pPr>
        <w:pStyle w:val="14"/>
        <w:rPr>
          <w:rFonts w:ascii="Times New Roman" w:hAnsi="Times New Roman" w:eastAsiaTheme="minorEastAsia"/>
          <w:sz w:val="30"/>
        </w:rPr>
      </w:pPr>
    </w:p>
    <w:p>
      <w:pPr>
        <w:pStyle w:val="14"/>
        <w:rPr>
          <w:rFonts w:ascii="Times New Roman" w:hAnsi="Times New Roman" w:eastAsiaTheme="minorEastAsia"/>
          <w:sz w:val="30"/>
        </w:rPr>
      </w:pPr>
    </w:p>
    <w:p>
      <w:pPr>
        <w:pStyle w:val="14"/>
        <w:rPr>
          <w:rFonts w:ascii="Times New Roman" w:hAnsi="Times New Roman" w:eastAsiaTheme="minorEastAsia"/>
          <w:sz w:val="30"/>
        </w:rPr>
      </w:pPr>
    </w:p>
    <w:p>
      <w:pPr>
        <w:pStyle w:val="14"/>
        <w:rPr>
          <w:rFonts w:ascii="Times New Roman" w:hAnsi="Times New Roman" w:eastAsiaTheme="minorEastAsia"/>
          <w:sz w:val="30"/>
        </w:rPr>
      </w:pPr>
    </w:p>
    <w:p>
      <w:pPr>
        <w:pStyle w:val="11"/>
        <w:jc w:val="center"/>
        <w:rPr>
          <w:rFonts w:eastAsiaTheme="minorEastAsia"/>
          <w:sz w:val="30"/>
          <w:szCs w:val="30"/>
        </w:rPr>
      </w:pPr>
      <w:r>
        <w:rPr>
          <w:rFonts w:eastAsiaTheme="minorEastAsia"/>
          <w:sz w:val="30"/>
          <w:szCs w:val="30"/>
        </w:rPr>
        <w:t>编制日期：201</w:t>
      </w:r>
      <w:r>
        <w:rPr>
          <w:rFonts w:hint="eastAsia" w:eastAsiaTheme="minorEastAsia"/>
          <w:sz w:val="30"/>
          <w:szCs w:val="30"/>
        </w:rPr>
        <w:t>9</w:t>
      </w:r>
      <w:r>
        <w:rPr>
          <w:rFonts w:eastAsiaTheme="minorEastAsia"/>
          <w:sz w:val="30"/>
          <w:szCs w:val="30"/>
        </w:rPr>
        <w:t>年</w:t>
      </w:r>
      <w:r>
        <w:rPr>
          <w:rFonts w:hint="eastAsia" w:eastAsiaTheme="minorEastAsia"/>
          <w:sz w:val="30"/>
          <w:szCs w:val="30"/>
        </w:rPr>
        <w:t>6</w:t>
      </w:r>
      <w:r>
        <w:rPr>
          <w:rFonts w:eastAsiaTheme="minorEastAsia"/>
          <w:sz w:val="30"/>
          <w:szCs w:val="30"/>
        </w:rPr>
        <w:t>月</w:t>
      </w:r>
    </w:p>
    <w:p>
      <w:pPr>
        <w:pStyle w:val="11"/>
        <w:jc w:val="center"/>
        <w:rPr>
          <w:rFonts w:eastAsiaTheme="minorEastAsia"/>
          <w:sz w:val="30"/>
          <w:szCs w:val="30"/>
        </w:rPr>
      </w:pPr>
    </w:p>
    <w:p>
      <w:pPr>
        <w:pStyle w:val="11"/>
        <w:jc w:val="center"/>
        <w:rPr>
          <w:rFonts w:eastAsiaTheme="minorEastAsia"/>
          <w:sz w:val="30"/>
          <w:szCs w:val="30"/>
        </w:rPr>
        <w:sectPr>
          <w:headerReference r:id="rId3" w:type="default"/>
          <w:footerReference r:id="rId4" w:type="default"/>
          <w:footerReference r:id="rId5" w:type="even"/>
          <w:pgSz w:w="11906" w:h="16838"/>
          <w:pgMar w:top="1588" w:right="1588" w:bottom="1588" w:left="1588" w:header="851" w:footer="879" w:gutter="0"/>
          <w:pgNumType w:fmt="numberInDash" w:start="1"/>
          <w:cols w:space="720" w:num="1"/>
          <w:docGrid w:linePitch="312" w:charSpace="0"/>
        </w:sectPr>
      </w:pPr>
      <w:r>
        <w:rPr>
          <w:rFonts w:hint="eastAsia" w:eastAsiaTheme="minorEastAsia"/>
          <w:sz w:val="30"/>
          <w:szCs w:val="30"/>
        </w:rPr>
        <w:t>生态环境</w:t>
      </w:r>
      <w:r>
        <w:rPr>
          <w:rFonts w:eastAsiaTheme="minorEastAsia"/>
          <w:sz w:val="30"/>
          <w:szCs w:val="30"/>
        </w:rPr>
        <w:t>部制</w:t>
      </w:r>
    </w:p>
    <w:p>
      <w:pPr>
        <w:jc w:val="center"/>
        <w:rPr>
          <w:rFonts w:eastAsiaTheme="minorEastAsia"/>
          <w:b/>
          <w:bCs/>
          <w:sz w:val="32"/>
        </w:rPr>
      </w:pPr>
    </w:p>
    <w:p>
      <w:pPr>
        <w:spacing w:line="360" w:lineRule="auto"/>
        <w:jc w:val="center"/>
        <w:rPr>
          <w:rFonts w:eastAsiaTheme="minorEastAsia"/>
          <w:b/>
          <w:bCs/>
          <w:sz w:val="28"/>
          <w:szCs w:val="28"/>
        </w:rPr>
      </w:pPr>
      <w:r>
        <w:rPr>
          <w:rFonts w:eastAsiaTheme="minorEastAsia"/>
          <w:b/>
          <w:bCs/>
          <w:sz w:val="28"/>
          <w:szCs w:val="28"/>
        </w:rPr>
        <w:t>《建设项目环境影响报告表》编制说明</w:t>
      </w:r>
    </w:p>
    <w:p>
      <w:pPr>
        <w:spacing w:line="360" w:lineRule="auto"/>
        <w:jc w:val="center"/>
        <w:rPr>
          <w:rFonts w:eastAsiaTheme="minorEastAsia"/>
          <w:b/>
          <w:bCs/>
          <w:sz w:val="28"/>
          <w:szCs w:val="28"/>
        </w:rPr>
      </w:pPr>
    </w:p>
    <w:p>
      <w:pPr>
        <w:adjustRightInd w:val="0"/>
        <w:snapToGrid w:val="0"/>
        <w:spacing w:line="360" w:lineRule="auto"/>
        <w:ind w:firstLine="560" w:firstLineChars="200"/>
        <w:jc w:val="left"/>
        <w:rPr>
          <w:rFonts w:eastAsiaTheme="minorEastAsia"/>
          <w:sz w:val="28"/>
          <w:szCs w:val="28"/>
        </w:rPr>
      </w:pPr>
      <w:r>
        <w:rPr>
          <w:rFonts w:eastAsiaTheme="minorEastAsia"/>
          <w:sz w:val="28"/>
          <w:szCs w:val="28"/>
        </w:rPr>
        <w:t>《建设项目环境影响报告表》由具有从事环境影响评价工作资质的单位编制。</w:t>
      </w:r>
    </w:p>
    <w:p>
      <w:pPr>
        <w:pStyle w:val="12"/>
        <w:adjustRightInd w:val="0"/>
        <w:snapToGrid w:val="0"/>
        <w:spacing w:line="360" w:lineRule="auto"/>
        <w:rPr>
          <w:rFonts w:eastAsiaTheme="minorEastAsia"/>
          <w:szCs w:val="28"/>
        </w:rPr>
      </w:pPr>
      <w:r>
        <w:rPr>
          <w:rFonts w:eastAsiaTheme="minorEastAsia"/>
          <w:szCs w:val="28"/>
        </w:rPr>
        <w:t>1、项目名称——指项目立项批复时的名称，应不超过30个字（两个英文字段作一个汉字）。</w:t>
      </w:r>
    </w:p>
    <w:p>
      <w:pPr>
        <w:pStyle w:val="12"/>
        <w:adjustRightInd w:val="0"/>
        <w:snapToGrid w:val="0"/>
        <w:spacing w:line="360" w:lineRule="auto"/>
        <w:rPr>
          <w:rFonts w:eastAsiaTheme="minorEastAsia"/>
          <w:szCs w:val="28"/>
        </w:rPr>
      </w:pPr>
      <w:r>
        <w:rPr>
          <w:rFonts w:eastAsiaTheme="minorEastAsia"/>
          <w:szCs w:val="28"/>
        </w:rPr>
        <w:t>2、建设地址——指项目所在地详细地址，公路、铁路应填写起止地点。</w:t>
      </w:r>
    </w:p>
    <w:p>
      <w:pPr>
        <w:pStyle w:val="12"/>
        <w:adjustRightInd w:val="0"/>
        <w:snapToGrid w:val="0"/>
        <w:spacing w:line="360" w:lineRule="auto"/>
        <w:rPr>
          <w:rFonts w:eastAsiaTheme="minorEastAsia"/>
          <w:szCs w:val="28"/>
        </w:rPr>
      </w:pPr>
      <w:r>
        <w:rPr>
          <w:rFonts w:eastAsiaTheme="minorEastAsia"/>
          <w:szCs w:val="28"/>
        </w:rPr>
        <w:t>3、行业类别——按国标填写。</w:t>
      </w:r>
    </w:p>
    <w:p>
      <w:pPr>
        <w:pStyle w:val="12"/>
        <w:adjustRightInd w:val="0"/>
        <w:snapToGrid w:val="0"/>
        <w:spacing w:line="360" w:lineRule="auto"/>
        <w:rPr>
          <w:rFonts w:eastAsiaTheme="minorEastAsia"/>
          <w:szCs w:val="28"/>
        </w:rPr>
      </w:pPr>
      <w:r>
        <w:rPr>
          <w:rFonts w:eastAsiaTheme="minorEastAsia"/>
          <w:szCs w:val="28"/>
        </w:rPr>
        <w:t>4、总投资——指项目投资总额。</w:t>
      </w:r>
    </w:p>
    <w:p>
      <w:pPr>
        <w:pStyle w:val="12"/>
        <w:adjustRightInd w:val="0"/>
        <w:snapToGrid w:val="0"/>
        <w:spacing w:line="360" w:lineRule="auto"/>
        <w:rPr>
          <w:rFonts w:eastAsiaTheme="minorEastAsia"/>
          <w:szCs w:val="28"/>
        </w:rPr>
      </w:pPr>
      <w:r>
        <w:rPr>
          <w:rFonts w:eastAsiaTheme="minorEastAsia"/>
          <w:szCs w:val="28"/>
        </w:rPr>
        <w:t>5、主要环境保护目标——指项目区周围一定范围内集中居民住宅区、学校医院、保护文物、风景名胜区、水源地和生态敏感点等，应尽可能给出保护目标、性质、规模和距厂界距离等。</w:t>
      </w:r>
    </w:p>
    <w:p>
      <w:pPr>
        <w:pStyle w:val="12"/>
        <w:adjustRightInd w:val="0"/>
        <w:snapToGrid w:val="0"/>
        <w:spacing w:line="360" w:lineRule="auto"/>
        <w:rPr>
          <w:rFonts w:eastAsiaTheme="minorEastAsia"/>
          <w:szCs w:val="28"/>
        </w:rPr>
      </w:pPr>
      <w:r>
        <w:rPr>
          <w:rFonts w:eastAsiaTheme="minorEastAsia"/>
          <w:szCs w:val="28"/>
        </w:rPr>
        <w:t>6、结论与建议——给出拟建项目清洁生产、达标排放和总量控制的分析结论，确定污染防治措施的有效性，说明拟建项目对环境造成的影响，给出建设项目环境可行性的明确结论。同时提出减少环境影响的其他建议。</w:t>
      </w:r>
    </w:p>
    <w:p>
      <w:pPr>
        <w:pStyle w:val="12"/>
        <w:adjustRightInd w:val="0"/>
        <w:snapToGrid w:val="0"/>
        <w:spacing w:line="360" w:lineRule="auto"/>
        <w:rPr>
          <w:rFonts w:eastAsiaTheme="minorEastAsia"/>
          <w:szCs w:val="28"/>
        </w:rPr>
      </w:pPr>
      <w:r>
        <w:rPr>
          <w:rFonts w:eastAsiaTheme="minorEastAsia"/>
          <w:szCs w:val="28"/>
        </w:rPr>
        <w:t>7、预审意见——由行业主管部门填写答复意见，无主管部门项目，可不填。</w:t>
      </w:r>
    </w:p>
    <w:p>
      <w:pPr>
        <w:pStyle w:val="12"/>
        <w:adjustRightInd w:val="0"/>
        <w:snapToGrid w:val="0"/>
        <w:spacing w:line="360" w:lineRule="auto"/>
        <w:rPr>
          <w:rFonts w:eastAsiaTheme="minorEastAsia"/>
          <w:szCs w:val="28"/>
        </w:rPr>
      </w:pPr>
      <w:r>
        <w:rPr>
          <w:rFonts w:eastAsiaTheme="minorEastAsia"/>
          <w:szCs w:val="28"/>
        </w:rPr>
        <w:t>8、审批意见——由负责审批该项目的环境保护行政主管部门批复。</w:t>
      </w:r>
    </w:p>
    <w:p>
      <w:pPr>
        <w:adjustRightInd w:val="0"/>
        <w:snapToGrid w:val="0"/>
        <w:spacing w:line="360" w:lineRule="auto"/>
        <w:rPr>
          <w:rFonts w:eastAsiaTheme="minorEastAsia"/>
          <w:sz w:val="28"/>
          <w:szCs w:val="28"/>
        </w:rPr>
      </w:pPr>
    </w:p>
    <w:p>
      <w:pPr>
        <w:pStyle w:val="14"/>
        <w:rPr>
          <w:rFonts w:ascii="Times New Roman" w:hAnsi="Times New Roman" w:eastAsiaTheme="minorEastAsia"/>
          <w:b/>
          <w:sz w:val="30"/>
          <w:szCs w:val="30"/>
        </w:rPr>
      </w:pPr>
    </w:p>
    <w:p>
      <w:pPr>
        <w:pStyle w:val="14"/>
        <w:rPr>
          <w:rFonts w:ascii="Times New Roman" w:hAnsi="Times New Roman" w:eastAsiaTheme="minorEastAsia"/>
          <w:b/>
          <w:sz w:val="30"/>
          <w:szCs w:val="30"/>
        </w:rPr>
      </w:pPr>
    </w:p>
    <w:p>
      <w:pPr>
        <w:pStyle w:val="14"/>
        <w:rPr>
          <w:rFonts w:ascii="Times New Roman" w:hAnsi="Times New Roman" w:eastAsiaTheme="minorEastAsia"/>
          <w:b/>
          <w:sz w:val="30"/>
          <w:szCs w:val="30"/>
        </w:rPr>
      </w:pPr>
    </w:p>
    <w:p>
      <w:pPr>
        <w:pStyle w:val="14"/>
        <w:rPr>
          <w:rFonts w:ascii="Times New Roman" w:hAnsi="Times New Roman" w:eastAsiaTheme="minorEastAsia"/>
          <w:b/>
          <w:sz w:val="30"/>
          <w:szCs w:val="30"/>
        </w:rPr>
      </w:pPr>
    </w:p>
    <w:p>
      <w:pPr>
        <w:pStyle w:val="14"/>
        <w:rPr>
          <w:rFonts w:ascii="Times New Roman" w:hAnsi="Times New Roman" w:eastAsiaTheme="minorEastAsia"/>
          <w:b/>
          <w:sz w:val="30"/>
          <w:szCs w:val="30"/>
        </w:rPr>
      </w:pPr>
    </w:p>
    <w:p>
      <w:pPr>
        <w:pStyle w:val="14"/>
        <w:rPr>
          <w:rFonts w:ascii="Times New Roman" w:hAnsi="Times New Roman" w:eastAsiaTheme="minorEastAsia"/>
          <w:b/>
          <w:sz w:val="30"/>
          <w:szCs w:val="30"/>
        </w:rPr>
        <w:sectPr>
          <w:footerReference r:id="rId6" w:type="default"/>
          <w:pgSz w:w="11906" w:h="16838"/>
          <w:pgMar w:top="1588" w:right="1588" w:bottom="1588" w:left="1588" w:header="851" w:footer="879" w:gutter="0"/>
          <w:pgNumType w:fmt="numberInDash" w:start="1"/>
          <w:cols w:space="720" w:num="1"/>
          <w:docGrid w:linePitch="312" w:charSpace="0"/>
        </w:sectPr>
      </w:pPr>
    </w:p>
    <w:p>
      <w:pPr>
        <w:pStyle w:val="14"/>
        <w:outlineLvl w:val="0"/>
        <w:rPr>
          <w:rFonts w:ascii="Times New Roman" w:hAnsi="Times New Roman" w:eastAsiaTheme="minorEastAsia"/>
          <w:b/>
          <w:sz w:val="30"/>
          <w:szCs w:val="30"/>
        </w:rPr>
      </w:pPr>
      <w:r>
        <w:rPr>
          <w:rFonts w:ascii="Times New Roman" w:hAnsi="Times New Roman" w:eastAsiaTheme="minorEastAsia"/>
          <w:b/>
          <w:sz w:val="30"/>
          <w:szCs w:val="30"/>
        </w:rPr>
        <w:t>建设项目基本情况</w:t>
      </w:r>
    </w:p>
    <w:tbl>
      <w:tblPr>
        <w:tblStyle w:val="30"/>
        <w:tblW w:w="942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95"/>
        <w:gridCol w:w="1634"/>
        <w:gridCol w:w="1571"/>
        <w:gridCol w:w="1571"/>
        <w:gridCol w:w="1796"/>
        <w:gridCol w:w="14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7" w:hRule="atLeast"/>
          <w:jc w:val="center"/>
        </w:trPr>
        <w:tc>
          <w:tcPr>
            <w:tcW w:w="1395" w:type="dxa"/>
            <w:vAlign w:val="center"/>
          </w:tcPr>
          <w:p>
            <w:pPr>
              <w:spacing w:line="276" w:lineRule="auto"/>
              <w:jc w:val="center"/>
              <w:rPr>
                <w:rFonts w:eastAsiaTheme="minorEastAsia"/>
                <w:b/>
                <w:sz w:val="24"/>
                <w:szCs w:val="24"/>
              </w:rPr>
            </w:pPr>
            <w:r>
              <w:rPr>
                <w:rFonts w:eastAsiaTheme="minorEastAsia"/>
                <w:b/>
                <w:sz w:val="24"/>
                <w:szCs w:val="24"/>
              </w:rPr>
              <w:t>项目名称</w:t>
            </w:r>
          </w:p>
        </w:tc>
        <w:tc>
          <w:tcPr>
            <w:tcW w:w="8031" w:type="dxa"/>
            <w:gridSpan w:val="5"/>
            <w:vAlign w:val="center"/>
          </w:tcPr>
          <w:p>
            <w:pPr>
              <w:spacing w:line="276" w:lineRule="auto"/>
              <w:jc w:val="center"/>
              <w:textAlignment w:val="baseline"/>
              <w:rPr>
                <w:rFonts w:eastAsiaTheme="minorEastAsia"/>
                <w:sz w:val="24"/>
                <w:szCs w:val="24"/>
              </w:rPr>
            </w:pPr>
            <w:r>
              <w:rPr>
                <w:rFonts w:eastAsiaTheme="minorEastAsia"/>
                <w:bCs/>
                <w:sz w:val="24"/>
                <w:szCs w:val="24"/>
              </w:rPr>
              <w:t>陇东防腐厂环氧粉末生产线扩建工程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8" w:hRule="atLeast"/>
          <w:jc w:val="center"/>
        </w:trPr>
        <w:tc>
          <w:tcPr>
            <w:tcW w:w="1395" w:type="dxa"/>
            <w:vAlign w:val="center"/>
          </w:tcPr>
          <w:p>
            <w:pPr>
              <w:spacing w:line="276" w:lineRule="auto"/>
              <w:jc w:val="center"/>
              <w:rPr>
                <w:rFonts w:eastAsiaTheme="minorEastAsia"/>
                <w:b/>
                <w:sz w:val="24"/>
                <w:szCs w:val="24"/>
              </w:rPr>
            </w:pPr>
            <w:r>
              <w:rPr>
                <w:rFonts w:eastAsiaTheme="minorEastAsia"/>
                <w:b/>
                <w:sz w:val="24"/>
                <w:szCs w:val="24"/>
              </w:rPr>
              <w:t>建设单位</w:t>
            </w:r>
          </w:p>
        </w:tc>
        <w:tc>
          <w:tcPr>
            <w:tcW w:w="8031" w:type="dxa"/>
            <w:gridSpan w:val="5"/>
            <w:vAlign w:val="center"/>
          </w:tcPr>
          <w:p>
            <w:pPr>
              <w:spacing w:line="276" w:lineRule="auto"/>
              <w:jc w:val="center"/>
              <w:textAlignment w:val="baseline"/>
              <w:rPr>
                <w:rFonts w:eastAsiaTheme="minorEastAsia"/>
                <w:bCs/>
                <w:sz w:val="24"/>
                <w:szCs w:val="24"/>
              </w:rPr>
            </w:pPr>
            <w:r>
              <w:rPr>
                <w:rFonts w:eastAsiaTheme="minorEastAsia"/>
                <w:bCs/>
                <w:sz w:val="24"/>
                <w:szCs w:val="24"/>
              </w:rPr>
              <w:t>西安长庆油气建设实业有限责任公司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2" w:hRule="atLeast"/>
          <w:jc w:val="center"/>
        </w:trPr>
        <w:tc>
          <w:tcPr>
            <w:tcW w:w="1395" w:type="dxa"/>
            <w:vAlign w:val="center"/>
          </w:tcPr>
          <w:p>
            <w:pPr>
              <w:spacing w:line="276" w:lineRule="auto"/>
              <w:jc w:val="center"/>
              <w:rPr>
                <w:rFonts w:eastAsiaTheme="minorEastAsia"/>
                <w:b/>
                <w:sz w:val="24"/>
                <w:szCs w:val="24"/>
              </w:rPr>
            </w:pPr>
            <w:r>
              <w:rPr>
                <w:rFonts w:eastAsiaTheme="minorEastAsia"/>
                <w:b/>
                <w:sz w:val="24"/>
                <w:szCs w:val="24"/>
              </w:rPr>
              <w:t>法人代表</w:t>
            </w:r>
          </w:p>
        </w:tc>
        <w:tc>
          <w:tcPr>
            <w:tcW w:w="3205" w:type="dxa"/>
            <w:gridSpan w:val="2"/>
            <w:vAlign w:val="center"/>
          </w:tcPr>
          <w:p>
            <w:pPr>
              <w:spacing w:line="276" w:lineRule="auto"/>
              <w:jc w:val="center"/>
              <w:rPr>
                <w:rFonts w:eastAsiaTheme="minorEastAsia"/>
                <w:color w:val="000000" w:themeColor="text1"/>
                <w:sz w:val="24"/>
                <w:szCs w:val="24"/>
              </w:rPr>
            </w:pPr>
            <w:r>
              <w:rPr>
                <w:rFonts w:hint="eastAsia" w:eastAsiaTheme="minorEastAsia"/>
                <w:color w:val="000000" w:themeColor="text1"/>
                <w:sz w:val="24"/>
                <w:szCs w:val="24"/>
              </w:rPr>
              <w:t>马宏元</w:t>
            </w:r>
          </w:p>
        </w:tc>
        <w:tc>
          <w:tcPr>
            <w:tcW w:w="1571" w:type="dxa"/>
            <w:vAlign w:val="center"/>
          </w:tcPr>
          <w:p>
            <w:pPr>
              <w:spacing w:line="276" w:lineRule="auto"/>
              <w:jc w:val="center"/>
              <w:rPr>
                <w:rFonts w:eastAsiaTheme="minorEastAsia"/>
                <w:b/>
                <w:color w:val="000000" w:themeColor="text1"/>
                <w:sz w:val="24"/>
                <w:szCs w:val="24"/>
              </w:rPr>
            </w:pPr>
            <w:r>
              <w:rPr>
                <w:rFonts w:eastAsiaTheme="minorEastAsia"/>
                <w:b/>
                <w:color w:val="000000" w:themeColor="text1"/>
                <w:sz w:val="24"/>
                <w:szCs w:val="24"/>
              </w:rPr>
              <w:t>联系人</w:t>
            </w:r>
          </w:p>
        </w:tc>
        <w:tc>
          <w:tcPr>
            <w:tcW w:w="3255" w:type="dxa"/>
            <w:gridSpan w:val="2"/>
            <w:vAlign w:val="center"/>
          </w:tcPr>
          <w:p>
            <w:pPr>
              <w:spacing w:line="276" w:lineRule="auto"/>
              <w:jc w:val="center"/>
              <w:rPr>
                <w:rFonts w:eastAsiaTheme="minorEastAsia"/>
                <w:color w:val="000000" w:themeColor="text1"/>
                <w:sz w:val="24"/>
                <w:szCs w:val="24"/>
              </w:rPr>
            </w:pPr>
            <w:r>
              <w:rPr>
                <w:rFonts w:hint="eastAsia" w:eastAsiaTheme="minorEastAsia"/>
                <w:color w:val="000000" w:themeColor="text1"/>
                <w:sz w:val="24"/>
                <w:szCs w:val="24"/>
              </w:rPr>
              <w:t>王庆峰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1395" w:type="dxa"/>
            <w:vAlign w:val="center"/>
          </w:tcPr>
          <w:p>
            <w:pPr>
              <w:spacing w:line="276" w:lineRule="auto"/>
              <w:jc w:val="center"/>
              <w:rPr>
                <w:rFonts w:eastAsiaTheme="minorEastAsia"/>
                <w:b/>
                <w:sz w:val="24"/>
                <w:szCs w:val="24"/>
              </w:rPr>
            </w:pPr>
            <w:r>
              <w:rPr>
                <w:rFonts w:eastAsiaTheme="minorEastAsia"/>
                <w:b/>
                <w:sz w:val="24"/>
                <w:szCs w:val="24"/>
              </w:rPr>
              <w:t>通讯地址</w:t>
            </w:r>
          </w:p>
        </w:tc>
        <w:tc>
          <w:tcPr>
            <w:tcW w:w="8031" w:type="dxa"/>
            <w:gridSpan w:val="5"/>
            <w:vAlign w:val="center"/>
          </w:tcPr>
          <w:p>
            <w:pPr>
              <w:spacing w:line="276" w:lineRule="auto"/>
              <w:jc w:val="center"/>
              <w:rPr>
                <w:rFonts w:eastAsiaTheme="minorEastAsia"/>
                <w:color w:val="000000" w:themeColor="text1"/>
                <w:sz w:val="24"/>
                <w:szCs w:val="24"/>
              </w:rPr>
            </w:pPr>
            <w:r>
              <w:rPr>
                <w:rFonts w:eastAsiaTheme="minorEastAsia"/>
                <w:bCs/>
                <w:color w:val="000000" w:themeColor="text1"/>
                <w:sz w:val="24"/>
                <w:szCs w:val="24"/>
              </w:rPr>
              <w:t>西安长庆油气建设实业有限责任公司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1395" w:type="dxa"/>
            <w:vAlign w:val="center"/>
          </w:tcPr>
          <w:p>
            <w:pPr>
              <w:spacing w:line="276" w:lineRule="auto"/>
              <w:jc w:val="center"/>
              <w:rPr>
                <w:rFonts w:eastAsiaTheme="minorEastAsia"/>
                <w:b/>
                <w:sz w:val="24"/>
                <w:szCs w:val="24"/>
              </w:rPr>
            </w:pPr>
            <w:r>
              <w:rPr>
                <w:rFonts w:eastAsiaTheme="minorEastAsia"/>
                <w:b/>
                <w:sz w:val="24"/>
                <w:szCs w:val="24"/>
              </w:rPr>
              <w:t>联系电话</w:t>
            </w:r>
          </w:p>
        </w:tc>
        <w:tc>
          <w:tcPr>
            <w:tcW w:w="1634" w:type="dxa"/>
            <w:vAlign w:val="center"/>
          </w:tcPr>
          <w:p>
            <w:pPr>
              <w:spacing w:line="276" w:lineRule="auto"/>
              <w:jc w:val="center"/>
              <w:rPr>
                <w:rFonts w:eastAsiaTheme="minorEastAsia"/>
                <w:color w:val="000000" w:themeColor="text1"/>
                <w:sz w:val="24"/>
                <w:szCs w:val="24"/>
              </w:rPr>
            </w:pPr>
            <w:r>
              <w:rPr>
                <w:rFonts w:hint="eastAsia" w:eastAsiaTheme="minorEastAsia"/>
                <w:color w:val="000000" w:themeColor="text1"/>
                <w:sz w:val="24"/>
                <w:szCs w:val="24"/>
              </w:rPr>
              <w:t>13488384800</w:t>
            </w:r>
          </w:p>
        </w:tc>
        <w:tc>
          <w:tcPr>
            <w:tcW w:w="1571" w:type="dxa"/>
            <w:vAlign w:val="center"/>
          </w:tcPr>
          <w:p>
            <w:pPr>
              <w:spacing w:line="276" w:lineRule="auto"/>
              <w:jc w:val="center"/>
              <w:rPr>
                <w:rFonts w:eastAsiaTheme="minorEastAsia"/>
                <w:b/>
                <w:color w:val="000000" w:themeColor="text1"/>
                <w:sz w:val="24"/>
                <w:szCs w:val="24"/>
              </w:rPr>
            </w:pPr>
            <w:r>
              <w:rPr>
                <w:rFonts w:eastAsiaTheme="minorEastAsia"/>
                <w:b/>
                <w:color w:val="000000" w:themeColor="text1"/>
                <w:sz w:val="24"/>
                <w:szCs w:val="24"/>
              </w:rPr>
              <w:t>传真</w:t>
            </w:r>
          </w:p>
        </w:tc>
        <w:tc>
          <w:tcPr>
            <w:tcW w:w="1571" w:type="dxa"/>
            <w:vAlign w:val="center"/>
          </w:tcPr>
          <w:p>
            <w:pPr>
              <w:spacing w:line="276" w:lineRule="auto"/>
              <w:jc w:val="center"/>
              <w:rPr>
                <w:rFonts w:eastAsiaTheme="minorEastAsia"/>
                <w:color w:val="000000" w:themeColor="text1"/>
                <w:sz w:val="24"/>
                <w:szCs w:val="24"/>
              </w:rPr>
            </w:pPr>
            <w:r>
              <w:rPr>
                <w:rFonts w:eastAsiaTheme="minorEastAsia"/>
                <w:color w:val="000000" w:themeColor="text1"/>
                <w:sz w:val="24"/>
                <w:szCs w:val="24"/>
              </w:rPr>
              <w:t>—</w:t>
            </w:r>
          </w:p>
        </w:tc>
        <w:tc>
          <w:tcPr>
            <w:tcW w:w="1796" w:type="dxa"/>
            <w:vAlign w:val="center"/>
          </w:tcPr>
          <w:p>
            <w:pPr>
              <w:spacing w:line="276" w:lineRule="auto"/>
              <w:jc w:val="center"/>
              <w:rPr>
                <w:rFonts w:eastAsiaTheme="minorEastAsia"/>
                <w:b/>
                <w:color w:val="000000" w:themeColor="text1"/>
                <w:sz w:val="24"/>
                <w:szCs w:val="24"/>
              </w:rPr>
            </w:pPr>
            <w:r>
              <w:rPr>
                <w:rFonts w:eastAsiaTheme="minorEastAsia"/>
                <w:b/>
                <w:color w:val="000000" w:themeColor="text1"/>
                <w:sz w:val="24"/>
                <w:szCs w:val="24"/>
              </w:rPr>
              <w:t>邮政编码</w:t>
            </w:r>
          </w:p>
        </w:tc>
        <w:tc>
          <w:tcPr>
            <w:tcW w:w="1459" w:type="dxa"/>
            <w:vAlign w:val="center"/>
          </w:tcPr>
          <w:p>
            <w:pPr>
              <w:spacing w:line="276" w:lineRule="auto"/>
              <w:jc w:val="center"/>
              <w:rPr>
                <w:rFonts w:eastAsiaTheme="minorEastAsia"/>
                <w:color w:val="000000" w:themeColor="text1"/>
                <w:sz w:val="24"/>
                <w:szCs w:val="24"/>
              </w:rPr>
            </w:pPr>
            <w:r>
              <w:rPr>
                <w:rFonts w:eastAsiaTheme="minorEastAsia"/>
                <w:color w:val="000000" w:themeColor="text1"/>
                <w:sz w:val="24"/>
                <w:szCs w:val="24"/>
              </w:rPr>
              <w:t>745</w:t>
            </w:r>
            <w:r>
              <w:rPr>
                <w:rFonts w:hint="eastAsia" w:eastAsiaTheme="minorEastAsia"/>
                <w:color w:val="000000" w:themeColor="text1"/>
                <w:sz w:val="24"/>
                <w:szCs w:val="24"/>
              </w:rPr>
              <w:t>4</w:t>
            </w:r>
            <w:r>
              <w:rPr>
                <w:rFonts w:eastAsiaTheme="minorEastAsia"/>
                <w:color w:val="000000" w:themeColor="text1"/>
                <w:sz w:val="24"/>
                <w:szCs w:val="24"/>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1" w:hRule="atLeast"/>
          <w:jc w:val="center"/>
        </w:trPr>
        <w:tc>
          <w:tcPr>
            <w:tcW w:w="1395" w:type="dxa"/>
            <w:vAlign w:val="center"/>
          </w:tcPr>
          <w:p>
            <w:pPr>
              <w:spacing w:line="276" w:lineRule="auto"/>
              <w:jc w:val="center"/>
              <w:rPr>
                <w:rFonts w:eastAsiaTheme="minorEastAsia"/>
                <w:b/>
                <w:sz w:val="24"/>
                <w:szCs w:val="24"/>
              </w:rPr>
            </w:pPr>
            <w:r>
              <w:rPr>
                <w:rFonts w:eastAsiaTheme="minorEastAsia"/>
                <w:b/>
                <w:sz w:val="24"/>
                <w:szCs w:val="24"/>
              </w:rPr>
              <w:t>建设地点</w:t>
            </w:r>
          </w:p>
        </w:tc>
        <w:tc>
          <w:tcPr>
            <w:tcW w:w="8031" w:type="dxa"/>
            <w:gridSpan w:val="5"/>
            <w:vAlign w:val="center"/>
          </w:tcPr>
          <w:p>
            <w:pPr>
              <w:spacing w:line="276" w:lineRule="auto"/>
              <w:jc w:val="center"/>
              <w:rPr>
                <w:rFonts w:eastAsiaTheme="minorEastAsia"/>
                <w:sz w:val="24"/>
                <w:szCs w:val="24"/>
              </w:rPr>
            </w:pPr>
            <w:r>
              <w:rPr>
                <w:rFonts w:hint="eastAsia" w:eastAsiaTheme="minorEastAsia"/>
                <w:kern w:val="0"/>
                <w:sz w:val="24"/>
                <w:szCs w:val="24"/>
              </w:rPr>
              <w:t>庆阳市合水县西华池镇华寺行政村翟家湾自然村</w:t>
            </w:r>
            <w:r>
              <w:rPr>
                <w:rFonts w:eastAsiaTheme="minorEastAsia"/>
                <w:bCs/>
                <w:sz w:val="24"/>
                <w:szCs w:val="24"/>
              </w:rPr>
              <w:t>合水防腐厂</w:t>
            </w:r>
            <w:r>
              <w:rPr>
                <w:rFonts w:hint="eastAsia" w:eastAsiaTheme="minorEastAsia"/>
                <w:bCs/>
                <w:sz w:val="24"/>
                <w:szCs w:val="24"/>
              </w:rPr>
              <w:t>院内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395" w:type="dxa"/>
            <w:vAlign w:val="center"/>
          </w:tcPr>
          <w:p>
            <w:pPr>
              <w:jc w:val="center"/>
              <w:rPr>
                <w:rFonts w:eastAsiaTheme="minorEastAsia"/>
                <w:b/>
                <w:sz w:val="24"/>
                <w:szCs w:val="24"/>
              </w:rPr>
            </w:pPr>
            <w:r>
              <w:rPr>
                <w:rFonts w:eastAsiaTheme="minorEastAsia"/>
                <w:b/>
                <w:sz w:val="24"/>
                <w:szCs w:val="24"/>
              </w:rPr>
              <w:t>立项审批部门</w:t>
            </w:r>
          </w:p>
        </w:tc>
        <w:tc>
          <w:tcPr>
            <w:tcW w:w="3205" w:type="dxa"/>
            <w:gridSpan w:val="2"/>
            <w:vAlign w:val="center"/>
          </w:tcPr>
          <w:p>
            <w:pPr>
              <w:jc w:val="center"/>
              <w:rPr>
                <w:rFonts w:eastAsiaTheme="minorEastAsia"/>
                <w:color w:val="000000" w:themeColor="text1"/>
                <w:sz w:val="24"/>
                <w:szCs w:val="24"/>
              </w:rPr>
            </w:pPr>
            <w:r>
              <w:rPr>
                <w:rFonts w:hint="eastAsia" w:eastAsiaTheme="minorEastAsia"/>
                <w:color w:val="000000" w:themeColor="text1"/>
                <w:sz w:val="24"/>
                <w:szCs w:val="24"/>
              </w:rPr>
              <w:t>——</w:t>
            </w:r>
          </w:p>
        </w:tc>
        <w:tc>
          <w:tcPr>
            <w:tcW w:w="1571" w:type="dxa"/>
            <w:vAlign w:val="center"/>
          </w:tcPr>
          <w:p>
            <w:pPr>
              <w:jc w:val="center"/>
              <w:rPr>
                <w:rFonts w:eastAsiaTheme="minorEastAsia"/>
                <w:b/>
                <w:color w:val="000000" w:themeColor="text1"/>
                <w:sz w:val="24"/>
                <w:szCs w:val="24"/>
              </w:rPr>
            </w:pPr>
            <w:r>
              <w:rPr>
                <w:rFonts w:eastAsiaTheme="minorEastAsia"/>
                <w:b/>
                <w:color w:val="000000" w:themeColor="text1"/>
                <w:sz w:val="24"/>
                <w:szCs w:val="24"/>
              </w:rPr>
              <w:t>批准文号</w:t>
            </w:r>
          </w:p>
        </w:tc>
        <w:tc>
          <w:tcPr>
            <w:tcW w:w="3255" w:type="dxa"/>
            <w:gridSpan w:val="2"/>
            <w:vAlign w:val="center"/>
          </w:tcPr>
          <w:p>
            <w:pPr>
              <w:adjustRightInd w:val="0"/>
              <w:snapToGrid w:val="0"/>
              <w:jc w:val="center"/>
              <w:rPr>
                <w:rFonts w:eastAsiaTheme="minorEastAsia"/>
                <w:color w:val="000000" w:themeColor="text1"/>
                <w:sz w:val="24"/>
                <w:szCs w:val="24"/>
              </w:rPr>
            </w:pPr>
            <w:r>
              <w:rPr>
                <w:rFonts w:hint="eastAsia" w:eastAsiaTheme="minorEastAsia"/>
                <w:color w:val="000000" w:themeColor="text1"/>
                <w:spacing w:val="-6"/>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395" w:type="dxa"/>
            <w:vAlign w:val="center"/>
          </w:tcPr>
          <w:p>
            <w:pPr>
              <w:jc w:val="center"/>
              <w:rPr>
                <w:rFonts w:eastAsiaTheme="minorEastAsia"/>
                <w:b/>
                <w:sz w:val="24"/>
                <w:szCs w:val="24"/>
              </w:rPr>
            </w:pPr>
            <w:r>
              <w:rPr>
                <w:rFonts w:eastAsiaTheme="minorEastAsia"/>
                <w:b/>
                <w:sz w:val="24"/>
                <w:szCs w:val="24"/>
              </w:rPr>
              <w:t>建设性质</w:t>
            </w:r>
          </w:p>
        </w:tc>
        <w:tc>
          <w:tcPr>
            <w:tcW w:w="3205" w:type="dxa"/>
            <w:gridSpan w:val="2"/>
            <w:vAlign w:val="center"/>
          </w:tcPr>
          <w:p>
            <w:pPr>
              <w:jc w:val="center"/>
              <w:rPr>
                <w:rFonts w:eastAsiaTheme="minorEastAsia"/>
                <w:color w:val="000000" w:themeColor="text1"/>
                <w:sz w:val="24"/>
                <w:szCs w:val="24"/>
              </w:rPr>
            </w:pPr>
            <w:r>
              <w:rPr>
                <w:rFonts w:eastAsiaTheme="minorEastAsia"/>
                <w:bCs/>
                <w:color w:val="000000" w:themeColor="text1"/>
                <w:spacing w:val="-3"/>
                <w:sz w:val="24"/>
                <w:szCs w:val="24"/>
              </w:rPr>
              <w:t>新建□改扩建■技改□</w:t>
            </w:r>
          </w:p>
        </w:tc>
        <w:tc>
          <w:tcPr>
            <w:tcW w:w="1571" w:type="dxa"/>
            <w:vAlign w:val="center"/>
          </w:tcPr>
          <w:p>
            <w:pPr>
              <w:jc w:val="center"/>
              <w:rPr>
                <w:rFonts w:eastAsiaTheme="minorEastAsia"/>
                <w:b/>
                <w:color w:val="000000" w:themeColor="text1"/>
                <w:sz w:val="24"/>
                <w:szCs w:val="24"/>
              </w:rPr>
            </w:pPr>
            <w:r>
              <w:rPr>
                <w:rFonts w:eastAsiaTheme="minorEastAsia"/>
                <w:b/>
                <w:color w:val="000000" w:themeColor="text1"/>
                <w:sz w:val="24"/>
                <w:szCs w:val="24"/>
              </w:rPr>
              <w:t>行业类别</w:t>
            </w:r>
          </w:p>
          <w:p>
            <w:pPr>
              <w:jc w:val="center"/>
              <w:rPr>
                <w:rFonts w:eastAsiaTheme="minorEastAsia"/>
                <w:b/>
                <w:color w:val="000000" w:themeColor="text1"/>
                <w:sz w:val="24"/>
                <w:szCs w:val="24"/>
              </w:rPr>
            </w:pPr>
            <w:r>
              <w:rPr>
                <w:rFonts w:eastAsiaTheme="minorEastAsia"/>
                <w:b/>
                <w:color w:val="000000" w:themeColor="text1"/>
                <w:sz w:val="24"/>
                <w:szCs w:val="24"/>
              </w:rPr>
              <w:t>及代码</w:t>
            </w:r>
          </w:p>
        </w:tc>
        <w:tc>
          <w:tcPr>
            <w:tcW w:w="3255" w:type="dxa"/>
            <w:gridSpan w:val="2"/>
            <w:vAlign w:val="center"/>
          </w:tcPr>
          <w:p>
            <w:pPr>
              <w:jc w:val="center"/>
              <w:rPr>
                <w:rFonts w:eastAsiaTheme="minorEastAsia"/>
                <w:spacing w:val="-10"/>
                <w:sz w:val="24"/>
                <w:szCs w:val="24"/>
              </w:rPr>
            </w:pPr>
            <w:r>
              <w:rPr>
                <w:rFonts w:hint="eastAsia" w:eastAsiaTheme="minorEastAsia"/>
                <w:spacing w:val="-10"/>
                <w:sz w:val="24"/>
                <w:szCs w:val="24"/>
              </w:rPr>
              <w:t>金属表面处理及热处理加工</w:t>
            </w:r>
            <w:r>
              <w:rPr>
                <w:rFonts w:eastAsiaTheme="minorEastAsia"/>
                <w:spacing w:val="-10"/>
                <w:sz w:val="24"/>
                <w:szCs w:val="24"/>
              </w:rPr>
              <w:t>（</w:t>
            </w:r>
            <w:r>
              <w:rPr>
                <w:rFonts w:hint="eastAsia" w:eastAsiaTheme="minorEastAsia"/>
                <w:spacing w:val="-10"/>
                <w:sz w:val="24"/>
                <w:szCs w:val="24"/>
              </w:rPr>
              <w:t>C3360</w:t>
            </w:r>
            <w:r>
              <w:rPr>
                <w:rFonts w:eastAsiaTheme="minorEastAsia"/>
                <w:spacing w:val="-1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395" w:type="dxa"/>
            <w:vAlign w:val="bottom"/>
          </w:tcPr>
          <w:p>
            <w:pPr>
              <w:jc w:val="center"/>
              <w:rPr>
                <w:rFonts w:eastAsiaTheme="minorEastAsia"/>
                <w:b/>
                <w:sz w:val="24"/>
                <w:szCs w:val="24"/>
              </w:rPr>
            </w:pPr>
            <w:r>
              <w:rPr>
                <w:rFonts w:eastAsiaTheme="minorEastAsia"/>
                <w:b/>
                <w:sz w:val="24"/>
                <w:szCs w:val="24"/>
              </w:rPr>
              <w:t>占地面积</w:t>
            </w:r>
          </w:p>
          <w:p>
            <w:pPr>
              <w:jc w:val="center"/>
              <w:rPr>
                <w:rFonts w:eastAsiaTheme="minorEastAsia"/>
                <w:b/>
                <w:sz w:val="24"/>
                <w:szCs w:val="24"/>
              </w:rPr>
            </w:pPr>
            <w:r>
              <w:rPr>
                <w:rFonts w:eastAsiaTheme="minorEastAsia"/>
                <w:b/>
                <w:sz w:val="24"/>
                <w:szCs w:val="24"/>
              </w:rPr>
              <w:t>(m</w:t>
            </w:r>
            <w:r>
              <w:rPr>
                <w:rFonts w:eastAsiaTheme="minorEastAsia"/>
                <w:b/>
                <w:sz w:val="24"/>
                <w:szCs w:val="24"/>
                <w:vertAlign w:val="superscript"/>
              </w:rPr>
              <w:t>2</w:t>
            </w:r>
            <w:r>
              <w:rPr>
                <w:rFonts w:eastAsiaTheme="minorEastAsia"/>
                <w:b/>
                <w:sz w:val="24"/>
                <w:szCs w:val="24"/>
              </w:rPr>
              <w:t>)</w:t>
            </w:r>
          </w:p>
        </w:tc>
        <w:tc>
          <w:tcPr>
            <w:tcW w:w="3205" w:type="dxa"/>
            <w:gridSpan w:val="2"/>
            <w:vAlign w:val="center"/>
          </w:tcPr>
          <w:p>
            <w:pPr>
              <w:jc w:val="center"/>
              <w:rPr>
                <w:rFonts w:eastAsiaTheme="minorEastAsia"/>
                <w:color w:val="000000" w:themeColor="text1"/>
                <w:sz w:val="24"/>
                <w:szCs w:val="24"/>
              </w:rPr>
            </w:pPr>
            <w:r>
              <w:rPr>
                <w:rFonts w:hint="eastAsia" w:eastAsiaTheme="minorEastAsia"/>
                <w:color w:val="000000" w:themeColor="text1"/>
                <w:sz w:val="24"/>
                <w:szCs w:val="24"/>
              </w:rPr>
              <w:t>/</w:t>
            </w:r>
          </w:p>
        </w:tc>
        <w:tc>
          <w:tcPr>
            <w:tcW w:w="1571" w:type="dxa"/>
            <w:vAlign w:val="bottom"/>
          </w:tcPr>
          <w:p>
            <w:pPr>
              <w:jc w:val="center"/>
              <w:rPr>
                <w:rFonts w:eastAsiaTheme="minorEastAsia"/>
                <w:b/>
                <w:color w:val="000000" w:themeColor="text1"/>
                <w:sz w:val="24"/>
                <w:szCs w:val="24"/>
              </w:rPr>
            </w:pPr>
            <w:r>
              <w:rPr>
                <w:rFonts w:eastAsiaTheme="minorEastAsia"/>
                <w:b/>
                <w:color w:val="000000" w:themeColor="text1"/>
                <w:sz w:val="24"/>
                <w:szCs w:val="24"/>
              </w:rPr>
              <w:t>绿化面积</w:t>
            </w:r>
          </w:p>
          <w:p>
            <w:pPr>
              <w:jc w:val="center"/>
              <w:rPr>
                <w:rFonts w:eastAsiaTheme="minorEastAsia"/>
                <w:b/>
                <w:color w:val="000000" w:themeColor="text1"/>
                <w:sz w:val="24"/>
                <w:szCs w:val="24"/>
              </w:rPr>
            </w:pPr>
            <w:r>
              <w:rPr>
                <w:rFonts w:eastAsiaTheme="minorEastAsia"/>
                <w:b/>
                <w:color w:val="000000" w:themeColor="text1"/>
                <w:sz w:val="24"/>
                <w:szCs w:val="24"/>
              </w:rPr>
              <w:t>(m</w:t>
            </w:r>
            <w:r>
              <w:rPr>
                <w:rFonts w:eastAsiaTheme="minorEastAsia"/>
                <w:b/>
                <w:color w:val="000000" w:themeColor="text1"/>
                <w:sz w:val="24"/>
                <w:szCs w:val="24"/>
                <w:vertAlign w:val="superscript"/>
              </w:rPr>
              <w:t>2</w:t>
            </w:r>
            <w:r>
              <w:rPr>
                <w:rFonts w:eastAsiaTheme="minorEastAsia"/>
                <w:b/>
                <w:color w:val="000000" w:themeColor="text1"/>
                <w:sz w:val="24"/>
                <w:szCs w:val="24"/>
              </w:rPr>
              <w:t>)</w:t>
            </w:r>
          </w:p>
        </w:tc>
        <w:tc>
          <w:tcPr>
            <w:tcW w:w="3255" w:type="dxa"/>
            <w:gridSpan w:val="2"/>
            <w:vAlign w:val="bottom"/>
          </w:tcPr>
          <w:p>
            <w:pPr>
              <w:spacing w:line="360" w:lineRule="auto"/>
              <w:jc w:val="center"/>
              <w:rPr>
                <w:rFonts w:eastAsiaTheme="minorEastAsia"/>
                <w:color w:val="000000" w:themeColor="text1"/>
                <w:sz w:val="24"/>
                <w:szCs w:val="24"/>
              </w:rPr>
            </w:pPr>
            <w:r>
              <w:rPr>
                <w:rFonts w:hint="eastAsia" w:eastAsiaTheme="minorEastAsia"/>
                <w:color w:val="000000" w:themeColor="text1"/>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395" w:type="dxa"/>
            <w:vAlign w:val="bottom"/>
          </w:tcPr>
          <w:p>
            <w:pPr>
              <w:jc w:val="center"/>
              <w:rPr>
                <w:rFonts w:eastAsiaTheme="minorEastAsia"/>
                <w:b/>
                <w:sz w:val="24"/>
                <w:szCs w:val="24"/>
              </w:rPr>
            </w:pPr>
            <w:r>
              <w:rPr>
                <w:rFonts w:eastAsiaTheme="minorEastAsia"/>
                <w:b/>
                <w:sz w:val="24"/>
                <w:szCs w:val="24"/>
              </w:rPr>
              <w:t>总投资</w:t>
            </w:r>
          </w:p>
          <w:p>
            <w:pPr>
              <w:jc w:val="center"/>
              <w:rPr>
                <w:rFonts w:eastAsiaTheme="minorEastAsia"/>
                <w:b/>
                <w:sz w:val="24"/>
                <w:szCs w:val="24"/>
              </w:rPr>
            </w:pPr>
            <w:r>
              <w:rPr>
                <w:rFonts w:eastAsiaTheme="minorEastAsia"/>
                <w:b/>
                <w:sz w:val="24"/>
                <w:szCs w:val="24"/>
              </w:rPr>
              <w:t>(万元)</w:t>
            </w:r>
          </w:p>
        </w:tc>
        <w:tc>
          <w:tcPr>
            <w:tcW w:w="1634" w:type="dxa"/>
            <w:tcBorders>
              <w:right w:val="single" w:color="auto" w:sz="4" w:space="0"/>
            </w:tcBorders>
            <w:vAlign w:val="bottom"/>
          </w:tcPr>
          <w:p>
            <w:pPr>
              <w:spacing w:line="360" w:lineRule="auto"/>
              <w:jc w:val="center"/>
              <w:rPr>
                <w:rFonts w:eastAsiaTheme="minorEastAsia"/>
                <w:color w:val="000000" w:themeColor="text1"/>
                <w:sz w:val="24"/>
                <w:szCs w:val="24"/>
              </w:rPr>
            </w:pPr>
            <w:r>
              <w:rPr>
                <w:rFonts w:hint="eastAsia" w:eastAsiaTheme="minorEastAsia"/>
                <w:color w:val="000000" w:themeColor="text1"/>
                <w:sz w:val="24"/>
                <w:szCs w:val="24"/>
              </w:rPr>
              <w:t>75</w:t>
            </w:r>
          </w:p>
        </w:tc>
        <w:tc>
          <w:tcPr>
            <w:tcW w:w="1571" w:type="dxa"/>
            <w:tcBorders>
              <w:left w:val="single" w:color="auto" w:sz="4" w:space="0"/>
              <w:right w:val="single" w:color="auto" w:sz="4" w:space="0"/>
            </w:tcBorders>
            <w:vAlign w:val="bottom"/>
          </w:tcPr>
          <w:p>
            <w:pPr>
              <w:jc w:val="center"/>
              <w:rPr>
                <w:rFonts w:eastAsiaTheme="minorEastAsia"/>
                <w:b/>
                <w:color w:val="000000" w:themeColor="text1"/>
                <w:sz w:val="24"/>
                <w:szCs w:val="24"/>
              </w:rPr>
            </w:pPr>
            <w:r>
              <w:rPr>
                <w:rFonts w:eastAsiaTheme="minorEastAsia"/>
                <w:b/>
                <w:color w:val="000000" w:themeColor="text1"/>
                <w:sz w:val="24"/>
                <w:szCs w:val="24"/>
              </w:rPr>
              <w:t>其中：环保投资(万元)</w:t>
            </w:r>
          </w:p>
        </w:tc>
        <w:tc>
          <w:tcPr>
            <w:tcW w:w="1571" w:type="dxa"/>
            <w:tcBorders>
              <w:left w:val="single" w:color="auto" w:sz="4" w:space="0"/>
              <w:right w:val="single" w:color="auto" w:sz="4" w:space="0"/>
            </w:tcBorders>
            <w:vAlign w:val="bottom"/>
          </w:tcPr>
          <w:p>
            <w:pPr>
              <w:spacing w:line="360" w:lineRule="auto"/>
              <w:jc w:val="center"/>
              <w:rPr>
                <w:rFonts w:eastAsiaTheme="minorEastAsia"/>
                <w:color w:val="000000" w:themeColor="text1"/>
                <w:sz w:val="24"/>
                <w:szCs w:val="24"/>
              </w:rPr>
            </w:pPr>
            <w:r>
              <w:rPr>
                <w:rFonts w:hint="eastAsia" w:eastAsiaTheme="minorEastAsia"/>
                <w:color w:val="000000" w:themeColor="text1"/>
                <w:sz w:val="24"/>
                <w:szCs w:val="24"/>
              </w:rPr>
              <w:t>51.8</w:t>
            </w:r>
          </w:p>
        </w:tc>
        <w:tc>
          <w:tcPr>
            <w:tcW w:w="1796" w:type="dxa"/>
            <w:tcBorders>
              <w:left w:val="single" w:color="auto" w:sz="4" w:space="0"/>
              <w:right w:val="single" w:color="auto" w:sz="4" w:space="0"/>
            </w:tcBorders>
            <w:vAlign w:val="bottom"/>
          </w:tcPr>
          <w:p>
            <w:pPr>
              <w:jc w:val="center"/>
              <w:rPr>
                <w:rFonts w:eastAsiaTheme="minorEastAsia"/>
                <w:b/>
                <w:color w:val="000000" w:themeColor="text1"/>
                <w:sz w:val="24"/>
                <w:szCs w:val="24"/>
              </w:rPr>
            </w:pPr>
            <w:r>
              <w:rPr>
                <w:rFonts w:eastAsiaTheme="minorEastAsia"/>
                <w:b/>
                <w:color w:val="000000" w:themeColor="text1"/>
                <w:sz w:val="24"/>
                <w:szCs w:val="24"/>
              </w:rPr>
              <w:t>环保投资占</w:t>
            </w:r>
          </w:p>
          <w:p>
            <w:pPr>
              <w:jc w:val="center"/>
              <w:rPr>
                <w:rFonts w:eastAsiaTheme="minorEastAsia"/>
                <w:color w:val="000000" w:themeColor="text1"/>
                <w:sz w:val="24"/>
                <w:szCs w:val="24"/>
              </w:rPr>
            </w:pPr>
            <w:r>
              <w:rPr>
                <w:rFonts w:eastAsiaTheme="minorEastAsia"/>
                <w:b/>
                <w:color w:val="000000" w:themeColor="text1"/>
                <w:sz w:val="24"/>
                <w:szCs w:val="24"/>
              </w:rPr>
              <w:t>总投资比例</w:t>
            </w:r>
          </w:p>
        </w:tc>
        <w:tc>
          <w:tcPr>
            <w:tcW w:w="1459" w:type="dxa"/>
            <w:tcBorders>
              <w:left w:val="single" w:color="auto" w:sz="4" w:space="0"/>
            </w:tcBorders>
            <w:vAlign w:val="bottom"/>
          </w:tcPr>
          <w:p>
            <w:pPr>
              <w:spacing w:line="360" w:lineRule="auto"/>
              <w:jc w:val="center"/>
              <w:rPr>
                <w:rFonts w:eastAsiaTheme="minorEastAsia"/>
                <w:color w:val="000000" w:themeColor="text1"/>
                <w:sz w:val="24"/>
                <w:szCs w:val="24"/>
              </w:rPr>
            </w:pPr>
            <w:r>
              <w:rPr>
                <w:rFonts w:hint="eastAsia" w:eastAsiaTheme="minorEastAsia"/>
                <w:color w:val="000000" w:themeColor="text1"/>
                <w:sz w:val="24"/>
                <w:szCs w:val="24"/>
              </w:rPr>
              <w:t>69.07%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598" w:hRule="atLeast"/>
          <w:jc w:val="center"/>
        </w:trPr>
        <w:tc>
          <w:tcPr>
            <w:tcW w:w="1395" w:type="dxa"/>
            <w:tcBorders>
              <w:bottom w:val="single" w:color="auto" w:sz="12" w:space="0"/>
            </w:tcBorders>
            <w:vAlign w:val="center"/>
          </w:tcPr>
          <w:p>
            <w:pPr>
              <w:jc w:val="center"/>
              <w:rPr>
                <w:rFonts w:eastAsiaTheme="minorEastAsia"/>
                <w:b/>
                <w:sz w:val="24"/>
                <w:szCs w:val="24"/>
              </w:rPr>
            </w:pPr>
            <w:r>
              <w:rPr>
                <w:rFonts w:eastAsiaTheme="minorEastAsia"/>
                <w:b/>
                <w:sz w:val="24"/>
                <w:szCs w:val="24"/>
              </w:rPr>
              <w:t>评价经费</w:t>
            </w:r>
          </w:p>
          <w:p>
            <w:pPr>
              <w:jc w:val="center"/>
              <w:rPr>
                <w:rFonts w:eastAsiaTheme="minorEastAsia"/>
                <w:b/>
                <w:sz w:val="24"/>
                <w:szCs w:val="24"/>
              </w:rPr>
            </w:pPr>
            <w:r>
              <w:rPr>
                <w:rFonts w:eastAsiaTheme="minorEastAsia"/>
                <w:b/>
                <w:sz w:val="24"/>
                <w:szCs w:val="24"/>
              </w:rPr>
              <w:t>（万元）</w:t>
            </w:r>
          </w:p>
        </w:tc>
        <w:tc>
          <w:tcPr>
            <w:tcW w:w="1634" w:type="dxa"/>
            <w:tcBorders>
              <w:bottom w:val="single" w:color="auto" w:sz="12" w:space="0"/>
            </w:tcBorders>
            <w:vAlign w:val="center"/>
          </w:tcPr>
          <w:p>
            <w:pPr>
              <w:spacing w:line="276" w:lineRule="auto"/>
              <w:jc w:val="center"/>
              <w:rPr>
                <w:rFonts w:eastAsiaTheme="minorEastAsia"/>
                <w:sz w:val="24"/>
                <w:szCs w:val="24"/>
              </w:rPr>
            </w:pPr>
            <w:r>
              <w:rPr>
                <w:rFonts w:eastAsiaTheme="minorEastAsia"/>
                <w:sz w:val="24"/>
                <w:szCs w:val="24"/>
              </w:rPr>
              <w:t>—</w:t>
            </w:r>
          </w:p>
        </w:tc>
        <w:tc>
          <w:tcPr>
            <w:tcW w:w="1571" w:type="dxa"/>
            <w:tcBorders>
              <w:bottom w:val="single" w:color="auto" w:sz="12" w:space="0"/>
            </w:tcBorders>
            <w:vAlign w:val="center"/>
          </w:tcPr>
          <w:p>
            <w:pPr>
              <w:jc w:val="center"/>
              <w:rPr>
                <w:rFonts w:eastAsiaTheme="minorEastAsia"/>
                <w:b/>
                <w:sz w:val="24"/>
                <w:szCs w:val="24"/>
              </w:rPr>
            </w:pPr>
            <w:r>
              <w:rPr>
                <w:rFonts w:eastAsiaTheme="minorEastAsia"/>
                <w:b/>
                <w:sz w:val="24"/>
                <w:szCs w:val="24"/>
              </w:rPr>
              <w:t>预期</w:t>
            </w:r>
          </w:p>
          <w:p>
            <w:pPr>
              <w:jc w:val="center"/>
              <w:rPr>
                <w:rFonts w:eastAsiaTheme="minorEastAsia"/>
                <w:b/>
                <w:sz w:val="24"/>
                <w:szCs w:val="24"/>
              </w:rPr>
            </w:pPr>
            <w:r>
              <w:rPr>
                <w:rFonts w:eastAsiaTheme="minorEastAsia"/>
                <w:b/>
                <w:sz w:val="24"/>
                <w:szCs w:val="24"/>
              </w:rPr>
              <w:t>投产日期</w:t>
            </w:r>
          </w:p>
        </w:tc>
        <w:tc>
          <w:tcPr>
            <w:tcW w:w="4826" w:type="dxa"/>
            <w:gridSpan w:val="3"/>
            <w:tcBorders>
              <w:bottom w:val="single" w:color="auto" w:sz="12" w:space="0"/>
            </w:tcBorders>
            <w:vAlign w:val="center"/>
          </w:tcPr>
          <w:p>
            <w:pPr>
              <w:spacing w:line="276" w:lineRule="auto"/>
              <w:jc w:val="center"/>
              <w:rPr>
                <w:rFonts w:eastAsiaTheme="minorEastAsia"/>
                <w:sz w:val="24"/>
                <w:szCs w:val="24"/>
              </w:rPr>
            </w:pPr>
            <w:r>
              <w:rPr>
                <w:rFonts w:hint="eastAsia" w:eastAsiaTheme="minorEastAsia"/>
                <w:color w:val="000000" w:themeColor="text1"/>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340" w:hRule="atLeast"/>
          <w:jc w:val="center"/>
        </w:trPr>
        <w:tc>
          <w:tcPr>
            <w:tcW w:w="9426" w:type="dxa"/>
            <w:gridSpan w:val="6"/>
            <w:tcBorders>
              <w:top w:val="single" w:color="auto" w:sz="12" w:space="0"/>
              <w:bottom w:val="single" w:color="auto" w:sz="12" w:space="0"/>
            </w:tcBorders>
            <w:vAlign w:val="center"/>
          </w:tcPr>
          <w:p>
            <w:pPr>
              <w:adjustRightInd w:val="0"/>
              <w:snapToGrid w:val="0"/>
              <w:spacing w:line="360" w:lineRule="auto"/>
              <w:rPr>
                <w:rFonts w:eastAsiaTheme="minorEastAsia"/>
                <w:b/>
                <w:sz w:val="24"/>
                <w:szCs w:val="24"/>
              </w:rPr>
            </w:pPr>
            <w:r>
              <w:rPr>
                <w:rFonts w:eastAsiaTheme="minorEastAsia"/>
                <w:b/>
                <w:sz w:val="24"/>
                <w:szCs w:val="24"/>
              </w:rPr>
              <w:t>工程内容及规模</w:t>
            </w:r>
          </w:p>
          <w:p>
            <w:pPr>
              <w:adjustRightInd w:val="0"/>
              <w:snapToGrid w:val="0"/>
              <w:spacing w:line="360" w:lineRule="auto"/>
              <w:rPr>
                <w:rFonts w:eastAsiaTheme="minorEastAsia"/>
                <w:b/>
                <w:sz w:val="24"/>
                <w:szCs w:val="24"/>
              </w:rPr>
            </w:pPr>
            <w:r>
              <w:rPr>
                <w:rFonts w:hint="eastAsia" w:eastAsiaTheme="minorEastAsia"/>
                <w:b/>
                <w:sz w:val="24"/>
                <w:szCs w:val="24"/>
              </w:rPr>
              <w:t>一、</w:t>
            </w:r>
            <w:r>
              <w:rPr>
                <w:rFonts w:eastAsiaTheme="minorEastAsia"/>
                <w:b/>
                <w:sz w:val="24"/>
                <w:szCs w:val="24"/>
              </w:rPr>
              <w:t>项目背景</w:t>
            </w:r>
          </w:p>
          <w:p>
            <w:pPr>
              <w:kinsoku w:val="0"/>
              <w:overflowPunct w:val="0"/>
              <w:autoSpaceDE w:val="0"/>
              <w:autoSpaceDN w:val="0"/>
              <w:adjustRightInd w:val="0"/>
              <w:snapToGrid w:val="0"/>
              <w:spacing w:line="360" w:lineRule="auto"/>
              <w:ind w:firstLine="480" w:firstLineChars="200"/>
              <w:rPr>
                <w:rFonts w:eastAsiaTheme="minorEastAsia"/>
                <w:sz w:val="24"/>
                <w:szCs w:val="24"/>
              </w:rPr>
            </w:pPr>
            <w:r>
              <w:rPr>
                <w:rFonts w:eastAsiaTheme="minorEastAsia"/>
                <w:bCs/>
                <w:sz w:val="24"/>
                <w:szCs w:val="24"/>
              </w:rPr>
              <w:t>陇东防腐厂</w:t>
            </w:r>
            <w:r>
              <w:rPr>
                <w:rFonts w:hint="eastAsia" w:eastAsiaTheme="minorEastAsia"/>
                <w:bCs/>
                <w:sz w:val="24"/>
                <w:szCs w:val="24"/>
              </w:rPr>
              <w:t>位于庆阳市合水县西华池镇华寺行政村翟家湾自然村，该项目由</w:t>
            </w:r>
            <w:r>
              <w:rPr>
                <w:rFonts w:eastAsiaTheme="minorEastAsia"/>
                <w:bCs/>
                <w:sz w:val="24"/>
                <w:szCs w:val="24"/>
              </w:rPr>
              <w:t>西安长庆油气建设实业有限责任公司</w:t>
            </w:r>
            <w:r>
              <w:rPr>
                <w:rFonts w:hint="eastAsia" w:eastAsiaTheme="minorEastAsia"/>
                <w:bCs/>
                <w:sz w:val="24"/>
                <w:szCs w:val="24"/>
              </w:rPr>
              <w:t>投资建设，厂区</w:t>
            </w:r>
            <w:r>
              <w:rPr>
                <w:rFonts w:eastAsiaTheme="minorEastAsia"/>
                <w:bCs/>
                <w:sz w:val="24"/>
                <w:szCs w:val="24"/>
                <w:lang w:bidi="zh-CN"/>
              </w:rPr>
              <w:t>占地</w:t>
            </w:r>
            <w:r>
              <w:rPr>
                <w:rFonts w:hint="eastAsia" w:eastAsiaTheme="minorEastAsia"/>
                <w:bCs/>
                <w:sz w:val="24"/>
                <w:szCs w:val="24"/>
                <w:lang w:bidi="zh-CN"/>
              </w:rPr>
              <w:t>面积</w:t>
            </w:r>
            <w:r>
              <w:rPr>
                <w:rFonts w:eastAsiaTheme="minorEastAsia"/>
                <w:bCs/>
                <w:sz w:val="24"/>
                <w:szCs w:val="24"/>
                <w:lang w:bidi="zh-CN"/>
              </w:rPr>
              <w:t>36亩，</w:t>
            </w:r>
            <w:r>
              <w:rPr>
                <w:rFonts w:hint="eastAsia" w:eastAsiaTheme="minorEastAsia"/>
                <w:bCs/>
                <w:sz w:val="24"/>
                <w:szCs w:val="24"/>
                <w:lang w:bidi="zh-CN"/>
              </w:rPr>
              <w:t>2017年，合水县规划局以“合规函字[2017]18号”该项目不在《合水县总体规划（2010-2030）》建设用地范围内，同意按规划办理相关手续，</w:t>
            </w:r>
            <w:r>
              <w:rPr>
                <w:rFonts w:eastAsiaTheme="minorEastAsia"/>
                <w:bCs/>
                <w:sz w:val="24"/>
                <w:szCs w:val="24"/>
                <w:lang w:bidi="zh-CN"/>
              </w:rPr>
              <w:t>西安长庆油气建设实业有限责任公司</w:t>
            </w:r>
            <w:r>
              <w:rPr>
                <w:rFonts w:hint="eastAsia" w:eastAsiaTheme="minorEastAsia"/>
                <w:bCs/>
                <w:sz w:val="24"/>
                <w:szCs w:val="24"/>
                <w:lang w:bidi="zh-CN"/>
              </w:rPr>
              <w:t>于2017年7月委托甘肃创新环境科技有限责任公司编制完成了《西安长庆油气建设实业有限责任公司陇东防腐厂建设项目环境影响报告书》，2017年9月20日，合水县环境保护局《关于西安长庆油气建设实业有限责任公司陇东防腐厂建设项目环境影响报告书的批复》（合环审字[2017]30号）批复了该项目，同年开工建设，</w:t>
            </w:r>
            <w:r>
              <w:rPr>
                <w:rFonts w:eastAsiaTheme="minorEastAsia"/>
                <w:bCs/>
                <w:sz w:val="24"/>
                <w:szCs w:val="24"/>
                <w:lang w:bidi="zh-CN"/>
              </w:rPr>
              <w:t>建设有 2 条生产线，1条聚氨酯保温管生产线</w:t>
            </w:r>
            <w:r>
              <w:rPr>
                <w:rFonts w:hint="eastAsia" w:eastAsiaTheme="minorEastAsia"/>
                <w:bCs/>
                <w:sz w:val="24"/>
                <w:szCs w:val="24"/>
                <w:lang w:bidi="zh-CN"/>
              </w:rPr>
              <w:t>，</w:t>
            </w:r>
            <w:r>
              <w:rPr>
                <w:rFonts w:eastAsiaTheme="minorEastAsia"/>
                <w:bCs/>
                <w:sz w:val="24"/>
                <w:szCs w:val="24"/>
                <w:lang w:bidi="zh-CN"/>
              </w:rPr>
              <w:t>生产保温油气管道 200km/a；1条单工位外环氧粉末喷涂线（作为聚氨酯保温管的前置工序）生产防腐管道 800km/a。</w:t>
            </w:r>
            <w:r>
              <w:rPr>
                <w:rFonts w:hint="eastAsia" w:eastAsiaTheme="minorEastAsia"/>
                <w:sz w:val="24"/>
                <w:szCs w:val="24"/>
              </w:rPr>
              <w:t>但随着陇东油区近几年来防腐管线需求量日益增加，该项目现有生产线已远远不能满足市场的需求。</w:t>
            </w:r>
          </w:p>
          <w:p>
            <w:pPr>
              <w:kinsoku w:val="0"/>
              <w:overflowPunct w:val="0"/>
              <w:autoSpaceDE w:val="0"/>
              <w:autoSpaceDN w:val="0"/>
              <w:adjustRightInd w:val="0"/>
              <w:snapToGrid w:val="0"/>
              <w:spacing w:line="360" w:lineRule="auto"/>
              <w:ind w:firstLine="480" w:firstLineChars="200"/>
              <w:rPr>
                <w:rFonts w:eastAsiaTheme="minorEastAsia"/>
                <w:sz w:val="24"/>
                <w:szCs w:val="24"/>
              </w:rPr>
            </w:pPr>
            <w:r>
              <w:rPr>
                <w:rFonts w:hint="eastAsia" w:eastAsiaTheme="minorEastAsia"/>
                <w:sz w:val="24"/>
                <w:szCs w:val="24"/>
              </w:rPr>
              <w:t>为了满足陇东油区产能建设，西安长庆油气建设实业有限责任公司研究决定，扩建</w:t>
            </w:r>
            <w:r>
              <w:rPr>
                <w:rFonts w:eastAsiaTheme="minorEastAsia"/>
                <w:bCs/>
                <w:sz w:val="24"/>
                <w:szCs w:val="24"/>
              </w:rPr>
              <w:t>合水防腐厂</w:t>
            </w:r>
            <w:r>
              <w:rPr>
                <w:rFonts w:hint="eastAsia" w:eastAsiaTheme="minorEastAsia"/>
                <w:bCs/>
                <w:sz w:val="24"/>
                <w:szCs w:val="24"/>
              </w:rPr>
              <w:t>，</w:t>
            </w:r>
            <w:r>
              <w:rPr>
                <w:rFonts w:hint="eastAsia" w:eastAsiaTheme="minorEastAsia"/>
                <w:sz w:val="24"/>
                <w:szCs w:val="24"/>
              </w:rPr>
              <w:t>企业自筹资金75万元，在合水防腐厂原有生产车间内新增一条环氧粉末喷涂生产线，并配套建设环保设施，新增一条环氧粉末喷涂生产线在原有厂房内建设，但不依托其它生产线环保设施，新建生产线年生产防腐管道 800km。</w:t>
            </w:r>
          </w:p>
          <w:p>
            <w:pPr>
              <w:kinsoku w:val="0"/>
              <w:overflowPunct w:val="0"/>
              <w:autoSpaceDE w:val="0"/>
              <w:autoSpaceDN w:val="0"/>
              <w:adjustRightInd w:val="0"/>
              <w:snapToGrid w:val="0"/>
              <w:spacing w:line="360" w:lineRule="auto"/>
              <w:ind w:firstLine="480" w:firstLineChars="200"/>
              <w:rPr>
                <w:rFonts w:eastAsiaTheme="minorEastAsia"/>
                <w:sz w:val="24"/>
                <w:szCs w:val="24"/>
              </w:rPr>
            </w:pPr>
            <w:r>
              <w:rPr>
                <w:rFonts w:eastAsiaTheme="minorEastAsia"/>
                <w:sz w:val="24"/>
                <w:szCs w:val="24"/>
              </w:rPr>
              <w:t>按照《中华人民共和国环境保护法》、《中华人民共和国环境影响评价法》、《建设项目环境保护管理条例》（国务院令[1998]第253号）以及其它有关建设项目环境保护管理的要求，</w:t>
            </w:r>
            <w:r>
              <w:rPr>
                <w:rFonts w:hint="eastAsia" w:eastAsiaTheme="minorEastAsia"/>
                <w:sz w:val="24"/>
                <w:szCs w:val="24"/>
              </w:rPr>
              <w:t>项目建设需进行环境影响评价。</w:t>
            </w:r>
            <w:r>
              <w:rPr>
                <w:rFonts w:eastAsiaTheme="minorEastAsia"/>
                <w:sz w:val="24"/>
                <w:szCs w:val="24"/>
              </w:rPr>
              <w:t>根据《建设项目环境影响评价分类管理名录》，</w:t>
            </w:r>
            <w:r>
              <w:rPr>
                <w:rFonts w:hint="eastAsia" w:eastAsiaTheme="minorEastAsia"/>
                <w:sz w:val="24"/>
                <w:szCs w:val="24"/>
              </w:rPr>
              <w:t>项目属于</w:t>
            </w:r>
            <w:r>
              <w:rPr>
                <w:rFonts w:hint="eastAsia"/>
                <w:sz w:val="24"/>
                <w:szCs w:val="28"/>
              </w:rPr>
              <w:t>“二十二、金属制品业，68、金属制品表面处理及热处理加工—其他（使用有机涂层的喷粉）”</w:t>
            </w:r>
            <w:r>
              <w:rPr>
                <w:rFonts w:hint="eastAsia" w:eastAsiaTheme="minorEastAsia"/>
                <w:sz w:val="24"/>
                <w:szCs w:val="24"/>
              </w:rPr>
              <w:t>，</w:t>
            </w:r>
            <w:r>
              <w:rPr>
                <w:rFonts w:eastAsiaTheme="minorEastAsia"/>
                <w:sz w:val="24"/>
                <w:szCs w:val="24"/>
              </w:rPr>
              <w:t>应编制环境影响报告表。</w:t>
            </w:r>
            <w:r>
              <w:rPr>
                <w:rFonts w:eastAsiaTheme="minorEastAsia"/>
                <w:bCs/>
                <w:sz w:val="24"/>
                <w:szCs w:val="24"/>
              </w:rPr>
              <w:t>西安长庆油气建设实业有限责任公司</w:t>
            </w:r>
            <w:r>
              <w:rPr>
                <w:rFonts w:eastAsiaTheme="minorEastAsia"/>
                <w:sz w:val="24"/>
                <w:szCs w:val="24"/>
              </w:rPr>
              <w:t>（以下简称“建设单位”）委托</w:t>
            </w:r>
            <w:r>
              <w:rPr>
                <w:rFonts w:hint="eastAsia" w:eastAsiaTheme="minorEastAsia"/>
                <w:sz w:val="24"/>
                <w:szCs w:val="24"/>
              </w:rPr>
              <w:t>我</w:t>
            </w:r>
            <w:r>
              <w:rPr>
                <w:rFonts w:eastAsiaTheme="minorEastAsia"/>
                <w:sz w:val="24"/>
                <w:szCs w:val="24"/>
              </w:rPr>
              <w:t>公司承担了“</w:t>
            </w:r>
            <w:r>
              <w:rPr>
                <w:rFonts w:hint="eastAsia" w:eastAsiaTheme="minorEastAsia"/>
                <w:bCs/>
                <w:sz w:val="24"/>
                <w:szCs w:val="24"/>
              </w:rPr>
              <w:t>陇东防腐厂环氧粉末生产线扩建工程</w:t>
            </w:r>
            <w:r>
              <w:rPr>
                <w:rFonts w:eastAsiaTheme="minorEastAsia"/>
                <w:sz w:val="24"/>
                <w:szCs w:val="24"/>
              </w:rPr>
              <w:t>”（以下简称“</w:t>
            </w:r>
            <w:r>
              <w:rPr>
                <w:rFonts w:hint="eastAsia" w:eastAsiaTheme="minorEastAsia"/>
                <w:sz w:val="24"/>
                <w:szCs w:val="24"/>
              </w:rPr>
              <w:t>扩建</w:t>
            </w:r>
            <w:r>
              <w:rPr>
                <w:rFonts w:eastAsiaTheme="minorEastAsia"/>
                <w:sz w:val="24"/>
                <w:szCs w:val="24"/>
              </w:rPr>
              <w:t>项目”）的环境影响评价报告编制工作。接受委托后，我公司组织有关技术人员本着“科学、公正、客观”的态度，对本项目进行了现场勘察、收集资料。依据国家环境保护有关法律、法规文件和环境影响评价技术导则，编制了</w:t>
            </w:r>
            <w:r>
              <w:rPr>
                <w:rFonts w:hint="eastAsia" w:eastAsiaTheme="minorEastAsia"/>
                <w:sz w:val="24"/>
                <w:szCs w:val="24"/>
              </w:rPr>
              <w:t>《</w:t>
            </w:r>
            <w:r>
              <w:rPr>
                <w:rFonts w:eastAsiaTheme="minorEastAsia"/>
                <w:bCs/>
                <w:sz w:val="24"/>
                <w:szCs w:val="24"/>
              </w:rPr>
              <w:t>陇东防腐厂环氧粉末生产线扩建工程</w:t>
            </w:r>
            <w:r>
              <w:rPr>
                <w:rFonts w:eastAsiaTheme="minorEastAsia"/>
                <w:sz w:val="24"/>
                <w:szCs w:val="24"/>
              </w:rPr>
              <w:t>环境影响报告表</w:t>
            </w:r>
            <w:r>
              <w:rPr>
                <w:rFonts w:hint="eastAsia" w:eastAsiaTheme="minorEastAsia"/>
                <w:sz w:val="24"/>
                <w:szCs w:val="24"/>
              </w:rPr>
              <w:t>》</w:t>
            </w:r>
            <w:r>
              <w:rPr>
                <w:rFonts w:eastAsiaTheme="minorEastAsia"/>
                <w:sz w:val="24"/>
                <w:szCs w:val="24"/>
              </w:rPr>
              <w:t>，报请环境保护行政主管部门审查、审批，为该项目环境管理提供参考依据。</w:t>
            </w:r>
          </w:p>
          <w:p>
            <w:pPr>
              <w:kinsoku w:val="0"/>
              <w:overflowPunct w:val="0"/>
              <w:autoSpaceDE w:val="0"/>
              <w:autoSpaceDN w:val="0"/>
              <w:adjustRightInd w:val="0"/>
              <w:snapToGrid w:val="0"/>
              <w:spacing w:line="360" w:lineRule="auto"/>
              <w:rPr>
                <w:rFonts w:eastAsiaTheme="minorEastAsia"/>
                <w:bCs/>
                <w:sz w:val="24"/>
                <w:szCs w:val="24"/>
              </w:rPr>
            </w:pPr>
            <w:r>
              <w:rPr>
                <w:rFonts w:hint="eastAsia" w:eastAsiaTheme="minorEastAsia"/>
                <w:b/>
                <w:kern w:val="0"/>
                <w:sz w:val="24"/>
                <w:szCs w:val="24"/>
              </w:rPr>
              <w:t>二、</w:t>
            </w:r>
            <w:r>
              <w:rPr>
                <w:rFonts w:eastAsiaTheme="minorEastAsia"/>
                <w:b/>
                <w:kern w:val="0"/>
                <w:sz w:val="24"/>
                <w:szCs w:val="24"/>
              </w:rPr>
              <w:t>编制依据</w:t>
            </w:r>
          </w:p>
          <w:p>
            <w:pPr>
              <w:adjustRightInd w:val="0"/>
              <w:snapToGrid w:val="0"/>
              <w:spacing w:line="360" w:lineRule="auto"/>
              <w:ind w:right="50"/>
              <w:rPr>
                <w:rFonts w:eastAsiaTheme="minorEastAsia"/>
                <w:b/>
                <w:bCs/>
                <w:sz w:val="24"/>
                <w:szCs w:val="24"/>
              </w:rPr>
            </w:pPr>
            <w:r>
              <w:rPr>
                <w:rFonts w:eastAsiaTheme="minorEastAsia"/>
                <w:b/>
                <w:bCs/>
                <w:sz w:val="24"/>
                <w:szCs w:val="24"/>
              </w:rPr>
              <w:t>1法律法规</w:t>
            </w:r>
          </w:p>
          <w:p>
            <w:pPr>
              <w:adjustRightInd w:val="0"/>
              <w:snapToGrid w:val="0"/>
              <w:spacing w:line="360" w:lineRule="auto"/>
              <w:ind w:right="50" w:firstLine="480" w:firstLineChars="200"/>
              <w:rPr>
                <w:rFonts w:eastAsiaTheme="minorEastAsia"/>
                <w:sz w:val="24"/>
                <w:szCs w:val="24"/>
                <w:lang w:val="zh-CN"/>
              </w:rPr>
            </w:pPr>
            <w:r>
              <w:rPr>
                <w:rFonts w:eastAsiaTheme="minorEastAsia"/>
                <w:sz w:val="24"/>
                <w:szCs w:val="24"/>
                <w:lang w:val="zh-CN"/>
              </w:rPr>
              <w:t>《中华人民共和国环境保护法》2015年</w:t>
            </w:r>
            <w:r>
              <w:rPr>
                <w:rFonts w:eastAsiaTheme="minorEastAsia"/>
                <w:sz w:val="24"/>
                <w:szCs w:val="24"/>
              </w:rPr>
              <w:t>1</w:t>
            </w:r>
            <w:r>
              <w:rPr>
                <w:rFonts w:eastAsiaTheme="minorEastAsia"/>
                <w:sz w:val="24"/>
                <w:szCs w:val="24"/>
                <w:lang w:val="zh-CN"/>
              </w:rPr>
              <w:t>月</w:t>
            </w:r>
            <w:r>
              <w:rPr>
                <w:rFonts w:eastAsiaTheme="minorEastAsia"/>
                <w:sz w:val="24"/>
                <w:szCs w:val="24"/>
              </w:rPr>
              <w:t>1</w:t>
            </w:r>
            <w:r>
              <w:rPr>
                <w:rFonts w:eastAsiaTheme="minorEastAsia"/>
                <w:sz w:val="24"/>
                <w:szCs w:val="24"/>
                <w:lang w:val="zh-CN"/>
              </w:rPr>
              <w:t>日；</w:t>
            </w:r>
          </w:p>
          <w:p>
            <w:pPr>
              <w:adjustRightInd w:val="0"/>
              <w:snapToGrid w:val="0"/>
              <w:spacing w:line="360" w:lineRule="auto"/>
              <w:ind w:right="50" w:firstLine="480" w:firstLineChars="200"/>
              <w:rPr>
                <w:rFonts w:eastAsiaTheme="minorEastAsia"/>
                <w:sz w:val="24"/>
                <w:szCs w:val="24"/>
                <w:lang w:val="zh-CN"/>
              </w:rPr>
            </w:pPr>
            <w:r>
              <w:rPr>
                <w:rFonts w:eastAsiaTheme="minorEastAsia"/>
                <w:sz w:val="24"/>
                <w:szCs w:val="24"/>
                <w:lang w:val="zh-CN"/>
              </w:rPr>
              <w:t>《中华人民共和国环境影响评价法》</w:t>
            </w:r>
            <w:r>
              <w:rPr>
                <w:rFonts w:eastAsiaTheme="minorEastAsia"/>
                <w:sz w:val="24"/>
                <w:szCs w:val="24"/>
              </w:rPr>
              <w:t>20</w:t>
            </w:r>
            <w:r>
              <w:rPr>
                <w:rFonts w:hint="eastAsia" w:eastAsiaTheme="minorEastAsia"/>
                <w:sz w:val="24"/>
                <w:szCs w:val="24"/>
              </w:rPr>
              <w:t>18</w:t>
            </w:r>
            <w:r>
              <w:rPr>
                <w:rFonts w:eastAsiaTheme="minorEastAsia"/>
                <w:sz w:val="24"/>
                <w:szCs w:val="24"/>
                <w:lang w:val="zh-CN"/>
              </w:rPr>
              <w:t>年</w:t>
            </w:r>
            <w:r>
              <w:rPr>
                <w:rFonts w:hint="eastAsia" w:eastAsiaTheme="minorEastAsia"/>
                <w:sz w:val="24"/>
                <w:szCs w:val="24"/>
              </w:rPr>
              <w:t>12</w:t>
            </w:r>
            <w:r>
              <w:rPr>
                <w:rFonts w:eastAsiaTheme="minorEastAsia"/>
                <w:sz w:val="24"/>
                <w:szCs w:val="24"/>
                <w:lang w:val="zh-CN"/>
              </w:rPr>
              <w:t>月</w:t>
            </w:r>
            <w:r>
              <w:rPr>
                <w:rFonts w:hint="eastAsia" w:eastAsiaTheme="minorEastAsia"/>
                <w:sz w:val="24"/>
                <w:szCs w:val="24"/>
              </w:rPr>
              <w:t>29</w:t>
            </w:r>
            <w:r>
              <w:rPr>
                <w:rFonts w:eastAsiaTheme="minorEastAsia"/>
                <w:sz w:val="24"/>
                <w:szCs w:val="24"/>
                <w:lang w:val="zh-CN"/>
              </w:rPr>
              <w:t>日；</w:t>
            </w:r>
          </w:p>
          <w:p>
            <w:pPr>
              <w:adjustRightInd w:val="0"/>
              <w:snapToGrid w:val="0"/>
              <w:spacing w:line="360" w:lineRule="auto"/>
              <w:ind w:right="50" w:firstLine="480" w:firstLineChars="200"/>
              <w:rPr>
                <w:rFonts w:eastAsiaTheme="minorEastAsia"/>
                <w:sz w:val="24"/>
                <w:szCs w:val="24"/>
                <w:lang w:val="zh-CN"/>
              </w:rPr>
            </w:pPr>
            <w:r>
              <w:rPr>
                <w:rFonts w:eastAsiaTheme="minorEastAsia"/>
                <w:sz w:val="24"/>
                <w:szCs w:val="24"/>
                <w:lang w:val="zh-CN"/>
              </w:rPr>
              <w:t>《中华人民共和国大气污染防治法》</w:t>
            </w:r>
            <w:r>
              <w:rPr>
                <w:rFonts w:eastAsiaTheme="minorEastAsia"/>
                <w:sz w:val="24"/>
                <w:szCs w:val="24"/>
              </w:rPr>
              <w:t>201</w:t>
            </w:r>
            <w:r>
              <w:rPr>
                <w:rFonts w:hint="eastAsia" w:eastAsiaTheme="minorEastAsia"/>
                <w:sz w:val="24"/>
                <w:szCs w:val="24"/>
              </w:rPr>
              <w:t>8</w:t>
            </w:r>
            <w:r>
              <w:rPr>
                <w:rFonts w:eastAsiaTheme="minorEastAsia"/>
                <w:sz w:val="24"/>
                <w:szCs w:val="24"/>
                <w:lang w:val="zh-CN"/>
              </w:rPr>
              <w:t>年</w:t>
            </w:r>
            <w:r>
              <w:rPr>
                <w:rFonts w:eastAsiaTheme="minorEastAsia"/>
                <w:sz w:val="24"/>
                <w:szCs w:val="24"/>
              </w:rPr>
              <w:t>1</w:t>
            </w:r>
            <w:r>
              <w:rPr>
                <w:rFonts w:hint="eastAsia" w:eastAsiaTheme="minorEastAsia"/>
                <w:sz w:val="24"/>
                <w:szCs w:val="24"/>
              </w:rPr>
              <w:t>0</w:t>
            </w:r>
            <w:r>
              <w:rPr>
                <w:rFonts w:eastAsiaTheme="minorEastAsia"/>
                <w:sz w:val="24"/>
                <w:szCs w:val="24"/>
                <w:lang w:val="zh-CN"/>
              </w:rPr>
              <w:t>月</w:t>
            </w:r>
            <w:r>
              <w:rPr>
                <w:rFonts w:hint="eastAsia" w:eastAsiaTheme="minorEastAsia"/>
                <w:sz w:val="24"/>
                <w:szCs w:val="24"/>
              </w:rPr>
              <w:t>26</w:t>
            </w:r>
            <w:r>
              <w:rPr>
                <w:rFonts w:eastAsiaTheme="minorEastAsia"/>
                <w:sz w:val="24"/>
                <w:szCs w:val="24"/>
                <w:lang w:val="zh-CN"/>
              </w:rPr>
              <w:t>日</w:t>
            </w:r>
            <w:r>
              <w:rPr>
                <w:rFonts w:hint="eastAsia" w:eastAsiaTheme="minorEastAsia"/>
                <w:sz w:val="24"/>
                <w:szCs w:val="24"/>
                <w:lang w:val="zh-CN"/>
              </w:rPr>
              <w:t>修订</w:t>
            </w:r>
            <w:r>
              <w:rPr>
                <w:rFonts w:eastAsiaTheme="minorEastAsia"/>
                <w:sz w:val="24"/>
                <w:szCs w:val="24"/>
                <w:lang w:val="zh-CN"/>
              </w:rPr>
              <w:t>；</w:t>
            </w:r>
          </w:p>
          <w:p>
            <w:pPr>
              <w:adjustRightInd w:val="0"/>
              <w:snapToGrid w:val="0"/>
              <w:spacing w:line="360" w:lineRule="auto"/>
              <w:ind w:right="50" w:firstLine="480" w:firstLineChars="200"/>
              <w:rPr>
                <w:rFonts w:eastAsiaTheme="minorEastAsia"/>
                <w:sz w:val="24"/>
                <w:szCs w:val="24"/>
                <w:lang w:val="zh-CN"/>
              </w:rPr>
            </w:pPr>
            <w:r>
              <w:rPr>
                <w:rFonts w:eastAsiaTheme="minorEastAsia"/>
                <w:sz w:val="24"/>
                <w:szCs w:val="24"/>
                <w:lang w:val="zh-CN"/>
              </w:rPr>
              <w:t>《中华人民共和国水污染防治法》</w:t>
            </w:r>
            <w:r>
              <w:rPr>
                <w:rFonts w:eastAsiaTheme="minorEastAsia"/>
                <w:sz w:val="24"/>
                <w:szCs w:val="24"/>
              </w:rPr>
              <w:t>20</w:t>
            </w:r>
            <w:r>
              <w:rPr>
                <w:rFonts w:hint="eastAsia" w:eastAsiaTheme="minorEastAsia"/>
                <w:sz w:val="24"/>
                <w:szCs w:val="24"/>
              </w:rPr>
              <w:t>1</w:t>
            </w:r>
            <w:r>
              <w:rPr>
                <w:rFonts w:eastAsiaTheme="minorEastAsia"/>
                <w:sz w:val="24"/>
                <w:szCs w:val="24"/>
              </w:rPr>
              <w:t>8</w:t>
            </w:r>
            <w:r>
              <w:rPr>
                <w:rFonts w:eastAsiaTheme="minorEastAsia"/>
                <w:sz w:val="24"/>
                <w:szCs w:val="24"/>
                <w:lang w:val="zh-CN"/>
              </w:rPr>
              <w:t>年</w:t>
            </w:r>
            <w:r>
              <w:rPr>
                <w:rFonts w:hint="eastAsia" w:eastAsiaTheme="minorEastAsia"/>
                <w:sz w:val="24"/>
                <w:szCs w:val="24"/>
              </w:rPr>
              <w:t>1</w:t>
            </w:r>
            <w:r>
              <w:rPr>
                <w:rFonts w:eastAsiaTheme="minorEastAsia"/>
                <w:sz w:val="24"/>
                <w:szCs w:val="24"/>
                <w:lang w:val="zh-CN"/>
              </w:rPr>
              <w:t>月</w:t>
            </w:r>
            <w:r>
              <w:rPr>
                <w:rFonts w:eastAsiaTheme="minorEastAsia"/>
                <w:sz w:val="24"/>
                <w:szCs w:val="24"/>
              </w:rPr>
              <w:t>1</w:t>
            </w:r>
            <w:r>
              <w:rPr>
                <w:rFonts w:eastAsiaTheme="minorEastAsia"/>
                <w:sz w:val="24"/>
                <w:szCs w:val="24"/>
                <w:lang w:val="zh-CN"/>
              </w:rPr>
              <w:t>日；</w:t>
            </w:r>
          </w:p>
          <w:p>
            <w:pPr>
              <w:adjustRightInd w:val="0"/>
              <w:snapToGrid w:val="0"/>
              <w:spacing w:line="360" w:lineRule="auto"/>
              <w:ind w:right="50" w:firstLine="480" w:firstLineChars="200"/>
              <w:rPr>
                <w:rFonts w:eastAsiaTheme="minorEastAsia"/>
                <w:sz w:val="24"/>
                <w:szCs w:val="24"/>
                <w:lang w:val="zh-CN"/>
              </w:rPr>
            </w:pPr>
            <w:r>
              <w:rPr>
                <w:rFonts w:eastAsiaTheme="minorEastAsia"/>
                <w:sz w:val="24"/>
                <w:szCs w:val="24"/>
                <w:lang w:val="zh-CN"/>
              </w:rPr>
              <w:t>《中华人民共和国固体废物污染环境防治法》</w:t>
            </w:r>
            <w:r>
              <w:rPr>
                <w:rFonts w:eastAsiaTheme="minorEastAsia"/>
                <w:sz w:val="24"/>
                <w:szCs w:val="24"/>
              </w:rPr>
              <w:t>201</w:t>
            </w:r>
            <w:r>
              <w:rPr>
                <w:rFonts w:hint="eastAsia" w:eastAsiaTheme="minorEastAsia"/>
                <w:sz w:val="24"/>
                <w:szCs w:val="24"/>
              </w:rPr>
              <w:t>6</w:t>
            </w:r>
            <w:r>
              <w:rPr>
                <w:rFonts w:eastAsiaTheme="minorEastAsia"/>
                <w:sz w:val="24"/>
                <w:szCs w:val="24"/>
                <w:lang w:val="zh-CN"/>
              </w:rPr>
              <w:t>年</w:t>
            </w:r>
            <w:r>
              <w:rPr>
                <w:rFonts w:hint="eastAsia" w:eastAsiaTheme="minorEastAsia"/>
                <w:sz w:val="24"/>
                <w:szCs w:val="24"/>
              </w:rPr>
              <w:t>11</w:t>
            </w:r>
            <w:r>
              <w:rPr>
                <w:rFonts w:eastAsiaTheme="minorEastAsia"/>
                <w:sz w:val="24"/>
                <w:szCs w:val="24"/>
                <w:lang w:val="zh-CN"/>
              </w:rPr>
              <w:t>月</w:t>
            </w:r>
            <w:r>
              <w:rPr>
                <w:rFonts w:hint="eastAsia" w:eastAsiaTheme="minorEastAsia"/>
                <w:sz w:val="24"/>
                <w:szCs w:val="24"/>
              </w:rPr>
              <w:t>24</w:t>
            </w:r>
            <w:r>
              <w:rPr>
                <w:rFonts w:eastAsiaTheme="minorEastAsia"/>
                <w:sz w:val="24"/>
                <w:szCs w:val="24"/>
                <w:lang w:val="zh-CN"/>
              </w:rPr>
              <w:t>日修订；</w:t>
            </w:r>
          </w:p>
          <w:p>
            <w:pPr>
              <w:adjustRightInd w:val="0"/>
              <w:snapToGrid w:val="0"/>
              <w:spacing w:line="360" w:lineRule="auto"/>
              <w:ind w:right="50" w:firstLine="480" w:firstLineChars="200"/>
              <w:rPr>
                <w:rFonts w:eastAsiaTheme="minorEastAsia"/>
                <w:sz w:val="24"/>
                <w:szCs w:val="24"/>
                <w:lang w:val="zh-CN"/>
              </w:rPr>
            </w:pPr>
            <w:r>
              <w:rPr>
                <w:rFonts w:eastAsiaTheme="minorEastAsia"/>
                <w:sz w:val="24"/>
                <w:szCs w:val="24"/>
                <w:lang w:val="zh-CN"/>
              </w:rPr>
              <w:t>《中华人民共和国环境噪声污染防治法》</w:t>
            </w:r>
            <w:r>
              <w:rPr>
                <w:rFonts w:hint="eastAsia" w:eastAsiaTheme="minorEastAsia"/>
                <w:sz w:val="24"/>
                <w:szCs w:val="24"/>
              </w:rPr>
              <w:t>2018</w:t>
            </w:r>
            <w:r>
              <w:rPr>
                <w:rFonts w:eastAsiaTheme="minorEastAsia"/>
                <w:sz w:val="24"/>
                <w:szCs w:val="24"/>
                <w:lang w:val="zh-CN"/>
              </w:rPr>
              <w:t>年</w:t>
            </w:r>
            <w:r>
              <w:rPr>
                <w:rFonts w:hint="eastAsia" w:eastAsiaTheme="minorEastAsia"/>
                <w:sz w:val="24"/>
                <w:szCs w:val="24"/>
              </w:rPr>
              <w:t>12</w:t>
            </w:r>
            <w:r>
              <w:rPr>
                <w:rFonts w:eastAsiaTheme="minorEastAsia"/>
                <w:sz w:val="24"/>
                <w:szCs w:val="24"/>
                <w:lang w:val="zh-CN"/>
              </w:rPr>
              <w:t>月</w:t>
            </w:r>
            <w:r>
              <w:rPr>
                <w:rFonts w:hint="eastAsia" w:eastAsiaTheme="minorEastAsia"/>
                <w:sz w:val="24"/>
                <w:szCs w:val="24"/>
              </w:rPr>
              <w:t>29</w:t>
            </w:r>
            <w:r>
              <w:rPr>
                <w:rFonts w:eastAsiaTheme="minorEastAsia"/>
                <w:sz w:val="24"/>
                <w:szCs w:val="24"/>
                <w:lang w:val="zh-CN"/>
              </w:rPr>
              <w:t>日；</w:t>
            </w:r>
          </w:p>
          <w:p>
            <w:pPr>
              <w:widowControl/>
              <w:spacing w:line="360" w:lineRule="auto"/>
              <w:ind w:firstLine="480" w:firstLineChars="200"/>
              <w:rPr>
                <w:rFonts w:eastAsiaTheme="minorEastAsia"/>
                <w:kern w:val="0"/>
                <w:sz w:val="24"/>
                <w:szCs w:val="24"/>
              </w:rPr>
            </w:pPr>
            <w:r>
              <w:rPr>
                <w:rFonts w:eastAsiaTheme="minorEastAsia"/>
                <w:bCs/>
                <w:kern w:val="0"/>
                <w:sz w:val="24"/>
                <w:szCs w:val="24"/>
              </w:rPr>
              <w:t>《中华人民共和国城乡规划法》</w:t>
            </w:r>
            <w:r>
              <w:rPr>
                <w:rFonts w:eastAsiaTheme="minorEastAsia"/>
                <w:sz w:val="24"/>
                <w:szCs w:val="24"/>
              </w:rPr>
              <w:t>2008年1月1日；</w:t>
            </w:r>
          </w:p>
          <w:p>
            <w:pPr>
              <w:adjustRightInd w:val="0"/>
              <w:snapToGrid w:val="0"/>
              <w:spacing w:line="360" w:lineRule="auto"/>
              <w:ind w:right="51" w:firstLine="480" w:firstLineChars="200"/>
              <w:rPr>
                <w:rFonts w:eastAsiaTheme="minorEastAsia"/>
                <w:sz w:val="24"/>
                <w:szCs w:val="24"/>
                <w:lang w:val="zh-CN"/>
              </w:rPr>
            </w:pPr>
            <w:r>
              <w:rPr>
                <w:rFonts w:eastAsiaTheme="minorEastAsia"/>
                <w:sz w:val="24"/>
                <w:szCs w:val="24"/>
                <w:lang w:val="zh-CN"/>
              </w:rPr>
              <w:t>《建设项目环境保护管理条例》</w:t>
            </w:r>
            <w:r>
              <w:rPr>
                <w:rFonts w:eastAsiaTheme="minorEastAsia"/>
                <w:sz w:val="24"/>
                <w:szCs w:val="24"/>
              </w:rPr>
              <w:t>（国务院令2017第682号令）</w:t>
            </w:r>
            <w:r>
              <w:rPr>
                <w:rFonts w:eastAsiaTheme="minorEastAsia"/>
                <w:sz w:val="24"/>
                <w:szCs w:val="24"/>
                <w:lang w:val="zh-CN"/>
              </w:rPr>
              <w:t>；</w:t>
            </w:r>
          </w:p>
          <w:p>
            <w:pPr>
              <w:adjustRightInd w:val="0"/>
              <w:snapToGrid w:val="0"/>
              <w:spacing w:line="360" w:lineRule="auto"/>
              <w:ind w:right="51" w:firstLine="480" w:firstLineChars="200"/>
              <w:rPr>
                <w:rFonts w:eastAsiaTheme="minorEastAsia"/>
                <w:sz w:val="24"/>
                <w:szCs w:val="24"/>
                <w:lang w:val="zh-CN"/>
              </w:rPr>
            </w:pPr>
            <w:r>
              <w:rPr>
                <w:rFonts w:eastAsiaTheme="minorEastAsia"/>
                <w:sz w:val="24"/>
                <w:szCs w:val="24"/>
              </w:rPr>
              <w:t>《国家发展改革委关于修改&lt;产业结构调整指导目录（2011年本）&gt;有关条款的的决定》2013年2月16日国家发展改革委第21号令；</w:t>
            </w:r>
          </w:p>
          <w:p>
            <w:pPr>
              <w:adjustRightInd w:val="0"/>
              <w:snapToGrid w:val="0"/>
              <w:spacing w:line="360" w:lineRule="auto"/>
              <w:ind w:right="51" w:firstLine="480" w:firstLineChars="200"/>
              <w:rPr>
                <w:rFonts w:eastAsiaTheme="minorEastAsia"/>
                <w:sz w:val="24"/>
                <w:szCs w:val="24"/>
              </w:rPr>
            </w:pPr>
            <w:r>
              <w:rPr>
                <w:rFonts w:eastAsiaTheme="minorEastAsia"/>
                <w:sz w:val="24"/>
                <w:szCs w:val="24"/>
                <w:lang w:val="zh-CN"/>
              </w:rPr>
              <w:t>《</w:t>
            </w:r>
            <w:r>
              <w:rPr>
                <w:rFonts w:eastAsiaTheme="minorEastAsia"/>
                <w:sz w:val="24"/>
                <w:szCs w:val="24"/>
              </w:rPr>
              <w:t>建设项目环境影响评价分类管理名录</w:t>
            </w:r>
            <w:r>
              <w:rPr>
                <w:rFonts w:eastAsiaTheme="minorEastAsia"/>
                <w:sz w:val="24"/>
                <w:szCs w:val="24"/>
                <w:lang w:val="zh-CN"/>
              </w:rPr>
              <w:t>》</w:t>
            </w:r>
            <w:r>
              <w:rPr>
                <w:rFonts w:eastAsiaTheme="minorEastAsia"/>
                <w:sz w:val="24"/>
                <w:szCs w:val="24"/>
              </w:rPr>
              <w:t>（2018年4月18日）</w:t>
            </w:r>
            <w:r>
              <w:rPr>
                <w:rFonts w:hint="eastAsia" w:eastAsiaTheme="minorEastAsia"/>
                <w:sz w:val="24"/>
                <w:szCs w:val="24"/>
              </w:rPr>
              <w:t>；</w:t>
            </w:r>
          </w:p>
          <w:p>
            <w:pPr>
              <w:adjustRightInd w:val="0"/>
              <w:snapToGrid w:val="0"/>
              <w:spacing w:line="360" w:lineRule="auto"/>
              <w:ind w:right="51" w:firstLine="480" w:firstLineChars="200"/>
              <w:rPr>
                <w:rFonts w:eastAsiaTheme="minorEastAsia"/>
                <w:color w:val="000000" w:themeColor="text1"/>
                <w:sz w:val="24"/>
                <w:szCs w:val="24"/>
              </w:rPr>
            </w:pPr>
            <w:r>
              <w:rPr>
                <w:rFonts w:eastAsiaTheme="minorEastAsia"/>
                <w:color w:val="000000" w:themeColor="text1"/>
                <w:sz w:val="24"/>
                <w:szCs w:val="24"/>
              </w:rPr>
              <w:t>《甘肃省大气污染防治条例》（2019年1月1日施行）</w:t>
            </w:r>
            <w:r>
              <w:rPr>
                <w:rFonts w:hint="eastAsia" w:eastAsiaTheme="minorEastAsia"/>
                <w:color w:val="000000" w:themeColor="text1"/>
                <w:sz w:val="24"/>
                <w:szCs w:val="24"/>
              </w:rPr>
              <w:t>；</w:t>
            </w:r>
          </w:p>
          <w:p>
            <w:pPr>
              <w:adjustRightInd w:val="0"/>
              <w:snapToGrid w:val="0"/>
              <w:spacing w:line="360" w:lineRule="auto"/>
              <w:ind w:right="51" w:firstLine="480" w:firstLineChars="200"/>
              <w:rPr>
                <w:rFonts w:eastAsiaTheme="minorEastAsia"/>
                <w:color w:val="000000" w:themeColor="text1"/>
                <w:sz w:val="24"/>
                <w:szCs w:val="24"/>
                <w:lang w:val="zh-CN"/>
              </w:rPr>
            </w:pPr>
            <w:r>
              <w:rPr>
                <w:rFonts w:eastAsiaTheme="minorEastAsia"/>
                <w:color w:val="000000" w:themeColor="text1"/>
                <w:sz w:val="24"/>
                <w:szCs w:val="24"/>
              </w:rPr>
              <w:t>《甘肃省人民政府关于印发甘肃省打赢蓝天保卫战三年行动作战方案（2018—2020年）的通知》（甘政发[2018]68号）。</w:t>
            </w:r>
          </w:p>
          <w:p>
            <w:pPr>
              <w:adjustRightInd w:val="0"/>
              <w:snapToGrid w:val="0"/>
              <w:spacing w:line="360" w:lineRule="auto"/>
              <w:ind w:right="50"/>
              <w:rPr>
                <w:rFonts w:eastAsiaTheme="minorEastAsia"/>
                <w:b/>
                <w:bCs/>
                <w:sz w:val="24"/>
                <w:szCs w:val="24"/>
              </w:rPr>
            </w:pPr>
            <w:r>
              <w:rPr>
                <w:rFonts w:eastAsiaTheme="minorEastAsia"/>
                <w:b/>
                <w:bCs/>
                <w:sz w:val="24"/>
                <w:szCs w:val="24"/>
              </w:rPr>
              <w:t>2项目依据</w:t>
            </w:r>
          </w:p>
          <w:p>
            <w:pPr>
              <w:adjustRightInd w:val="0"/>
              <w:snapToGrid w:val="0"/>
              <w:spacing w:line="360" w:lineRule="auto"/>
              <w:ind w:right="105" w:rightChars="50" w:firstLine="480" w:firstLineChars="200"/>
              <w:rPr>
                <w:rFonts w:eastAsiaTheme="minorEastAsia"/>
                <w:sz w:val="24"/>
                <w:szCs w:val="24"/>
              </w:rPr>
            </w:pPr>
            <w:r>
              <w:rPr>
                <w:rFonts w:eastAsiaTheme="minorEastAsia"/>
                <w:bCs/>
                <w:sz w:val="24"/>
                <w:szCs w:val="24"/>
              </w:rPr>
              <w:t>西安长庆油气建设实业有限责任公司</w:t>
            </w:r>
            <w:r>
              <w:rPr>
                <w:rFonts w:eastAsiaTheme="minorEastAsia"/>
                <w:sz w:val="24"/>
                <w:szCs w:val="24"/>
              </w:rPr>
              <w:t>关于委托编制“</w:t>
            </w:r>
            <w:r>
              <w:rPr>
                <w:rFonts w:eastAsiaTheme="minorEastAsia"/>
                <w:bCs/>
                <w:sz w:val="24"/>
                <w:szCs w:val="24"/>
              </w:rPr>
              <w:t>陇东防腐厂环氧粉末生产线扩建工程</w:t>
            </w:r>
            <w:r>
              <w:rPr>
                <w:rFonts w:eastAsiaTheme="minorEastAsia"/>
                <w:sz w:val="24"/>
                <w:szCs w:val="24"/>
              </w:rPr>
              <w:t>”的任务委托书。</w:t>
            </w:r>
          </w:p>
          <w:p>
            <w:pPr>
              <w:adjustRightInd w:val="0"/>
              <w:snapToGrid w:val="0"/>
              <w:spacing w:line="360" w:lineRule="auto"/>
              <w:ind w:right="105" w:rightChars="50" w:firstLine="480" w:firstLineChars="200"/>
              <w:rPr>
                <w:rFonts w:eastAsiaTheme="minorEastAsia"/>
                <w:sz w:val="24"/>
                <w:szCs w:val="24"/>
                <w:lang w:val="zh-CN"/>
              </w:rPr>
            </w:pPr>
            <w:r>
              <w:rPr>
                <w:rFonts w:eastAsiaTheme="minorEastAsia"/>
                <w:bCs/>
                <w:sz w:val="24"/>
                <w:szCs w:val="24"/>
              </w:rPr>
              <w:t>西安长庆油气建设实业有限责任公司</w:t>
            </w:r>
            <w:r>
              <w:rPr>
                <w:rFonts w:eastAsiaTheme="minorEastAsia"/>
                <w:sz w:val="24"/>
                <w:szCs w:val="24"/>
                <w:lang w:val="zh-CN"/>
              </w:rPr>
              <w:t>提供的与本次环评相关的资料。</w:t>
            </w:r>
          </w:p>
          <w:p>
            <w:pPr>
              <w:adjustRightInd w:val="0"/>
              <w:snapToGrid w:val="0"/>
              <w:spacing w:line="360" w:lineRule="auto"/>
              <w:ind w:right="105" w:rightChars="50"/>
              <w:rPr>
                <w:rFonts w:eastAsiaTheme="minorEastAsia"/>
                <w:b/>
                <w:bCs/>
                <w:sz w:val="24"/>
                <w:szCs w:val="24"/>
              </w:rPr>
            </w:pPr>
            <w:r>
              <w:rPr>
                <w:rFonts w:eastAsiaTheme="minorEastAsia"/>
                <w:b/>
                <w:bCs/>
                <w:sz w:val="24"/>
                <w:szCs w:val="24"/>
              </w:rPr>
              <w:t>3技术规范、依据</w:t>
            </w:r>
          </w:p>
          <w:p>
            <w:pPr>
              <w:adjustRightInd w:val="0"/>
              <w:snapToGrid w:val="0"/>
              <w:spacing w:line="360" w:lineRule="auto"/>
              <w:ind w:right="105" w:rightChars="50" w:firstLine="480" w:firstLineChars="200"/>
              <w:rPr>
                <w:rFonts w:eastAsiaTheme="minorEastAsia"/>
                <w:sz w:val="24"/>
                <w:szCs w:val="24"/>
                <w:lang w:val="zh-CN"/>
              </w:rPr>
            </w:pPr>
            <w:r>
              <w:rPr>
                <w:rFonts w:eastAsiaTheme="minorEastAsia"/>
                <w:sz w:val="24"/>
                <w:szCs w:val="24"/>
                <w:lang w:val="zh-CN"/>
              </w:rPr>
              <w:t>《</w:t>
            </w:r>
            <w:r>
              <w:rPr>
                <w:rFonts w:hint="eastAsia" w:eastAsiaTheme="minorEastAsia"/>
                <w:sz w:val="24"/>
                <w:szCs w:val="24"/>
                <w:lang w:val="zh-CN"/>
              </w:rPr>
              <w:t>建设项目</w:t>
            </w:r>
            <w:r>
              <w:rPr>
                <w:rFonts w:eastAsiaTheme="minorEastAsia"/>
                <w:sz w:val="24"/>
                <w:szCs w:val="24"/>
                <w:lang w:val="zh-CN"/>
              </w:rPr>
              <w:t>环境影响评价技术导则-</w:t>
            </w:r>
            <w:r>
              <w:rPr>
                <w:rFonts w:hint="eastAsia" w:eastAsiaTheme="minorEastAsia"/>
                <w:sz w:val="24"/>
                <w:szCs w:val="24"/>
                <w:lang w:val="zh-CN"/>
              </w:rPr>
              <w:t>总纲</w:t>
            </w:r>
            <w:r>
              <w:rPr>
                <w:rFonts w:eastAsiaTheme="minorEastAsia"/>
                <w:sz w:val="24"/>
                <w:szCs w:val="24"/>
                <w:lang w:val="zh-CN"/>
              </w:rPr>
              <w:t>》（HJ2.1-201</w:t>
            </w:r>
            <w:r>
              <w:rPr>
                <w:rFonts w:hint="eastAsia" w:eastAsiaTheme="minorEastAsia"/>
                <w:sz w:val="24"/>
                <w:szCs w:val="24"/>
                <w:lang w:val="zh-CN"/>
              </w:rPr>
              <w:t>6</w:t>
            </w:r>
            <w:r>
              <w:rPr>
                <w:rFonts w:eastAsiaTheme="minorEastAsia"/>
                <w:sz w:val="24"/>
                <w:szCs w:val="24"/>
                <w:lang w:val="zh-CN"/>
              </w:rPr>
              <w:t>）；</w:t>
            </w:r>
          </w:p>
          <w:p>
            <w:pPr>
              <w:adjustRightInd w:val="0"/>
              <w:snapToGrid w:val="0"/>
              <w:spacing w:line="360" w:lineRule="auto"/>
              <w:ind w:right="105" w:rightChars="50" w:firstLine="480" w:firstLineChars="200"/>
              <w:rPr>
                <w:rFonts w:eastAsiaTheme="minorEastAsia"/>
                <w:sz w:val="24"/>
                <w:szCs w:val="24"/>
                <w:lang w:val="zh-CN"/>
              </w:rPr>
            </w:pPr>
            <w:r>
              <w:rPr>
                <w:rFonts w:eastAsiaTheme="minorEastAsia"/>
                <w:sz w:val="24"/>
                <w:szCs w:val="24"/>
                <w:lang w:val="zh-CN"/>
              </w:rPr>
              <w:t>《环境影响评价技术导则-大气环境》（HJ2.2-20</w:t>
            </w:r>
            <w:r>
              <w:rPr>
                <w:rFonts w:hint="eastAsia" w:eastAsiaTheme="minorEastAsia"/>
                <w:sz w:val="24"/>
                <w:szCs w:val="24"/>
                <w:lang w:val="zh-CN"/>
              </w:rPr>
              <w:t>1</w:t>
            </w:r>
            <w:r>
              <w:rPr>
                <w:rFonts w:eastAsiaTheme="minorEastAsia"/>
                <w:sz w:val="24"/>
                <w:szCs w:val="24"/>
                <w:lang w:val="zh-CN"/>
              </w:rPr>
              <w:t>8）；</w:t>
            </w:r>
          </w:p>
          <w:p>
            <w:pPr>
              <w:adjustRightInd w:val="0"/>
              <w:snapToGrid w:val="0"/>
              <w:spacing w:line="360" w:lineRule="auto"/>
              <w:ind w:right="105" w:rightChars="50" w:firstLine="480" w:firstLineChars="200"/>
              <w:rPr>
                <w:rFonts w:eastAsiaTheme="minorEastAsia"/>
                <w:sz w:val="24"/>
                <w:szCs w:val="24"/>
                <w:lang w:val="zh-CN"/>
              </w:rPr>
            </w:pPr>
            <w:r>
              <w:rPr>
                <w:rFonts w:eastAsiaTheme="minorEastAsia"/>
                <w:sz w:val="24"/>
                <w:szCs w:val="24"/>
                <w:lang w:val="zh-CN"/>
              </w:rPr>
              <w:t>《环境影响评价技术导则-地</w:t>
            </w:r>
            <w:r>
              <w:rPr>
                <w:rFonts w:hint="eastAsia" w:eastAsiaTheme="minorEastAsia"/>
                <w:sz w:val="24"/>
                <w:szCs w:val="24"/>
                <w:lang w:val="zh-CN"/>
              </w:rPr>
              <w:t>表</w:t>
            </w:r>
            <w:r>
              <w:rPr>
                <w:rFonts w:eastAsiaTheme="minorEastAsia"/>
                <w:sz w:val="24"/>
                <w:szCs w:val="24"/>
                <w:lang w:val="zh-CN"/>
              </w:rPr>
              <w:t>水环境》（HJ2.3-</w:t>
            </w:r>
            <w:r>
              <w:rPr>
                <w:rFonts w:hint="eastAsia" w:eastAsiaTheme="minorEastAsia"/>
                <w:sz w:val="24"/>
                <w:szCs w:val="24"/>
                <w:lang w:val="zh-CN"/>
              </w:rPr>
              <w:t>2018</w:t>
            </w:r>
            <w:r>
              <w:rPr>
                <w:rFonts w:eastAsiaTheme="minorEastAsia"/>
                <w:sz w:val="24"/>
                <w:szCs w:val="24"/>
                <w:lang w:val="zh-CN"/>
              </w:rPr>
              <w:t>）；</w:t>
            </w:r>
          </w:p>
          <w:p>
            <w:pPr>
              <w:adjustRightInd w:val="0"/>
              <w:snapToGrid w:val="0"/>
              <w:spacing w:line="360" w:lineRule="auto"/>
              <w:ind w:right="105" w:rightChars="50" w:firstLine="480" w:firstLineChars="200"/>
              <w:rPr>
                <w:rFonts w:eastAsiaTheme="minorEastAsia"/>
                <w:sz w:val="24"/>
                <w:szCs w:val="24"/>
                <w:lang w:val="zh-CN"/>
              </w:rPr>
            </w:pPr>
            <w:r>
              <w:rPr>
                <w:rFonts w:eastAsiaTheme="minorEastAsia"/>
                <w:sz w:val="24"/>
                <w:szCs w:val="24"/>
                <w:lang w:val="zh-CN"/>
              </w:rPr>
              <w:t>《环境影响评价技术导则-地下水环境》（HJ610-2016）</w:t>
            </w:r>
          </w:p>
          <w:p>
            <w:pPr>
              <w:adjustRightInd w:val="0"/>
              <w:snapToGrid w:val="0"/>
              <w:spacing w:line="360" w:lineRule="auto"/>
              <w:ind w:right="105" w:rightChars="50" w:firstLine="480" w:firstLineChars="200"/>
              <w:rPr>
                <w:rFonts w:eastAsiaTheme="minorEastAsia"/>
                <w:sz w:val="24"/>
                <w:szCs w:val="24"/>
                <w:lang w:val="zh-CN"/>
              </w:rPr>
            </w:pPr>
            <w:r>
              <w:rPr>
                <w:rFonts w:eastAsiaTheme="minorEastAsia"/>
                <w:sz w:val="24"/>
                <w:szCs w:val="24"/>
                <w:lang w:val="zh-CN"/>
              </w:rPr>
              <w:t>《环境影响评价技术导则-声环境》（HJ2.4-2009）；</w:t>
            </w:r>
          </w:p>
          <w:p>
            <w:pPr>
              <w:adjustRightInd w:val="0"/>
              <w:snapToGrid w:val="0"/>
              <w:spacing w:line="360" w:lineRule="auto"/>
              <w:ind w:firstLine="480" w:firstLineChars="200"/>
              <w:rPr>
                <w:rFonts w:eastAsiaTheme="minorEastAsia"/>
                <w:sz w:val="24"/>
                <w:szCs w:val="24"/>
                <w:lang w:val="zh-CN"/>
              </w:rPr>
            </w:pPr>
            <w:r>
              <w:rPr>
                <w:rFonts w:eastAsiaTheme="minorEastAsia"/>
                <w:sz w:val="24"/>
                <w:szCs w:val="24"/>
                <w:lang w:val="zh-CN"/>
              </w:rPr>
              <w:t>《环境影响评价技术导则-生态影响》（HJ19-2011）；</w:t>
            </w:r>
          </w:p>
          <w:p>
            <w:pPr>
              <w:adjustRightInd w:val="0"/>
              <w:snapToGrid w:val="0"/>
              <w:spacing w:line="360" w:lineRule="auto"/>
              <w:ind w:firstLine="480" w:firstLineChars="200"/>
              <w:rPr>
                <w:rFonts w:eastAsiaTheme="minorEastAsia"/>
                <w:sz w:val="24"/>
                <w:szCs w:val="24"/>
                <w:lang w:val="zh-CN"/>
              </w:rPr>
            </w:pPr>
            <w:r>
              <w:rPr>
                <w:rFonts w:eastAsiaTheme="minorEastAsia"/>
                <w:sz w:val="24"/>
                <w:szCs w:val="24"/>
                <w:lang w:val="zh-CN"/>
              </w:rPr>
              <w:t>《建设项目环境风险评价技术导则》（HJ</w:t>
            </w:r>
            <w:r>
              <w:rPr>
                <w:rFonts w:hint="eastAsia" w:eastAsiaTheme="minorEastAsia"/>
                <w:sz w:val="24"/>
                <w:szCs w:val="24"/>
                <w:lang w:val="zh-CN"/>
              </w:rPr>
              <w:t>169</w:t>
            </w:r>
            <w:r>
              <w:rPr>
                <w:rFonts w:eastAsiaTheme="minorEastAsia"/>
                <w:sz w:val="24"/>
                <w:szCs w:val="24"/>
                <w:lang w:val="zh-CN"/>
              </w:rPr>
              <w:t>-20</w:t>
            </w:r>
            <w:r>
              <w:rPr>
                <w:rFonts w:hint="eastAsia" w:eastAsiaTheme="minorEastAsia"/>
                <w:sz w:val="24"/>
                <w:szCs w:val="24"/>
                <w:lang w:val="zh-CN"/>
              </w:rPr>
              <w:t>18</w:t>
            </w:r>
            <w:r>
              <w:rPr>
                <w:rFonts w:eastAsiaTheme="minorEastAsia"/>
                <w:sz w:val="24"/>
                <w:szCs w:val="24"/>
                <w:lang w:val="zh-CN"/>
              </w:rPr>
              <w:t>）；</w:t>
            </w:r>
          </w:p>
          <w:p>
            <w:pPr>
              <w:adjustRightInd w:val="0"/>
              <w:snapToGrid w:val="0"/>
              <w:spacing w:line="360" w:lineRule="auto"/>
              <w:ind w:right="105" w:rightChars="50" w:firstLine="480" w:firstLineChars="200"/>
              <w:rPr>
                <w:rFonts w:eastAsiaTheme="minorEastAsia"/>
                <w:color w:val="000000" w:themeColor="text1"/>
                <w:sz w:val="24"/>
                <w:szCs w:val="24"/>
                <w:lang w:val="zh-CN"/>
              </w:rPr>
            </w:pPr>
            <w:r>
              <w:rPr>
                <w:rFonts w:eastAsiaTheme="minorEastAsia"/>
                <w:color w:val="000000" w:themeColor="text1"/>
                <w:sz w:val="24"/>
                <w:szCs w:val="24"/>
                <w:lang w:val="zh-CN"/>
              </w:rPr>
              <w:t>《环境影响评价技术导则-</w:t>
            </w:r>
            <w:r>
              <w:rPr>
                <w:rFonts w:hint="eastAsia" w:eastAsiaTheme="minorEastAsia"/>
                <w:color w:val="000000" w:themeColor="text1"/>
                <w:sz w:val="24"/>
                <w:szCs w:val="24"/>
                <w:lang w:val="zh-CN"/>
              </w:rPr>
              <w:t>土壤环境</w:t>
            </w:r>
            <w:r>
              <w:rPr>
                <w:rFonts w:eastAsiaTheme="minorEastAsia"/>
                <w:color w:val="000000" w:themeColor="text1"/>
                <w:sz w:val="24"/>
                <w:szCs w:val="24"/>
                <w:lang w:val="zh-CN"/>
              </w:rPr>
              <w:t>》（HJ</w:t>
            </w:r>
            <w:r>
              <w:rPr>
                <w:rFonts w:hint="eastAsia" w:eastAsiaTheme="minorEastAsia"/>
                <w:color w:val="000000" w:themeColor="text1"/>
                <w:sz w:val="24"/>
                <w:szCs w:val="24"/>
                <w:lang w:val="zh-CN"/>
              </w:rPr>
              <w:t>964</w:t>
            </w:r>
            <w:r>
              <w:rPr>
                <w:rFonts w:eastAsiaTheme="minorEastAsia"/>
                <w:color w:val="000000" w:themeColor="text1"/>
                <w:sz w:val="24"/>
                <w:szCs w:val="24"/>
                <w:lang w:val="zh-CN"/>
              </w:rPr>
              <w:t>-201</w:t>
            </w:r>
            <w:r>
              <w:rPr>
                <w:rFonts w:hint="eastAsia" w:eastAsiaTheme="minorEastAsia"/>
                <w:color w:val="000000" w:themeColor="text1"/>
                <w:sz w:val="24"/>
                <w:szCs w:val="24"/>
                <w:lang w:val="zh-CN"/>
              </w:rPr>
              <w:t>8</w:t>
            </w:r>
            <w:r>
              <w:rPr>
                <w:rFonts w:eastAsiaTheme="minorEastAsia"/>
                <w:color w:val="000000" w:themeColor="text1"/>
                <w:sz w:val="24"/>
                <w:szCs w:val="24"/>
                <w:lang w:val="zh-CN"/>
              </w:rPr>
              <w:t>）</w:t>
            </w:r>
            <w:r>
              <w:rPr>
                <w:rFonts w:hint="eastAsia" w:eastAsiaTheme="minorEastAsia"/>
                <w:color w:val="000000" w:themeColor="text1"/>
                <w:sz w:val="24"/>
                <w:szCs w:val="24"/>
                <w:lang w:val="zh-CN"/>
              </w:rPr>
              <w:t>（试行）</w:t>
            </w:r>
            <w:r>
              <w:rPr>
                <w:rFonts w:eastAsiaTheme="minorEastAsia"/>
                <w:color w:val="000000" w:themeColor="text1"/>
                <w:sz w:val="24"/>
                <w:szCs w:val="24"/>
                <w:lang w:val="zh-CN"/>
              </w:rPr>
              <w:t>。</w:t>
            </w:r>
          </w:p>
          <w:p>
            <w:pPr>
              <w:adjustRightInd w:val="0"/>
              <w:snapToGrid w:val="0"/>
              <w:spacing w:line="360" w:lineRule="auto"/>
              <w:rPr>
                <w:rFonts w:eastAsiaTheme="minorEastAsia"/>
                <w:b/>
                <w:sz w:val="24"/>
                <w:szCs w:val="24"/>
              </w:rPr>
            </w:pPr>
            <w:r>
              <w:rPr>
                <w:rFonts w:hint="eastAsia" w:eastAsiaTheme="minorEastAsia"/>
                <w:b/>
                <w:sz w:val="24"/>
                <w:szCs w:val="24"/>
              </w:rPr>
              <w:t>三、环保法律、法规符合性分析</w:t>
            </w:r>
          </w:p>
          <w:p>
            <w:pPr>
              <w:widowControl/>
              <w:adjustRightInd w:val="0"/>
              <w:snapToGrid w:val="0"/>
              <w:spacing w:line="360" w:lineRule="auto"/>
              <w:ind w:firstLine="420"/>
              <w:rPr>
                <w:rFonts w:eastAsiaTheme="minorEastAsia"/>
                <w:b/>
                <w:kern w:val="0"/>
                <w:sz w:val="24"/>
                <w:szCs w:val="24"/>
              </w:rPr>
            </w:pPr>
            <w:r>
              <w:rPr>
                <w:rFonts w:hint="eastAsia" w:eastAsiaTheme="minorEastAsia"/>
                <w:b/>
                <w:kern w:val="0"/>
                <w:sz w:val="24"/>
                <w:szCs w:val="24"/>
              </w:rPr>
              <w:t>1、产业政策符合性</w:t>
            </w:r>
          </w:p>
          <w:p>
            <w:pPr>
              <w:widowControl/>
              <w:adjustRightInd w:val="0"/>
              <w:snapToGrid w:val="0"/>
              <w:spacing w:line="360" w:lineRule="auto"/>
              <w:ind w:firstLine="420"/>
              <w:rPr>
                <w:rFonts w:eastAsiaTheme="minorEastAsia"/>
                <w:kern w:val="0"/>
                <w:sz w:val="24"/>
                <w:szCs w:val="24"/>
              </w:rPr>
            </w:pPr>
            <w:r>
              <w:rPr>
                <w:rFonts w:hint="eastAsia" w:eastAsiaTheme="minorEastAsia"/>
                <w:kern w:val="0"/>
                <w:sz w:val="24"/>
                <w:szCs w:val="24"/>
              </w:rPr>
              <w:t>（1）根据《产业结构调整指导目录（2011 年本）(2013 年修正)》（国家发展和改革委员会第 21 号），国家发展和改革委员会第 9 号令，本项目不属于限制类、淘汰类项目，同时根据《产业结构调整指导目录（2011 年本）(修正)》及《部分工业行业淘汰落后生产工艺装备和产品指导目录（2010 年本）》（中华人民共和国工业和信息化部[2010] 第 122 号），本项目使用的原料（如黑料、白料）及设备均不属于需淘汰的落后工艺和产品。</w:t>
            </w:r>
          </w:p>
          <w:p>
            <w:pPr>
              <w:widowControl/>
              <w:adjustRightInd w:val="0"/>
              <w:snapToGrid w:val="0"/>
              <w:spacing w:line="360" w:lineRule="auto"/>
              <w:ind w:firstLine="420"/>
              <w:rPr>
                <w:rFonts w:eastAsiaTheme="minorEastAsia"/>
                <w:kern w:val="0"/>
                <w:sz w:val="24"/>
                <w:szCs w:val="24"/>
              </w:rPr>
            </w:pPr>
            <w:r>
              <w:rPr>
                <w:rFonts w:hint="eastAsia" w:eastAsiaTheme="minorEastAsia"/>
                <w:kern w:val="0"/>
                <w:sz w:val="24"/>
                <w:szCs w:val="24"/>
              </w:rPr>
              <w:t>（2）与国家《产业转移指导目录（2012 年本）》，位于西部地区的甘肃省优先承接发展的产业之一就是石油化工机械设备生产，本项目产品为油田用防腐保温管线，符合《产业转移指导目录（2012 年本）》的相关要求。</w:t>
            </w:r>
          </w:p>
          <w:p>
            <w:pPr>
              <w:widowControl/>
              <w:adjustRightInd w:val="0"/>
              <w:snapToGrid w:val="0"/>
              <w:spacing w:line="360" w:lineRule="auto"/>
              <w:ind w:firstLine="420"/>
              <w:rPr>
                <w:rFonts w:eastAsiaTheme="minorEastAsia"/>
                <w:kern w:val="0"/>
                <w:sz w:val="24"/>
                <w:szCs w:val="24"/>
              </w:rPr>
            </w:pPr>
            <w:r>
              <w:rPr>
                <w:rFonts w:hint="eastAsia" w:eastAsiaTheme="minorEastAsia"/>
                <w:kern w:val="0"/>
                <w:sz w:val="24"/>
                <w:szCs w:val="24"/>
              </w:rPr>
              <w:t>综上，本项目符合国家相关产业政策。</w:t>
            </w:r>
          </w:p>
          <w:p>
            <w:pPr>
              <w:widowControl/>
              <w:adjustRightInd w:val="0"/>
              <w:snapToGrid w:val="0"/>
              <w:spacing w:line="360" w:lineRule="auto"/>
              <w:ind w:firstLine="420"/>
              <w:rPr>
                <w:rFonts w:eastAsiaTheme="minorEastAsia"/>
                <w:b/>
                <w:kern w:val="0"/>
                <w:sz w:val="24"/>
                <w:szCs w:val="24"/>
              </w:rPr>
            </w:pPr>
            <w:r>
              <w:rPr>
                <w:rFonts w:hint="eastAsia" w:eastAsiaTheme="minorEastAsia"/>
                <w:b/>
                <w:kern w:val="0"/>
                <w:sz w:val="24"/>
                <w:szCs w:val="24"/>
              </w:rPr>
              <w:t>2、规划符合性分析</w:t>
            </w:r>
          </w:p>
          <w:p>
            <w:pPr>
              <w:widowControl/>
              <w:adjustRightInd w:val="0"/>
              <w:snapToGrid w:val="0"/>
              <w:spacing w:line="360" w:lineRule="auto"/>
              <w:ind w:firstLine="420"/>
              <w:rPr>
                <w:rFonts w:eastAsiaTheme="minorEastAsia"/>
                <w:b/>
                <w:bCs/>
                <w:kern w:val="0"/>
                <w:sz w:val="24"/>
                <w:szCs w:val="24"/>
              </w:rPr>
            </w:pPr>
            <w:r>
              <w:rPr>
                <w:rFonts w:hint="eastAsia" w:eastAsiaTheme="minorEastAsia"/>
                <w:b/>
                <w:bCs/>
                <w:kern w:val="0"/>
                <w:sz w:val="24"/>
                <w:szCs w:val="24"/>
              </w:rPr>
              <w:t>（1）《庆阳市城市总体规划（2009-2025）》</w:t>
            </w:r>
          </w:p>
          <w:p>
            <w:pPr>
              <w:widowControl/>
              <w:adjustRightInd w:val="0"/>
              <w:snapToGrid w:val="0"/>
              <w:spacing w:line="360" w:lineRule="auto"/>
              <w:ind w:firstLine="420"/>
              <w:rPr>
                <w:rFonts w:eastAsiaTheme="minorEastAsia"/>
                <w:bCs/>
                <w:kern w:val="0"/>
                <w:sz w:val="24"/>
                <w:szCs w:val="24"/>
              </w:rPr>
            </w:pPr>
            <w:r>
              <w:rPr>
                <w:rFonts w:hint="eastAsia" w:eastAsiaTheme="minorEastAsia"/>
                <w:bCs/>
                <w:kern w:val="0"/>
                <w:sz w:val="24"/>
                <w:szCs w:val="24"/>
              </w:rPr>
              <w:t>根据《庆阳市城市总体规划（2009-2025）》，“庆阳市城镇的职能结构分为五类，其中片区和县域中心镇：庆阳市以外的 7 个县城和长庆桥镇承担县域中心和庆阳南部片区中心的职能。建设项目位于合水县，承担县域中心职能。符合庆阳市总体规划。</w:t>
            </w:r>
          </w:p>
          <w:p>
            <w:pPr>
              <w:widowControl/>
              <w:adjustRightInd w:val="0"/>
              <w:snapToGrid w:val="0"/>
              <w:spacing w:line="360" w:lineRule="auto"/>
              <w:ind w:firstLine="420"/>
              <w:rPr>
                <w:rFonts w:eastAsiaTheme="minorEastAsia"/>
                <w:b/>
                <w:bCs/>
                <w:kern w:val="0"/>
                <w:sz w:val="24"/>
                <w:szCs w:val="24"/>
              </w:rPr>
            </w:pPr>
            <w:r>
              <w:rPr>
                <w:rFonts w:hint="eastAsia" w:eastAsiaTheme="minorEastAsia"/>
                <w:b/>
                <w:bCs/>
                <w:kern w:val="0"/>
                <w:sz w:val="24"/>
                <w:szCs w:val="24"/>
              </w:rPr>
              <w:t>（2）《甘肃省“十三五”环境保护规划》</w:t>
            </w:r>
          </w:p>
          <w:p>
            <w:pPr>
              <w:widowControl/>
              <w:adjustRightInd w:val="0"/>
              <w:snapToGrid w:val="0"/>
              <w:spacing w:line="360" w:lineRule="auto"/>
              <w:ind w:firstLine="420"/>
              <w:rPr>
                <w:rFonts w:eastAsiaTheme="minorEastAsia"/>
                <w:bCs/>
                <w:kern w:val="0"/>
                <w:sz w:val="24"/>
                <w:szCs w:val="24"/>
              </w:rPr>
            </w:pPr>
            <w:r>
              <w:rPr>
                <w:rFonts w:hint="eastAsia" w:eastAsiaTheme="minorEastAsia"/>
                <w:bCs/>
                <w:kern w:val="0"/>
                <w:sz w:val="24"/>
                <w:szCs w:val="24"/>
              </w:rPr>
              <w:t>根据《甘肃省“十三五”环境保护规划》，“加强主要污染物深度治理。一是继续强化二氧化硫总量控制。二是持续开展氮氧化物总量控制。三是加大烟（粉）尘污染综合防控。……开展重点行业挥发性有机物排放总量控制。推进全省重点行业挥发性有机物污染源排查。着力推动石化、有机化工、表面涂装、包装印刷、工业涂装等重点行业企业挥发性有机物综合整治。对石化、化工行业设备与管线组件全面开展泄漏检测与修复。新增储油库、加油站和油罐车须安装油气回收系统后才可投入使用。鼓励生产、销售和使用低毒、低挥发性有机溶剂。涂装行业推进非溶剂型涂料产品创新，减少生产和使用过程中挥发性有机物排放。”建设项目选用环氧粉末为非溶剂型原料，减少了非甲烷总烃废气的排放，符合甘肃省“十三五”环境保护规划要求。</w:t>
            </w:r>
          </w:p>
          <w:p>
            <w:pPr>
              <w:widowControl/>
              <w:adjustRightInd w:val="0"/>
              <w:snapToGrid w:val="0"/>
              <w:spacing w:line="360" w:lineRule="auto"/>
              <w:ind w:firstLine="420"/>
              <w:rPr>
                <w:rFonts w:eastAsiaTheme="minorEastAsia"/>
                <w:b/>
                <w:bCs/>
                <w:kern w:val="0"/>
                <w:sz w:val="24"/>
                <w:szCs w:val="24"/>
              </w:rPr>
            </w:pPr>
            <w:r>
              <w:rPr>
                <w:rFonts w:hint="eastAsia" w:eastAsiaTheme="minorEastAsia"/>
                <w:b/>
                <w:bCs/>
                <w:kern w:val="0"/>
                <w:sz w:val="24"/>
                <w:szCs w:val="24"/>
              </w:rPr>
              <w:t>（3）《庆阳市“十三五”环境保护规划》</w:t>
            </w:r>
          </w:p>
          <w:p>
            <w:pPr>
              <w:widowControl/>
              <w:adjustRightInd w:val="0"/>
              <w:snapToGrid w:val="0"/>
              <w:spacing w:line="360" w:lineRule="auto"/>
              <w:ind w:firstLine="420"/>
              <w:rPr>
                <w:rFonts w:eastAsiaTheme="minorEastAsia"/>
                <w:bCs/>
                <w:kern w:val="0"/>
                <w:sz w:val="24"/>
                <w:szCs w:val="24"/>
              </w:rPr>
            </w:pPr>
            <w:r>
              <w:rPr>
                <w:rFonts w:hint="eastAsia" w:eastAsiaTheme="minorEastAsia"/>
                <w:bCs/>
                <w:kern w:val="0"/>
                <w:sz w:val="24"/>
                <w:szCs w:val="24"/>
              </w:rPr>
              <w:t>根据《庆阳市“十三五”环境保护规划》，“二、工业大气污染防治，加快推动落后产能淘汰，……以庆阳石化公司和油田生产单位为重点，开展石油、石化、有机化工、加油站、表面涂装、包装印刷等行业 VOCs 专项排查整治，采取“泄漏检测与修复”等技术和安装油气回收系统等措施减少 VOCs 排放量，逐步建立和规范管理体系。”</w:t>
            </w:r>
          </w:p>
          <w:p>
            <w:pPr>
              <w:widowControl/>
              <w:adjustRightInd w:val="0"/>
              <w:snapToGrid w:val="0"/>
              <w:spacing w:line="360" w:lineRule="auto"/>
              <w:ind w:firstLine="420"/>
              <w:rPr>
                <w:rFonts w:eastAsiaTheme="minorEastAsia"/>
                <w:bCs/>
                <w:kern w:val="0"/>
                <w:sz w:val="24"/>
                <w:szCs w:val="24"/>
              </w:rPr>
            </w:pPr>
            <w:r>
              <w:rPr>
                <w:rFonts w:hint="eastAsia" w:eastAsiaTheme="minorEastAsia"/>
                <w:bCs/>
                <w:kern w:val="0"/>
                <w:sz w:val="24"/>
                <w:szCs w:val="24"/>
              </w:rPr>
              <w:t>本项目此次扩建不新增无</w:t>
            </w:r>
            <w:r>
              <w:rPr>
                <w:rFonts w:hint="eastAsia" w:eastAsiaTheme="minorEastAsia"/>
                <w:bCs/>
                <w:color w:val="FF0000"/>
                <w:kern w:val="0"/>
                <w:sz w:val="24"/>
                <w:szCs w:val="24"/>
              </w:rPr>
              <w:t>VOCs</w:t>
            </w:r>
            <w:r>
              <w:rPr>
                <w:rFonts w:hint="eastAsia" w:eastAsiaTheme="minorEastAsia"/>
                <w:bCs/>
                <w:kern w:val="0"/>
                <w:sz w:val="24"/>
                <w:szCs w:val="24"/>
              </w:rPr>
              <w:t>废气排放，项目建设运行符合庆阳市“十三五”环境保护规划。</w:t>
            </w:r>
          </w:p>
          <w:p>
            <w:pPr>
              <w:widowControl/>
              <w:adjustRightInd w:val="0"/>
              <w:snapToGrid w:val="0"/>
              <w:spacing w:line="360" w:lineRule="auto"/>
              <w:ind w:firstLine="420"/>
              <w:rPr>
                <w:rFonts w:eastAsiaTheme="minorEastAsia"/>
                <w:b/>
                <w:bCs/>
                <w:kern w:val="0"/>
                <w:sz w:val="24"/>
                <w:szCs w:val="24"/>
              </w:rPr>
            </w:pPr>
            <w:r>
              <w:rPr>
                <w:rFonts w:hint="eastAsia" w:eastAsiaTheme="minorEastAsia"/>
                <w:b/>
                <w:bCs/>
                <w:kern w:val="0"/>
                <w:sz w:val="24"/>
                <w:szCs w:val="24"/>
              </w:rPr>
              <w:t>（4）《合水县城总体规划（2010-2030）》</w:t>
            </w:r>
          </w:p>
          <w:p>
            <w:pPr>
              <w:widowControl/>
              <w:adjustRightInd w:val="0"/>
              <w:snapToGrid w:val="0"/>
              <w:spacing w:line="360" w:lineRule="auto"/>
              <w:ind w:firstLine="420"/>
              <w:rPr>
                <w:rFonts w:eastAsiaTheme="minorEastAsia"/>
                <w:bCs/>
                <w:color w:val="000000" w:themeColor="text1"/>
                <w:kern w:val="0"/>
                <w:sz w:val="24"/>
                <w:szCs w:val="24"/>
              </w:rPr>
            </w:pPr>
            <w:r>
              <w:rPr>
                <w:rFonts w:hint="eastAsia" w:eastAsiaTheme="minorEastAsia"/>
                <w:bCs/>
                <w:kern w:val="0"/>
                <w:sz w:val="24"/>
                <w:szCs w:val="24"/>
              </w:rPr>
              <w:t>根据《合水县城总体规划（2010-2030）》，建设项目建设用地不在《合水县城总体规划（2010-2030）》建设用地范围内，合水县规划局也出具了相关证明文件（合规函字 [2017]18号），</w:t>
            </w:r>
            <w:r>
              <w:rPr>
                <w:rFonts w:hint="eastAsia" w:eastAsiaTheme="minorEastAsia"/>
                <w:bCs/>
                <w:color w:val="000000" w:themeColor="text1"/>
                <w:kern w:val="0"/>
                <w:sz w:val="24"/>
                <w:szCs w:val="24"/>
              </w:rPr>
              <w:t>具体见附件。同意按乡村规划审查办理相关手续，项目建设用地符合合水县土地利用总体规划。</w:t>
            </w:r>
          </w:p>
          <w:p>
            <w:pPr>
              <w:spacing w:line="360" w:lineRule="auto"/>
              <w:rPr>
                <w:rFonts w:eastAsiaTheme="minorEastAsia"/>
                <w:b/>
                <w:color w:val="000000"/>
                <w:sz w:val="24"/>
                <w:szCs w:val="24"/>
              </w:rPr>
            </w:pPr>
            <w:r>
              <w:rPr>
                <w:rFonts w:hint="eastAsia" w:eastAsiaTheme="minorEastAsia"/>
                <w:b/>
                <w:color w:val="000000"/>
                <w:sz w:val="24"/>
                <w:szCs w:val="24"/>
              </w:rPr>
              <w:t>四、选址合理性分析</w:t>
            </w:r>
          </w:p>
          <w:p>
            <w:pPr>
              <w:adjustRightInd w:val="0"/>
              <w:snapToGrid w:val="0"/>
              <w:spacing w:line="360" w:lineRule="auto"/>
              <w:ind w:firstLine="480" w:firstLineChars="200"/>
              <w:rPr>
                <w:rFonts w:eastAsiaTheme="minorEastAsia"/>
                <w:kern w:val="0"/>
                <w:sz w:val="24"/>
                <w:szCs w:val="24"/>
              </w:rPr>
            </w:pPr>
            <w:r>
              <w:rPr>
                <w:rFonts w:hint="eastAsia" w:eastAsiaTheme="minorEastAsia"/>
                <w:kern w:val="0"/>
                <w:sz w:val="24"/>
                <w:szCs w:val="24"/>
              </w:rPr>
              <w:t>扩建项目</w:t>
            </w:r>
            <w:r>
              <w:rPr>
                <w:rFonts w:eastAsiaTheme="minorEastAsia"/>
                <w:kern w:val="0"/>
                <w:sz w:val="24"/>
                <w:szCs w:val="24"/>
              </w:rPr>
              <w:t>位于</w:t>
            </w:r>
            <w:r>
              <w:rPr>
                <w:rFonts w:hint="eastAsia" w:eastAsiaTheme="minorEastAsia"/>
                <w:kern w:val="0"/>
                <w:sz w:val="24"/>
                <w:szCs w:val="24"/>
              </w:rPr>
              <w:t>庆阳市合水县西华池镇华寺行政村翟家湾自然村，场地中心坐标</w:t>
            </w:r>
            <w:r>
              <w:rPr>
                <w:rFonts w:eastAsiaTheme="minorEastAsia"/>
                <w:kern w:val="0"/>
                <w:sz w:val="24"/>
                <w:szCs w:val="24"/>
              </w:rPr>
              <w:t>N</w:t>
            </w:r>
            <w:r>
              <w:rPr>
                <w:rFonts w:eastAsiaTheme="minorEastAsia"/>
                <w:kern w:val="0"/>
                <w:sz w:val="24"/>
                <w:szCs w:val="24"/>
                <w:lang w:bidi="zh-CN"/>
              </w:rPr>
              <w:t>35°47′55.89″</w:t>
            </w:r>
            <w:r>
              <w:rPr>
                <w:rFonts w:eastAsiaTheme="minorEastAsia"/>
                <w:kern w:val="0"/>
                <w:sz w:val="24"/>
                <w:szCs w:val="24"/>
              </w:rPr>
              <w:t>，E</w:t>
            </w:r>
            <w:r>
              <w:rPr>
                <w:rFonts w:eastAsiaTheme="minorEastAsia"/>
                <w:kern w:val="0"/>
                <w:sz w:val="24"/>
                <w:szCs w:val="24"/>
                <w:lang w:bidi="zh-CN"/>
              </w:rPr>
              <w:t>108°02′11.32″</w:t>
            </w:r>
            <w:r>
              <w:rPr>
                <w:rFonts w:hint="eastAsia" w:eastAsiaTheme="minorEastAsia"/>
                <w:kern w:val="0"/>
                <w:sz w:val="24"/>
                <w:szCs w:val="24"/>
              </w:rPr>
              <w:t>。</w:t>
            </w:r>
            <w:r>
              <w:rPr>
                <w:rFonts w:hint="eastAsia" w:eastAsiaTheme="minorEastAsia"/>
                <w:color w:val="FF0000"/>
                <w:kern w:val="0"/>
                <w:sz w:val="24"/>
                <w:szCs w:val="24"/>
              </w:rPr>
              <w:t>距离项目最近的敏感点为选址西北侧556m处的</w:t>
            </w:r>
            <w:r>
              <w:rPr>
                <w:rFonts w:eastAsiaTheme="minorEastAsia"/>
                <w:color w:val="FF0000"/>
                <w:kern w:val="0"/>
                <w:sz w:val="24"/>
                <w:szCs w:val="24"/>
              </w:rPr>
              <w:t>翟家湾村</w:t>
            </w:r>
            <w:r>
              <w:rPr>
                <w:rFonts w:hint="eastAsia" w:eastAsiaTheme="minorEastAsia"/>
                <w:color w:val="FF0000"/>
                <w:kern w:val="0"/>
                <w:sz w:val="24"/>
                <w:szCs w:val="24"/>
              </w:rPr>
              <w:t>农户，选址范围内无水源地等环境敏感目标，距离项目最近水源地分别为西华池水源地和吉岘水源地，西华池水源地位于项目选址西南侧5.83km处，吉岘水源地位于项目选址西南12.98km处，距离较远。</w:t>
            </w:r>
            <w:r>
              <w:rPr>
                <w:rFonts w:hint="eastAsia" w:eastAsiaTheme="minorEastAsia"/>
                <w:kern w:val="0"/>
                <w:sz w:val="24"/>
                <w:szCs w:val="24"/>
              </w:rPr>
              <w:t>根据《西安长庆油气建设实业有限责任公司陇东防腐厂建设项目环境影响报告书》及合水县环境保护局《关于西安长庆油气建设实业有限责任公司陇东防腐厂建设项目环境影响报告书的批复》（合环审字[2017]30号），该项目选址合理可行，此次扩建工程位于</w:t>
            </w:r>
            <w:r>
              <w:rPr>
                <w:rFonts w:eastAsiaTheme="minorEastAsia"/>
                <w:bCs/>
                <w:sz w:val="24"/>
                <w:szCs w:val="24"/>
              </w:rPr>
              <w:t>合水防腐厂</w:t>
            </w:r>
            <w:r>
              <w:rPr>
                <w:rFonts w:hint="eastAsia" w:eastAsiaTheme="minorEastAsia"/>
                <w:bCs/>
                <w:sz w:val="24"/>
                <w:szCs w:val="24"/>
              </w:rPr>
              <w:t>院内原有生产厂房内，</w:t>
            </w:r>
            <w:r>
              <w:rPr>
                <w:rFonts w:hint="eastAsia" w:eastAsiaTheme="minorEastAsia"/>
                <w:color w:val="000000"/>
                <w:sz w:val="24"/>
                <w:szCs w:val="22"/>
              </w:rPr>
              <w:t>扩建项目</w:t>
            </w:r>
            <w:r>
              <w:rPr>
                <w:rFonts w:hint="eastAsia" w:eastAsiaTheme="minorEastAsia"/>
                <w:bCs/>
                <w:sz w:val="24"/>
                <w:szCs w:val="24"/>
              </w:rPr>
              <w:t>此次扩建工程</w:t>
            </w:r>
            <w:r>
              <w:rPr>
                <w:rFonts w:hint="eastAsia" w:eastAsiaTheme="minorEastAsia"/>
                <w:sz w:val="24"/>
                <w:szCs w:val="24"/>
              </w:rPr>
              <w:t>在采取相关环保措施后，</w:t>
            </w:r>
            <w:r>
              <w:rPr>
                <w:rFonts w:eastAsiaTheme="minorEastAsia"/>
                <w:sz w:val="24"/>
                <w:szCs w:val="24"/>
              </w:rPr>
              <w:t>各项污染物均能达标排放，不会对周围敏感点产生明显影响。因此，从环保角度分析拟建项目选址合理可行。</w:t>
            </w:r>
          </w:p>
          <w:p>
            <w:pPr>
              <w:adjustRightInd w:val="0"/>
              <w:spacing w:line="360" w:lineRule="auto"/>
              <w:textAlignment w:val="baseline"/>
              <w:rPr>
                <w:rFonts w:eastAsiaTheme="minorEastAsia"/>
                <w:b/>
                <w:sz w:val="24"/>
                <w:szCs w:val="28"/>
              </w:rPr>
            </w:pPr>
            <w:r>
              <w:rPr>
                <w:rFonts w:hint="eastAsia" w:eastAsiaTheme="minorEastAsia"/>
                <w:b/>
                <w:sz w:val="24"/>
                <w:szCs w:val="28"/>
              </w:rPr>
              <w:t>五、</w:t>
            </w:r>
            <w:r>
              <w:rPr>
                <w:rFonts w:eastAsiaTheme="minorEastAsia"/>
                <w:b/>
                <w:sz w:val="24"/>
                <w:szCs w:val="28"/>
              </w:rPr>
              <w:t>项目概况</w:t>
            </w:r>
          </w:p>
          <w:p>
            <w:pPr>
              <w:adjustRightInd w:val="0"/>
              <w:spacing w:line="360" w:lineRule="auto"/>
              <w:textAlignment w:val="baseline"/>
              <w:rPr>
                <w:rFonts w:eastAsiaTheme="minorEastAsia"/>
                <w:b/>
                <w:sz w:val="24"/>
                <w:szCs w:val="24"/>
              </w:rPr>
            </w:pPr>
            <w:r>
              <w:rPr>
                <w:rFonts w:eastAsiaTheme="minorEastAsia"/>
                <w:b/>
                <w:sz w:val="24"/>
                <w:szCs w:val="24"/>
              </w:rPr>
              <w:t>1项目基本情况</w:t>
            </w:r>
          </w:p>
          <w:p>
            <w:pPr>
              <w:adjustRightInd w:val="0"/>
              <w:spacing w:line="360" w:lineRule="auto"/>
              <w:ind w:firstLine="472" w:firstLineChars="196"/>
              <w:textAlignment w:val="baseline"/>
              <w:rPr>
                <w:rFonts w:eastAsiaTheme="minorEastAsia"/>
                <w:b/>
                <w:sz w:val="24"/>
                <w:szCs w:val="24"/>
              </w:rPr>
            </w:pPr>
            <w:r>
              <w:rPr>
                <w:rFonts w:eastAsiaTheme="minorEastAsia"/>
                <w:b/>
                <w:sz w:val="24"/>
                <w:szCs w:val="24"/>
              </w:rPr>
              <w:t>项目名称：</w:t>
            </w:r>
            <w:r>
              <w:rPr>
                <w:rFonts w:eastAsiaTheme="minorEastAsia"/>
                <w:bCs/>
                <w:sz w:val="24"/>
                <w:szCs w:val="24"/>
              </w:rPr>
              <w:t>陇东防腐厂环氧粉末生产线扩建工程</w:t>
            </w:r>
          </w:p>
          <w:p>
            <w:pPr>
              <w:adjustRightInd w:val="0"/>
              <w:spacing w:line="360" w:lineRule="auto"/>
              <w:ind w:firstLine="472" w:firstLineChars="196"/>
              <w:textAlignment w:val="baseline"/>
              <w:rPr>
                <w:rFonts w:eastAsiaTheme="minorEastAsia"/>
                <w:b/>
                <w:sz w:val="24"/>
                <w:szCs w:val="24"/>
              </w:rPr>
            </w:pPr>
            <w:r>
              <w:rPr>
                <w:rFonts w:eastAsiaTheme="minorEastAsia"/>
                <w:b/>
                <w:sz w:val="24"/>
                <w:szCs w:val="24"/>
              </w:rPr>
              <w:t>建设地点：</w:t>
            </w:r>
            <w:r>
              <w:rPr>
                <w:rFonts w:hint="eastAsia" w:eastAsiaTheme="minorEastAsia"/>
                <w:kern w:val="0"/>
                <w:sz w:val="24"/>
                <w:szCs w:val="24"/>
              </w:rPr>
              <w:t>庆阳市合水县西华池镇华寺行政村翟家湾自然村</w:t>
            </w:r>
            <w:r>
              <w:rPr>
                <w:rFonts w:eastAsiaTheme="minorEastAsia"/>
                <w:bCs/>
                <w:sz w:val="24"/>
                <w:szCs w:val="24"/>
              </w:rPr>
              <w:t>合水防腐厂</w:t>
            </w:r>
            <w:r>
              <w:rPr>
                <w:rFonts w:hint="eastAsia" w:eastAsiaTheme="minorEastAsia"/>
                <w:bCs/>
                <w:sz w:val="24"/>
                <w:szCs w:val="24"/>
              </w:rPr>
              <w:t>院内</w:t>
            </w:r>
          </w:p>
          <w:p>
            <w:pPr>
              <w:adjustRightInd w:val="0"/>
              <w:spacing w:line="360" w:lineRule="auto"/>
              <w:ind w:firstLine="472" w:firstLineChars="196"/>
              <w:textAlignment w:val="baseline"/>
              <w:rPr>
                <w:rFonts w:eastAsiaTheme="minorEastAsia"/>
                <w:b/>
                <w:sz w:val="24"/>
                <w:szCs w:val="24"/>
              </w:rPr>
            </w:pPr>
            <w:r>
              <w:rPr>
                <w:rFonts w:eastAsiaTheme="minorEastAsia"/>
                <w:b/>
                <w:sz w:val="24"/>
                <w:szCs w:val="24"/>
              </w:rPr>
              <w:t>建设单位：</w:t>
            </w:r>
            <w:r>
              <w:rPr>
                <w:rFonts w:eastAsiaTheme="minorEastAsia"/>
                <w:bCs/>
                <w:sz w:val="24"/>
                <w:szCs w:val="24"/>
              </w:rPr>
              <w:t>西安长庆油气建设实业有限责任公司</w:t>
            </w:r>
          </w:p>
          <w:p>
            <w:pPr>
              <w:adjustRightInd w:val="0"/>
              <w:spacing w:line="360" w:lineRule="auto"/>
              <w:ind w:firstLine="472" w:firstLineChars="196"/>
              <w:textAlignment w:val="baseline"/>
              <w:rPr>
                <w:rFonts w:eastAsiaTheme="minorEastAsia"/>
                <w:sz w:val="24"/>
                <w:szCs w:val="24"/>
              </w:rPr>
            </w:pPr>
            <w:r>
              <w:rPr>
                <w:rFonts w:eastAsiaTheme="minorEastAsia"/>
                <w:b/>
                <w:sz w:val="24"/>
                <w:szCs w:val="24"/>
              </w:rPr>
              <w:t>建设性质：</w:t>
            </w:r>
            <w:r>
              <w:rPr>
                <w:rFonts w:hint="eastAsia" w:eastAsiaTheme="minorEastAsia"/>
                <w:sz w:val="24"/>
                <w:szCs w:val="24"/>
              </w:rPr>
              <w:t>扩建</w:t>
            </w:r>
            <w:r>
              <w:rPr>
                <w:rFonts w:eastAsiaTheme="minorEastAsia"/>
                <w:sz w:val="24"/>
                <w:szCs w:val="24"/>
              </w:rPr>
              <w:t>；</w:t>
            </w:r>
          </w:p>
          <w:p>
            <w:pPr>
              <w:adjustRightInd w:val="0"/>
              <w:spacing w:line="360" w:lineRule="auto"/>
              <w:ind w:firstLine="472" w:firstLineChars="196"/>
              <w:textAlignment w:val="baseline"/>
              <w:rPr>
                <w:rFonts w:eastAsiaTheme="minorEastAsia"/>
                <w:b/>
                <w:sz w:val="24"/>
                <w:szCs w:val="24"/>
              </w:rPr>
            </w:pPr>
            <w:r>
              <w:rPr>
                <w:rFonts w:eastAsiaTheme="minorEastAsia"/>
                <w:b/>
                <w:sz w:val="24"/>
                <w:szCs w:val="24"/>
              </w:rPr>
              <w:t>建设投资</w:t>
            </w:r>
            <w:r>
              <w:rPr>
                <w:rFonts w:eastAsiaTheme="minorEastAsia"/>
                <w:b/>
                <w:color w:val="000000"/>
                <w:sz w:val="24"/>
                <w:szCs w:val="24"/>
              </w:rPr>
              <w:t>：</w:t>
            </w:r>
            <w:r>
              <w:rPr>
                <w:rFonts w:hint="eastAsia" w:eastAsiaTheme="minorEastAsia"/>
                <w:color w:val="000000"/>
                <w:sz w:val="24"/>
                <w:szCs w:val="24"/>
              </w:rPr>
              <w:t>扩建项目</w:t>
            </w:r>
            <w:r>
              <w:rPr>
                <w:rFonts w:eastAsiaTheme="minorEastAsia"/>
                <w:color w:val="000000"/>
                <w:sz w:val="24"/>
                <w:szCs w:val="24"/>
              </w:rPr>
              <w:t>总投资</w:t>
            </w:r>
            <w:r>
              <w:rPr>
                <w:rFonts w:hint="eastAsia" w:eastAsiaTheme="minorEastAsia"/>
                <w:color w:val="000000"/>
                <w:sz w:val="24"/>
                <w:szCs w:val="24"/>
              </w:rPr>
              <w:t>75</w:t>
            </w:r>
            <w:r>
              <w:rPr>
                <w:rFonts w:eastAsiaTheme="minorEastAsia"/>
                <w:color w:val="000000"/>
                <w:sz w:val="24"/>
                <w:szCs w:val="24"/>
              </w:rPr>
              <w:t>万元，其中</w:t>
            </w:r>
            <w:r>
              <w:rPr>
                <w:rFonts w:eastAsiaTheme="minorEastAsia"/>
                <w:color w:val="000000" w:themeColor="text1"/>
                <w:sz w:val="24"/>
                <w:szCs w:val="24"/>
              </w:rPr>
              <w:t>环保投资</w:t>
            </w:r>
            <w:r>
              <w:rPr>
                <w:rFonts w:hint="eastAsia" w:eastAsiaTheme="minorEastAsia"/>
                <w:color w:val="000000" w:themeColor="text1"/>
                <w:sz w:val="24"/>
                <w:szCs w:val="24"/>
              </w:rPr>
              <w:t>51.8</w:t>
            </w:r>
            <w:r>
              <w:rPr>
                <w:rFonts w:eastAsiaTheme="minorEastAsia"/>
                <w:color w:val="000000" w:themeColor="text1"/>
                <w:sz w:val="24"/>
                <w:szCs w:val="24"/>
              </w:rPr>
              <w:t>万元，占总投资</w:t>
            </w:r>
            <w:r>
              <w:rPr>
                <w:rFonts w:hint="eastAsia" w:eastAsiaTheme="minorEastAsia"/>
                <w:color w:val="000000" w:themeColor="text1"/>
                <w:sz w:val="24"/>
                <w:szCs w:val="24"/>
              </w:rPr>
              <w:t>69.07%</w:t>
            </w:r>
            <w:r>
              <w:rPr>
                <w:rFonts w:eastAsiaTheme="minorEastAsia"/>
                <w:color w:val="000000" w:themeColor="text1"/>
                <w:sz w:val="24"/>
                <w:szCs w:val="24"/>
              </w:rPr>
              <w:t>；</w:t>
            </w:r>
          </w:p>
          <w:p>
            <w:pPr>
              <w:pStyle w:val="78"/>
              <w:spacing w:line="360" w:lineRule="auto"/>
              <w:ind w:firstLine="472" w:firstLineChars="196"/>
              <w:rPr>
                <w:rFonts w:eastAsiaTheme="minorEastAsia"/>
                <w:sz w:val="24"/>
                <w:szCs w:val="24"/>
              </w:rPr>
            </w:pPr>
            <w:r>
              <w:rPr>
                <w:rFonts w:eastAsiaTheme="minorEastAsia"/>
                <w:b/>
                <w:sz w:val="24"/>
                <w:szCs w:val="24"/>
              </w:rPr>
              <w:t>建设规模：</w:t>
            </w:r>
            <w:r>
              <w:rPr>
                <w:rFonts w:hint="eastAsia" w:eastAsiaTheme="minorEastAsia"/>
                <w:sz w:val="24"/>
                <w:szCs w:val="24"/>
              </w:rPr>
              <w:t>扩建项目本次扩建在原有厂房内，不新增占地</w:t>
            </w:r>
            <w:r>
              <w:rPr>
                <w:rFonts w:eastAsiaTheme="minorEastAsia"/>
                <w:sz w:val="24"/>
                <w:szCs w:val="24"/>
              </w:rPr>
              <w:t>。</w:t>
            </w:r>
          </w:p>
          <w:p>
            <w:pPr>
              <w:adjustRightInd w:val="0"/>
              <w:spacing w:line="360" w:lineRule="auto"/>
              <w:textAlignment w:val="baseline"/>
              <w:rPr>
                <w:rFonts w:eastAsiaTheme="minorEastAsia"/>
                <w:b/>
                <w:sz w:val="24"/>
                <w:szCs w:val="24"/>
              </w:rPr>
            </w:pPr>
            <w:r>
              <w:rPr>
                <w:rFonts w:eastAsiaTheme="minorEastAsia"/>
                <w:b/>
                <w:sz w:val="24"/>
                <w:szCs w:val="24"/>
              </w:rPr>
              <w:t>2建设内容及规模</w:t>
            </w:r>
          </w:p>
          <w:p>
            <w:pPr>
              <w:adjustRightInd w:val="0"/>
              <w:snapToGrid w:val="0"/>
              <w:spacing w:line="360" w:lineRule="auto"/>
              <w:ind w:firstLine="480" w:firstLineChars="200"/>
              <w:rPr>
                <w:rFonts w:eastAsiaTheme="minorEastAsia"/>
                <w:sz w:val="24"/>
                <w:szCs w:val="24"/>
              </w:rPr>
            </w:pPr>
            <w:r>
              <w:rPr>
                <w:rFonts w:hint="eastAsia" w:eastAsiaTheme="minorEastAsia"/>
                <w:sz w:val="24"/>
                <w:szCs w:val="24"/>
              </w:rPr>
              <w:t>扩建项目在原有生产厂房内扩建环氧粉末防腐管生产线1条，安装抛丸机1台、钢管内壁残存钢丸清理设备1台、外壁微尘清理设备1台、中频感应加热器1套、环氧粉尘喷涂设备1套及相关配套设施等，设计生产防腐管道800km/a，同时在厂区新建地埋式一体化污水处理站一座，处理规模为</w:t>
            </w:r>
            <w:r>
              <w:rPr>
                <w:rFonts w:hint="eastAsia" w:eastAsiaTheme="minorEastAsia"/>
                <w:color w:val="FF0000"/>
                <w:sz w:val="24"/>
                <w:szCs w:val="24"/>
              </w:rPr>
              <w:t>5m</w:t>
            </w:r>
            <w:r>
              <w:rPr>
                <w:rFonts w:hint="eastAsia" w:eastAsiaTheme="minorEastAsia"/>
                <w:color w:val="FF0000"/>
                <w:sz w:val="24"/>
                <w:szCs w:val="24"/>
                <w:vertAlign w:val="superscript"/>
              </w:rPr>
              <w:t>3</w:t>
            </w:r>
            <w:r>
              <w:rPr>
                <w:rFonts w:hint="eastAsia" w:eastAsiaTheme="minorEastAsia"/>
                <w:color w:val="FF0000"/>
                <w:sz w:val="24"/>
                <w:szCs w:val="24"/>
              </w:rPr>
              <w:t>/d</w:t>
            </w:r>
            <w:r>
              <w:rPr>
                <w:rFonts w:hint="eastAsia" w:eastAsiaTheme="minorEastAsia"/>
                <w:sz w:val="24"/>
                <w:szCs w:val="24"/>
              </w:rPr>
              <w:t>，采用“</w:t>
            </w:r>
            <w:r>
              <w:rPr>
                <w:rFonts w:hint="eastAsia"/>
                <w:bCs/>
                <w:sz w:val="24"/>
              </w:rPr>
              <w:t>预处理+水解酸化+生物接触氧化+MBR膜处理</w:t>
            </w:r>
            <w:r>
              <w:rPr>
                <w:rFonts w:hint="eastAsia" w:eastAsiaTheme="minorEastAsia"/>
                <w:sz w:val="24"/>
                <w:szCs w:val="24"/>
              </w:rPr>
              <w:t>”工艺。</w:t>
            </w:r>
          </w:p>
          <w:p>
            <w:pPr>
              <w:adjustRightInd w:val="0"/>
              <w:snapToGrid w:val="0"/>
              <w:spacing w:line="360" w:lineRule="auto"/>
              <w:ind w:firstLine="480" w:firstLineChars="200"/>
              <w:rPr>
                <w:rFonts w:eastAsiaTheme="minorEastAsia"/>
                <w:bCs/>
                <w:sz w:val="24"/>
                <w:szCs w:val="24"/>
              </w:rPr>
            </w:pPr>
            <w:r>
              <w:rPr>
                <w:rFonts w:eastAsiaTheme="minorEastAsia"/>
                <w:bCs/>
                <w:sz w:val="24"/>
                <w:szCs w:val="24"/>
              </w:rPr>
              <w:t>工程组成有主体工程、辅助工程、公用工程、环保工程等。具体情况见项目工程组成一览表1</w:t>
            </w:r>
            <w:r>
              <w:rPr>
                <w:rFonts w:hint="eastAsia" w:eastAsiaTheme="minorEastAsia"/>
                <w:bCs/>
                <w:sz w:val="24"/>
                <w:szCs w:val="24"/>
              </w:rPr>
              <w:t>-1</w:t>
            </w:r>
            <w:r>
              <w:rPr>
                <w:rFonts w:eastAsiaTheme="minorEastAsia"/>
                <w:bCs/>
                <w:sz w:val="24"/>
                <w:szCs w:val="24"/>
              </w:rPr>
              <w:t>。</w:t>
            </w:r>
          </w:p>
          <w:p>
            <w:pPr>
              <w:adjustRightInd w:val="0"/>
              <w:jc w:val="center"/>
              <w:textAlignment w:val="baseline"/>
              <w:rPr>
                <w:rFonts w:eastAsiaTheme="minorEastAsia"/>
                <w:b/>
                <w:sz w:val="24"/>
                <w:szCs w:val="24"/>
              </w:rPr>
            </w:pPr>
            <w:r>
              <w:rPr>
                <w:rFonts w:eastAsiaTheme="minorEastAsia"/>
                <w:b/>
                <w:sz w:val="24"/>
                <w:szCs w:val="24"/>
              </w:rPr>
              <w:t>表1</w:t>
            </w:r>
            <w:r>
              <w:rPr>
                <w:rFonts w:hint="eastAsia" w:eastAsiaTheme="minorEastAsia"/>
                <w:b/>
                <w:sz w:val="24"/>
                <w:szCs w:val="24"/>
              </w:rPr>
              <w:t>-1</w:t>
            </w:r>
            <w:r>
              <w:rPr>
                <w:rFonts w:eastAsiaTheme="minorEastAsia"/>
                <w:b/>
                <w:sz w:val="24"/>
                <w:szCs w:val="24"/>
              </w:rPr>
              <w:t>扩建项目组成一览表</w:t>
            </w:r>
          </w:p>
          <w:tbl>
            <w:tblPr>
              <w:tblStyle w:val="30"/>
              <w:tblW w:w="91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4"/>
              <w:gridCol w:w="1134"/>
              <w:gridCol w:w="6096"/>
              <w:gridCol w:w="11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64" w:type="dxa"/>
                  <w:vAlign w:val="center"/>
                </w:tcPr>
                <w:p>
                  <w:pPr>
                    <w:snapToGrid w:val="0"/>
                    <w:jc w:val="center"/>
                    <w:textAlignment w:val="baseline"/>
                    <w:rPr>
                      <w:rFonts w:eastAsiaTheme="minorEastAsia"/>
                      <w:b/>
                      <w:szCs w:val="21"/>
                    </w:rPr>
                  </w:pPr>
                  <w:r>
                    <w:rPr>
                      <w:rFonts w:eastAsiaTheme="minorEastAsia"/>
                      <w:b/>
                      <w:szCs w:val="21"/>
                    </w:rPr>
                    <w:t>工程类别</w:t>
                  </w:r>
                </w:p>
              </w:tc>
              <w:tc>
                <w:tcPr>
                  <w:tcW w:w="1134" w:type="dxa"/>
                  <w:vAlign w:val="center"/>
                </w:tcPr>
                <w:p>
                  <w:pPr>
                    <w:snapToGrid w:val="0"/>
                    <w:jc w:val="center"/>
                    <w:textAlignment w:val="baseline"/>
                    <w:rPr>
                      <w:rFonts w:eastAsiaTheme="minorEastAsia"/>
                      <w:b/>
                      <w:szCs w:val="21"/>
                    </w:rPr>
                  </w:pPr>
                  <w:r>
                    <w:rPr>
                      <w:rFonts w:eastAsiaTheme="minorEastAsia"/>
                      <w:b/>
                      <w:szCs w:val="21"/>
                    </w:rPr>
                    <w:t>单向</w:t>
                  </w:r>
                </w:p>
                <w:p>
                  <w:pPr>
                    <w:snapToGrid w:val="0"/>
                    <w:jc w:val="center"/>
                    <w:textAlignment w:val="baseline"/>
                    <w:rPr>
                      <w:rFonts w:eastAsiaTheme="minorEastAsia"/>
                      <w:b/>
                      <w:szCs w:val="21"/>
                    </w:rPr>
                  </w:pPr>
                  <w:r>
                    <w:rPr>
                      <w:rFonts w:eastAsiaTheme="minorEastAsia"/>
                      <w:b/>
                      <w:szCs w:val="21"/>
                    </w:rPr>
                    <w:t>工程名称</w:t>
                  </w:r>
                </w:p>
              </w:tc>
              <w:tc>
                <w:tcPr>
                  <w:tcW w:w="6096" w:type="dxa"/>
                  <w:vAlign w:val="center"/>
                </w:tcPr>
                <w:p>
                  <w:pPr>
                    <w:snapToGrid w:val="0"/>
                    <w:jc w:val="center"/>
                    <w:textAlignment w:val="baseline"/>
                    <w:rPr>
                      <w:rFonts w:eastAsiaTheme="minorEastAsia"/>
                      <w:b/>
                      <w:szCs w:val="21"/>
                    </w:rPr>
                  </w:pPr>
                  <w:r>
                    <w:rPr>
                      <w:rFonts w:eastAsiaTheme="minorEastAsia"/>
                      <w:b/>
                      <w:szCs w:val="21"/>
                    </w:rPr>
                    <w:t>工程内容</w:t>
                  </w:r>
                </w:p>
              </w:tc>
              <w:tc>
                <w:tcPr>
                  <w:tcW w:w="1130" w:type="dxa"/>
                  <w:vAlign w:val="center"/>
                </w:tcPr>
                <w:p>
                  <w:pPr>
                    <w:snapToGrid w:val="0"/>
                    <w:jc w:val="center"/>
                    <w:textAlignment w:val="baseline"/>
                    <w:rPr>
                      <w:rFonts w:eastAsiaTheme="minorEastAsia"/>
                      <w:b/>
                      <w:szCs w:val="21"/>
                    </w:rPr>
                  </w:pPr>
                  <w:r>
                    <w:rPr>
                      <w:rFonts w:hint="eastAsia" w:eastAsiaTheme="minorEastAsia"/>
                      <w:b/>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64" w:type="dxa"/>
                  <w:vMerge w:val="restart"/>
                  <w:vAlign w:val="center"/>
                </w:tcPr>
                <w:p>
                  <w:pPr>
                    <w:adjustRightInd w:val="0"/>
                    <w:snapToGrid w:val="0"/>
                    <w:jc w:val="center"/>
                    <w:textAlignment w:val="baseline"/>
                    <w:rPr>
                      <w:rFonts w:eastAsiaTheme="minorEastAsia"/>
                      <w:b/>
                      <w:szCs w:val="21"/>
                    </w:rPr>
                  </w:pPr>
                  <w:r>
                    <w:rPr>
                      <w:rFonts w:eastAsiaTheme="minorEastAsia"/>
                      <w:b/>
                      <w:szCs w:val="21"/>
                    </w:rPr>
                    <w:t>主体工程</w:t>
                  </w:r>
                </w:p>
              </w:tc>
              <w:tc>
                <w:tcPr>
                  <w:tcW w:w="1134" w:type="dxa"/>
                  <w:vAlign w:val="center"/>
                </w:tcPr>
                <w:p>
                  <w:pPr>
                    <w:widowControl/>
                    <w:adjustRightInd w:val="0"/>
                    <w:snapToGrid w:val="0"/>
                    <w:jc w:val="center"/>
                    <w:textAlignment w:val="baseline"/>
                    <w:rPr>
                      <w:rFonts w:eastAsiaTheme="minorEastAsia"/>
                      <w:bCs/>
                      <w:szCs w:val="21"/>
                    </w:rPr>
                  </w:pPr>
                  <w:r>
                    <w:rPr>
                      <w:rFonts w:hint="eastAsia" w:eastAsiaTheme="minorEastAsia"/>
                      <w:szCs w:val="21"/>
                    </w:rPr>
                    <w:t>生产车间</w:t>
                  </w:r>
                </w:p>
              </w:tc>
              <w:tc>
                <w:tcPr>
                  <w:tcW w:w="6096" w:type="dxa"/>
                  <w:vAlign w:val="center"/>
                </w:tcPr>
                <w:p>
                  <w:pPr>
                    <w:pStyle w:val="98"/>
                    <w:adjustRightInd w:val="0"/>
                    <w:snapToGrid w:val="0"/>
                    <w:ind w:firstLine="420" w:firstLineChars="200"/>
                    <w:jc w:val="both"/>
                    <w:rPr>
                      <w:rFonts w:eastAsiaTheme="minorEastAsia"/>
                      <w:szCs w:val="21"/>
                    </w:rPr>
                  </w:pPr>
                  <w:r>
                    <w:rPr>
                      <w:sz w:val="21"/>
                    </w:rPr>
                    <w:t>建设</w:t>
                  </w:r>
                  <w:r>
                    <w:rPr>
                      <w:rFonts w:hint="eastAsia"/>
                      <w:sz w:val="21"/>
                    </w:rPr>
                    <w:t>全封闭</w:t>
                  </w:r>
                  <w:r>
                    <w:rPr>
                      <w:sz w:val="21"/>
                    </w:rPr>
                    <w:t xml:space="preserve">生产线工房 </w:t>
                  </w:r>
                  <w:r>
                    <w:rPr>
                      <w:rFonts w:ascii="Times New Roman" w:eastAsia="Times New Roman"/>
                      <w:sz w:val="21"/>
                    </w:rPr>
                    <w:t>2520m</w:t>
                  </w:r>
                  <w:r>
                    <w:rPr>
                      <w:rFonts w:ascii="Times New Roman" w:eastAsia="Times New Roman"/>
                      <w:sz w:val="21"/>
                      <w:vertAlign w:val="superscript"/>
                    </w:rPr>
                    <w:t>2</w:t>
                  </w:r>
                  <w:r>
                    <w:rPr>
                      <w:sz w:val="21"/>
                    </w:rPr>
                    <w:t>一座，包括整体防腐生产线</w:t>
                  </w:r>
                  <w:r>
                    <w:rPr>
                      <w:rFonts w:hint="eastAsia"/>
                      <w:sz w:val="21"/>
                    </w:rPr>
                    <w:t>，</w:t>
                  </w:r>
                  <w:r>
                    <w:rPr>
                      <w:sz w:val="21"/>
                    </w:rPr>
                    <w:t xml:space="preserve">轻钢结构 </w:t>
                  </w:r>
                  <w:r>
                    <w:rPr>
                      <w:rFonts w:ascii="Times New Roman" w:eastAsia="Times New Roman"/>
                      <w:sz w:val="21"/>
                    </w:rPr>
                    <w:t xml:space="preserve">1 </w:t>
                  </w:r>
                  <w:r>
                    <w:rPr>
                      <w:sz w:val="21"/>
                    </w:rPr>
                    <w:t>层建筑，两跨</w:t>
                  </w:r>
                </w:p>
              </w:tc>
              <w:tc>
                <w:tcPr>
                  <w:tcW w:w="1130" w:type="dxa"/>
                  <w:vAlign w:val="center"/>
                </w:tcPr>
                <w:p>
                  <w:pPr>
                    <w:adjustRightInd w:val="0"/>
                    <w:snapToGrid w:val="0"/>
                    <w:jc w:val="center"/>
                    <w:textAlignment w:val="baseline"/>
                    <w:rPr>
                      <w:rFonts w:eastAsiaTheme="minorEastAsia"/>
                      <w:szCs w:val="21"/>
                    </w:rPr>
                  </w:pPr>
                  <w:r>
                    <w:rPr>
                      <w:rFonts w:hint="eastAsia" w:eastAsiaTheme="minorEastAsia"/>
                      <w:szCs w:val="21"/>
                    </w:rPr>
                    <w:t>依托原有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adjustRightInd w:val="0"/>
                    <w:snapToGrid w:val="0"/>
                    <w:jc w:val="center"/>
                    <w:textAlignment w:val="baseline"/>
                    <w:rPr>
                      <w:rFonts w:eastAsiaTheme="minorEastAsia"/>
                      <w:b/>
                      <w:szCs w:val="21"/>
                    </w:rPr>
                  </w:pPr>
                </w:p>
              </w:tc>
              <w:tc>
                <w:tcPr>
                  <w:tcW w:w="1134" w:type="dxa"/>
                  <w:vAlign w:val="center"/>
                </w:tcPr>
                <w:p>
                  <w:pPr>
                    <w:widowControl/>
                    <w:adjustRightInd w:val="0"/>
                    <w:snapToGrid w:val="0"/>
                    <w:jc w:val="center"/>
                    <w:textAlignment w:val="baseline"/>
                    <w:rPr>
                      <w:rFonts w:eastAsiaTheme="minorEastAsia"/>
                      <w:szCs w:val="21"/>
                    </w:rPr>
                  </w:pPr>
                  <w:r>
                    <w:rPr>
                      <w:rFonts w:hint="eastAsia" w:eastAsiaTheme="minorEastAsia"/>
                      <w:szCs w:val="21"/>
                    </w:rPr>
                    <w:t>生产线</w:t>
                  </w:r>
                </w:p>
              </w:tc>
              <w:tc>
                <w:tcPr>
                  <w:tcW w:w="6096" w:type="dxa"/>
                  <w:vAlign w:val="center"/>
                </w:tcPr>
                <w:p>
                  <w:pPr>
                    <w:adjustRightInd w:val="0"/>
                    <w:snapToGrid w:val="0"/>
                    <w:ind w:firstLine="420" w:firstLineChars="200"/>
                    <w:textAlignment w:val="baseline"/>
                    <w:rPr>
                      <w:rFonts w:eastAsiaTheme="minorEastAsia"/>
                      <w:szCs w:val="21"/>
                    </w:rPr>
                  </w:pPr>
                  <w:r>
                    <w:t>环氧粉末防腐管生产线</w:t>
                  </w:r>
                  <w:r>
                    <w:rPr>
                      <w:rFonts w:eastAsia="Times New Roman"/>
                    </w:rPr>
                    <w:t xml:space="preserve">1 </w:t>
                  </w:r>
                  <w:r>
                    <w:t>条</w:t>
                  </w:r>
                  <w:r>
                    <w:rPr>
                      <w:rFonts w:hint="eastAsia"/>
                    </w:rPr>
                    <w:t>，安装抛丸机1台、钢管内壁残存钢丸清理设备1台、外壁微尘清理设备1台、中频感应加热器1套、环氧粉尘喷涂设备1套及相关配套设施</w:t>
                  </w:r>
                </w:p>
              </w:tc>
              <w:tc>
                <w:tcPr>
                  <w:tcW w:w="1130" w:type="dxa"/>
                  <w:vAlign w:val="center"/>
                </w:tcPr>
                <w:p>
                  <w:pPr>
                    <w:adjustRightInd w:val="0"/>
                    <w:snapToGrid w:val="0"/>
                    <w:jc w:val="center"/>
                    <w:textAlignment w:val="baseline"/>
                    <w:rPr>
                      <w:rFonts w:eastAsiaTheme="minorEastAsia"/>
                      <w:szCs w:val="21"/>
                    </w:rPr>
                  </w:pPr>
                  <w:r>
                    <w:rPr>
                      <w:rFonts w:hint="eastAsia" w:eastAsiaTheme="minorEastAsia"/>
                      <w:szCs w:val="21"/>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64" w:type="dxa"/>
                  <w:vMerge w:val="restart"/>
                  <w:vAlign w:val="center"/>
                </w:tcPr>
                <w:p>
                  <w:pPr>
                    <w:adjustRightInd w:val="0"/>
                    <w:snapToGrid w:val="0"/>
                    <w:jc w:val="center"/>
                    <w:textAlignment w:val="baseline"/>
                    <w:rPr>
                      <w:rFonts w:eastAsiaTheme="minorEastAsia"/>
                      <w:b/>
                      <w:szCs w:val="21"/>
                    </w:rPr>
                  </w:pPr>
                  <w:r>
                    <w:rPr>
                      <w:rFonts w:hint="eastAsia" w:eastAsiaTheme="minorEastAsia"/>
                      <w:b/>
                      <w:szCs w:val="21"/>
                    </w:rPr>
                    <w:t>储运工程</w:t>
                  </w:r>
                </w:p>
              </w:tc>
              <w:tc>
                <w:tcPr>
                  <w:tcW w:w="1134" w:type="dxa"/>
                  <w:vAlign w:val="center"/>
                </w:tcPr>
                <w:p>
                  <w:pPr>
                    <w:pStyle w:val="98"/>
                    <w:adjustRightInd w:val="0"/>
                    <w:snapToGrid w:val="0"/>
                    <w:rPr>
                      <w:rFonts w:asciiTheme="minorEastAsia" w:hAnsiTheme="minorEastAsia" w:eastAsiaTheme="minorEastAsia"/>
                      <w:sz w:val="21"/>
                    </w:rPr>
                  </w:pPr>
                  <w:r>
                    <w:rPr>
                      <w:rFonts w:asciiTheme="minorEastAsia" w:hAnsiTheme="minorEastAsia" w:eastAsiaTheme="minorEastAsia"/>
                      <w:sz w:val="21"/>
                    </w:rPr>
                    <w:t>原材料堆放区</w:t>
                  </w:r>
                </w:p>
              </w:tc>
              <w:tc>
                <w:tcPr>
                  <w:tcW w:w="6096" w:type="dxa"/>
                  <w:vAlign w:val="center"/>
                </w:tcPr>
                <w:p>
                  <w:pPr>
                    <w:pStyle w:val="98"/>
                    <w:adjustRightInd w:val="0"/>
                    <w:snapToGrid w:val="0"/>
                    <w:ind w:firstLine="420" w:firstLineChars="200"/>
                    <w:jc w:val="both"/>
                    <w:rPr>
                      <w:rFonts w:ascii="Times New Roman" w:eastAsia="Times New Roman"/>
                      <w:sz w:val="21"/>
                    </w:rPr>
                  </w:pPr>
                  <w:r>
                    <w:rPr>
                      <w:sz w:val="21"/>
                    </w:rPr>
                    <w:t xml:space="preserve">露天堆场，面积 </w:t>
                  </w:r>
                  <w:r>
                    <w:rPr>
                      <w:rFonts w:ascii="Times New Roman" w:eastAsia="Times New Roman"/>
                      <w:sz w:val="21"/>
                    </w:rPr>
                    <w:t>2250m</w:t>
                  </w:r>
                  <w:r>
                    <w:rPr>
                      <w:rFonts w:ascii="Times New Roman" w:eastAsia="Times New Roman"/>
                      <w:sz w:val="21"/>
                      <w:vertAlign w:val="superscript"/>
                    </w:rPr>
                    <w:t>2</w:t>
                  </w:r>
                </w:p>
              </w:tc>
              <w:tc>
                <w:tcPr>
                  <w:tcW w:w="1130" w:type="dxa"/>
                  <w:vAlign w:val="center"/>
                </w:tcPr>
                <w:p>
                  <w:pPr>
                    <w:adjustRightInd w:val="0"/>
                    <w:snapToGrid w:val="0"/>
                    <w:jc w:val="center"/>
                    <w:textAlignment w:val="baseline"/>
                    <w:rPr>
                      <w:rFonts w:eastAsiaTheme="minorEastAsia"/>
                      <w:szCs w:val="21"/>
                    </w:rPr>
                  </w:pPr>
                  <w:r>
                    <w:rPr>
                      <w:rFonts w:hint="eastAsia" w:eastAsiaTheme="minorEastAsia"/>
                      <w:szCs w:val="21"/>
                    </w:rPr>
                    <w:t>依托原有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adjustRightInd w:val="0"/>
                    <w:snapToGrid w:val="0"/>
                    <w:jc w:val="center"/>
                    <w:textAlignment w:val="baseline"/>
                    <w:rPr>
                      <w:rFonts w:eastAsiaTheme="minorEastAsia"/>
                      <w:b/>
                      <w:szCs w:val="21"/>
                    </w:rPr>
                  </w:pPr>
                </w:p>
              </w:tc>
              <w:tc>
                <w:tcPr>
                  <w:tcW w:w="1134" w:type="dxa"/>
                  <w:vAlign w:val="center"/>
                </w:tcPr>
                <w:p>
                  <w:pPr>
                    <w:pStyle w:val="98"/>
                    <w:adjustRightInd w:val="0"/>
                    <w:snapToGrid w:val="0"/>
                    <w:rPr>
                      <w:rFonts w:asciiTheme="minorEastAsia" w:hAnsiTheme="minorEastAsia" w:eastAsiaTheme="minorEastAsia"/>
                      <w:sz w:val="21"/>
                    </w:rPr>
                  </w:pPr>
                  <w:r>
                    <w:rPr>
                      <w:rFonts w:hint="eastAsia" w:asciiTheme="minorEastAsia" w:hAnsiTheme="minorEastAsia" w:eastAsiaTheme="minorEastAsia"/>
                      <w:sz w:val="21"/>
                    </w:rPr>
                    <w:t>成品</w:t>
                  </w:r>
                  <w:r>
                    <w:rPr>
                      <w:rFonts w:asciiTheme="minorEastAsia" w:hAnsiTheme="minorEastAsia" w:eastAsiaTheme="minorEastAsia"/>
                      <w:sz w:val="21"/>
                    </w:rPr>
                    <w:t>堆放区</w:t>
                  </w:r>
                </w:p>
              </w:tc>
              <w:tc>
                <w:tcPr>
                  <w:tcW w:w="6096" w:type="dxa"/>
                  <w:vAlign w:val="center"/>
                </w:tcPr>
                <w:p>
                  <w:pPr>
                    <w:pStyle w:val="98"/>
                    <w:adjustRightInd w:val="0"/>
                    <w:snapToGrid w:val="0"/>
                    <w:ind w:firstLine="420" w:firstLineChars="200"/>
                    <w:jc w:val="both"/>
                    <w:rPr>
                      <w:rFonts w:ascii="Times New Roman" w:eastAsia="Times New Roman"/>
                      <w:sz w:val="21"/>
                    </w:rPr>
                  </w:pPr>
                  <w:r>
                    <w:rPr>
                      <w:sz w:val="21"/>
                    </w:rPr>
                    <w:t xml:space="preserve">露天成品区 </w:t>
                  </w:r>
                  <w:r>
                    <w:rPr>
                      <w:rFonts w:ascii="Times New Roman" w:eastAsia="Times New Roman"/>
                      <w:sz w:val="21"/>
                    </w:rPr>
                    <w:t>900m</w:t>
                  </w:r>
                  <w:r>
                    <w:rPr>
                      <w:rFonts w:ascii="Times New Roman" w:eastAsia="Times New Roman"/>
                      <w:sz w:val="21"/>
                      <w:vertAlign w:val="superscript"/>
                    </w:rPr>
                    <w:t>2</w:t>
                  </w:r>
                </w:p>
              </w:tc>
              <w:tc>
                <w:tcPr>
                  <w:tcW w:w="1130" w:type="dxa"/>
                  <w:vAlign w:val="center"/>
                </w:tcPr>
                <w:p>
                  <w:pPr>
                    <w:adjustRightInd w:val="0"/>
                    <w:snapToGrid w:val="0"/>
                    <w:jc w:val="center"/>
                    <w:textAlignment w:val="baseline"/>
                    <w:rPr>
                      <w:rFonts w:eastAsiaTheme="minorEastAsia"/>
                      <w:szCs w:val="21"/>
                    </w:rPr>
                  </w:pPr>
                  <w:r>
                    <w:rPr>
                      <w:rFonts w:hint="eastAsia" w:eastAsiaTheme="minorEastAsia"/>
                      <w:szCs w:val="21"/>
                    </w:rPr>
                    <w:t>依托原有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adjustRightInd w:val="0"/>
                    <w:snapToGrid w:val="0"/>
                    <w:jc w:val="center"/>
                    <w:textAlignment w:val="baseline"/>
                    <w:rPr>
                      <w:rFonts w:eastAsiaTheme="minorEastAsia"/>
                      <w:b/>
                      <w:szCs w:val="21"/>
                    </w:rPr>
                  </w:pPr>
                </w:p>
              </w:tc>
              <w:tc>
                <w:tcPr>
                  <w:tcW w:w="1134" w:type="dxa"/>
                  <w:vAlign w:val="center"/>
                </w:tcPr>
                <w:p>
                  <w:pPr>
                    <w:pStyle w:val="98"/>
                    <w:adjustRightInd w:val="0"/>
                    <w:snapToGrid w:val="0"/>
                    <w:rPr>
                      <w:rFonts w:asciiTheme="minorEastAsia" w:hAnsiTheme="minorEastAsia" w:eastAsiaTheme="minorEastAsia"/>
                      <w:sz w:val="21"/>
                    </w:rPr>
                  </w:pPr>
                  <w:r>
                    <w:rPr>
                      <w:rFonts w:asciiTheme="minorEastAsia" w:hAnsiTheme="minorEastAsia" w:eastAsiaTheme="minorEastAsia"/>
                      <w:sz w:val="21"/>
                    </w:rPr>
                    <w:t>材料库房</w:t>
                  </w:r>
                </w:p>
              </w:tc>
              <w:tc>
                <w:tcPr>
                  <w:tcW w:w="6096" w:type="dxa"/>
                  <w:vAlign w:val="center"/>
                </w:tcPr>
                <w:p>
                  <w:pPr>
                    <w:pStyle w:val="98"/>
                    <w:adjustRightInd w:val="0"/>
                    <w:snapToGrid w:val="0"/>
                    <w:ind w:firstLine="420" w:firstLineChars="200"/>
                    <w:jc w:val="both"/>
                    <w:rPr>
                      <w:rFonts w:ascii="Times New Roman" w:eastAsia="Times New Roman"/>
                      <w:sz w:val="21"/>
                    </w:rPr>
                  </w:pPr>
                  <w:r>
                    <w:rPr>
                      <w:rFonts w:hint="eastAsia" w:ascii="Times New Roman" w:eastAsiaTheme="minorEastAsia"/>
                      <w:sz w:val="21"/>
                    </w:rPr>
                    <w:t>1层，砖混结构，</w:t>
                  </w:r>
                  <w:r>
                    <w:rPr>
                      <w:rFonts w:hint="eastAsia"/>
                      <w:sz w:val="21"/>
                    </w:rPr>
                    <w:t>用于原料堆放及废料存放，</w:t>
                  </w:r>
                  <w:r>
                    <w:rPr>
                      <w:sz w:val="21"/>
                    </w:rPr>
                    <w:t xml:space="preserve">总建筑面积 </w:t>
                  </w:r>
                  <w:r>
                    <w:rPr>
                      <w:rFonts w:ascii="Times New Roman" w:eastAsia="Times New Roman"/>
                      <w:sz w:val="21"/>
                    </w:rPr>
                    <w:t>477m</w:t>
                  </w:r>
                  <w:r>
                    <w:rPr>
                      <w:rFonts w:ascii="Times New Roman" w:eastAsia="Times New Roman"/>
                      <w:sz w:val="21"/>
                      <w:vertAlign w:val="superscript"/>
                    </w:rPr>
                    <w:t>2</w:t>
                  </w:r>
                </w:p>
              </w:tc>
              <w:tc>
                <w:tcPr>
                  <w:tcW w:w="1130" w:type="dxa"/>
                  <w:vAlign w:val="center"/>
                </w:tcPr>
                <w:p>
                  <w:pPr>
                    <w:adjustRightInd w:val="0"/>
                    <w:snapToGrid w:val="0"/>
                    <w:jc w:val="center"/>
                    <w:textAlignment w:val="baseline"/>
                    <w:rPr>
                      <w:rFonts w:eastAsiaTheme="minorEastAsia"/>
                      <w:szCs w:val="21"/>
                    </w:rPr>
                  </w:pPr>
                  <w:r>
                    <w:rPr>
                      <w:rFonts w:hint="eastAsia" w:eastAsiaTheme="minorEastAsia"/>
                      <w:szCs w:val="21"/>
                    </w:rPr>
                    <w:t>依托原有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adjustRightInd w:val="0"/>
                    <w:snapToGrid w:val="0"/>
                    <w:jc w:val="center"/>
                    <w:textAlignment w:val="baseline"/>
                    <w:rPr>
                      <w:rFonts w:eastAsiaTheme="minorEastAsia"/>
                      <w:b/>
                      <w:szCs w:val="21"/>
                    </w:rPr>
                  </w:pPr>
                </w:p>
              </w:tc>
              <w:tc>
                <w:tcPr>
                  <w:tcW w:w="1134" w:type="dxa"/>
                  <w:vAlign w:val="center"/>
                </w:tcPr>
                <w:p>
                  <w:pPr>
                    <w:pStyle w:val="98"/>
                    <w:adjustRightInd w:val="0"/>
                    <w:snapToGrid w:val="0"/>
                    <w:rPr>
                      <w:rFonts w:asciiTheme="minorEastAsia" w:hAnsiTheme="minorEastAsia" w:eastAsiaTheme="minorEastAsia"/>
                      <w:sz w:val="21"/>
                    </w:rPr>
                  </w:pPr>
                  <w:r>
                    <w:rPr>
                      <w:rFonts w:asciiTheme="minorEastAsia" w:hAnsiTheme="minorEastAsia" w:eastAsiaTheme="minorEastAsia"/>
                      <w:sz w:val="21"/>
                    </w:rPr>
                    <w:t>运输道路</w:t>
                  </w:r>
                </w:p>
              </w:tc>
              <w:tc>
                <w:tcPr>
                  <w:tcW w:w="6096" w:type="dxa"/>
                  <w:vAlign w:val="center"/>
                </w:tcPr>
                <w:p>
                  <w:pPr>
                    <w:pStyle w:val="98"/>
                    <w:adjustRightInd w:val="0"/>
                    <w:snapToGrid w:val="0"/>
                    <w:ind w:firstLine="420" w:firstLineChars="200"/>
                    <w:jc w:val="both"/>
                    <w:rPr>
                      <w:rFonts w:ascii="Times New Roman" w:eastAsia="Times New Roman"/>
                      <w:sz w:val="21"/>
                    </w:rPr>
                  </w:pPr>
                  <w:r>
                    <w:rPr>
                      <w:sz w:val="21"/>
                    </w:rPr>
                    <w:t>厂内主干路（兼消防通道）宽度</w:t>
                  </w:r>
                  <w:r>
                    <w:rPr>
                      <w:rFonts w:ascii="Times New Roman" w:eastAsia="Times New Roman"/>
                      <w:sz w:val="21"/>
                    </w:rPr>
                    <w:t>6m</w:t>
                  </w:r>
                  <w:r>
                    <w:rPr>
                      <w:sz w:val="21"/>
                    </w:rPr>
                    <w:t xml:space="preserve">，占地 </w:t>
                  </w:r>
                  <w:r>
                    <w:rPr>
                      <w:rFonts w:ascii="Times New Roman" w:eastAsia="Times New Roman"/>
                      <w:sz w:val="21"/>
                    </w:rPr>
                    <w:t>2280 m</w:t>
                  </w:r>
                  <w:r>
                    <w:rPr>
                      <w:rFonts w:ascii="Times New Roman" w:eastAsia="Times New Roman"/>
                      <w:sz w:val="21"/>
                      <w:vertAlign w:val="superscript"/>
                    </w:rPr>
                    <w:t>2</w:t>
                  </w:r>
                </w:p>
              </w:tc>
              <w:tc>
                <w:tcPr>
                  <w:tcW w:w="1130" w:type="dxa"/>
                  <w:vAlign w:val="center"/>
                </w:tcPr>
                <w:p>
                  <w:pPr>
                    <w:adjustRightInd w:val="0"/>
                    <w:snapToGrid w:val="0"/>
                    <w:jc w:val="center"/>
                    <w:textAlignment w:val="baseline"/>
                    <w:rPr>
                      <w:rFonts w:eastAsiaTheme="minorEastAsia"/>
                      <w:szCs w:val="21"/>
                    </w:rPr>
                  </w:pPr>
                  <w:r>
                    <w:rPr>
                      <w:rFonts w:hint="eastAsia" w:eastAsiaTheme="minorEastAsia"/>
                      <w:szCs w:val="21"/>
                    </w:rPr>
                    <w:t>依托原有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64" w:type="dxa"/>
                  <w:vMerge w:val="restart"/>
                  <w:vAlign w:val="center"/>
                </w:tcPr>
                <w:p>
                  <w:pPr>
                    <w:adjustRightInd w:val="0"/>
                    <w:snapToGrid w:val="0"/>
                    <w:jc w:val="center"/>
                    <w:textAlignment w:val="baseline"/>
                    <w:rPr>
                      <w:rFonts w:eastAsiaTheme="minorEastAsia"/>
                      <w:b/>
                      <w:szCs w:val="21"/>
                    </w:rPr>
                  </w:pPr>
                  <w:r>
                    <w:rPr>
                      <w:rFonts w:eastAsiaTheme="minorEastAsia"/>
                      <w:b/>
                      <w:szCs w:val="21"/>
                    </w:rPr>
                    <w:t>辅助工程</w:t>
                  </w:r>
                </w:p>
              </w:tc>
              <w:tc>
                <w:tcPr>
                  <w:tcW w:w="1134" w:type="dxa"/>
                  <w:vAlign w:val="center"/>
                </w:tcPr>
                <w:p>
                  <w:pPr>
                    <w:adjustRightInd w:val="0"/>
                    <w:snapToGrid w:val="0"/>
                    <w:jc w:val="center"/>
                    <w:textAlignment w:val="baseline"/>
                    <w:rPr>
                      <w:rFonts w:eastAsiaTheme="minorEastAsia"/>
                      <w:bCs/>
                      <w:szCs w:val="21"/>
                    </w:rPr>
                  </w:pPr>
                  <w:r>
                    <w:rPr>
                      <w:rFonts w:hint="eastAsia" w:eastAsiaTheme="minorEastAsia"/>
                      <w:bCs/>
                      <w:szCs w:val="21"/>
                    </w:rPr>
                    <w:t>办公用房</w:t>
                  </w:r>
                </w:p>
              </w:tc>
              <w:tc>
                <w:tcPr>
                  <w:tcW w:w="6096" w:type="dxa"/>
                  <w:vAlign w:val="center"/>
                </w:tcPr>
                <w:p>
                  <w:pPr>
                    <w:adjustRightInd w:val="0"/>
                    <w:snapToGrid w:val="0"/>
                    <w:ind w:firstLine="420" w:firstLineChars="200"/>
                    <w:jc w:val="left"/>
                    <w:textAlignment w:val="baseline"/>
                    <w:rPr>
                      <w:rFonts w:eastAsiaTheme="minorEastAsia"/>
                      <w:szCs w:val="21"/>
                    </w:rPr>
                  </w:pPr>
                  <w:r>
                    <w:rPr>
                      <w:rFonts w:hint="eastAsia" w:eastAsiaTheme="minorEastAsia"/>
                      <w:szCs w:val="21"/>
                    </w:rPr>
                    <w:t>1F，砖混结构，建筑面积 318 m</w:t>
                  </w:r>
                  <w:r>
                    <w:rPr>
                      <w:rFonts w:hint="eastAsia" w:eastAsiaTheme="minorEastAsia"/>
                      <w:szCs w:val="21"/>
                      <w:vertAlign w:val="superscript"/>
                    </w:rPr>
                    <w:t>2</w:t>
                  </w:r>
                </w:p>
              </w:tc>
              <w:tc>
                <w:tcPr>
                  <w:tcW w:w="1130" w:type="dxa"/>
                  <w:vAlign w:val="center"/>
                </w:tcPr>
                <w:p>
                  <w:pPr>
                    <w:adjustRightInd w:val="0"/>
                    <w:snapToGrid w:val="0"/>
                    <w:jc w:val="center"/>
                    <w:textAlignment w:val="baseline"/>
                    <w:rPr>
                      <w:rFonts w:eastAsiaTheme="minorEastAsia"/>
                      <w:szCs w:val="21"/>
                    </w:rPr>
                  </w:pPr>
                  <w:r>
                    <w:rPr>
                      <w:rFonts w:hint="eastAsia" w:eastAsiaTheme="minorEastAsia"/>
                      <w:szCs w:val="21"/>
                    </w:rPr>
                    <w:t>依托原有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adjustRightInd w:val="0"/>
                    <w:snapToGrid w:val="0"/>
                    <w:jc w:val="center"/>
                    <w:textAlignment w:val="baseline"/>
                    <w:rPr>
                      <w:rFonts w:eastAsiaTheme="minorEastAsia"/>
                      <w:b/>
                      <w:szCs w:val="21"/>
                    </w:rPr>
                  </w:pPr>
                </w:p>
              </w:tc>
              <w:tc>
                <w:tcPr>
                  <w:tcW w:w="1134" w:type="dxa"/>
                  <w:vAlign w:val="center"/>
                </w:tcPr>
                <w:p>
                  <w:pPr>
                    <w:adjustRightInd w:val="0"/>
                    <w:snapToGrid w:val="0"/>
                    <w:jc w:val="center"/>
                    <w:rPr>
                      <w:szCs w:val="21"/>
                    </w:rPr>
                  </w:pPr>
                  <w:r>
                    <w:rPr>
                      <w:rFonts w:hint="eastAsia"/>
                      <w:szCs w:val="21"/>
                    </w:rPr>
                    <w:t>门房</w:t>
                  </w:r>
                </w:p>
              </w:tc>
              <w:tc>
                <w:tcPr>
                  <w:tcW w:w="6096" w:type="dxa"/>
                  <w:vAlign w:val="center"/>
                </w:tcPr>
                <w:p>
                  <w:pPr>
                    <w:adjustRightInd w:val="0"/>
                    <w:snapToGrid w:val="0"/>
                    <w:ind w:firstLine="420" w:firstLineChars="200"/>
                    <w:rPr>
                      <w:szCs w:val="21"/>
                    </w:rPr>
                  </w:pPr>
                  <w:r>
                    <w:rPr>
                      <w:rFonts w:eastAsia="Times New Roman"/>
                    </w:rPr>
                    <w:t>1F</w:t>
                  </w:r>
                  <w:r>
                    <w:t>，砖混结构</w:t>
                  </w:r>
                  <w:r>
                    <w:rPr>
                      <w:rFonts w:hint="eastAsia"/>
                    </w:rPr>
                    <w:t>，</w:t>
                  </w:r>
                  <w:r>
                    <w:t>建筑面积</w:t>
                  </w:r>
                  <w:r>
                    <w:rPr>
                      <w:rFonts w:eastAsia="Times New Roman"/>
                    </w:rPr>
                    <w:t>10m</w:t>
                  </w:r>
                  <w:r>
                    <w:rPr>
                      <w:rFonts w:eastAsia="Times New Roman"/>
                      <w:vertAlign w:val="superscript"/>
                    </w:rPr>
                    <w:t>2</w:t>
                  </w:r>
                </w:p>
              </w:tc>
              <w:tc>
                <w:tcPr>
                  <w:tcW w:w="1130" w:type="dxa"/>
                  <w:vAlign w:val="center"/>
                </w:tcPr>
                <w:p>
                  <w:pPr>
                    <w:adjustRightInd w:val="0"/>
                    <w:snapToGrid w:val="0"/>
                    <w:jc w:val="center"/>
                    <w:textAlignment w:val="baseline"/>
                    <w:rPr>
                      <w:rFonts w:eastAsiaTheme="minorEastAsia"/>
                      <w:szCs w:val="21"/>
                    </w:rPr>
                  </w:pPr>
                  <w:r>
                    <w:rPr>
                      <w:rFonts w:hint="eastAsia" w:eastAsiaTheme="minorEastAsia"/>
                      <w:szCs w:val="21"/>
                    </w:rPr>
                    <w:t>依托原有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adjustRightInd w:val="0"/>
                    <w:snapToGrid w:val="0"/>
                    <w:jc w:val="center"/>
                    <w:textAlignment w:val="baseline"/>
                    <w:rPr>
                      <w:rFonts w:eastAsiaTheme="minorEastAsia"/>
                      <w:b/>
                      <w:szCs w:val="21"/>
                    </w:rPr>
                  </w:pPr>
                </w:p>
              </w:tc>
              <w:tc>
                <w:tcPr>
                  <w:tcW w:w="1134" w:type="dxa"/>
                  <w:vAlign w:val="center"/>
                </w:tcPr>
                <w:p>
                  <w:pPr>
                    <w:adjustRightInd w:val="0"/>
                    <w:snapToGrid w:val="0"/>
                    <w:jc w:val="center"/>
                    <w:rPr>
                      <w:szCs w:val="21"/>
                    </w:rPr>
                  </w:pPr>
                  <w:r>
                    <w:rPr>
                      <w:rFonts w:hint="eastAsia"/>
                      <w:szCs w:val="21"/>
                    </w:rPr>
                    <w:t>配电室</w:t>
                  </w:r>
                </w:p>
              </w:tc>
              <w:tc>
                <w:tcPr>
                  <w:tcW w:w="6096" w:type="dxa"/>
                  <w:vAlign w:val="center"/>
                </w:tcPr>
                <w:p>
                  <w:pPr>
                    <w:pStyle w:val="98"/>
                    <w:adjustRightInd w:val="0"/>
                    <w:snapToGrid w:val="0"/>
                    <w:ind w:firstLine="420" w:firstLineChars="200"/>
                    <w:jc w:val="both"/>
                    <w:rPr>
                      <w:snapToGrid w:val="0"/>
                      <w:szCs w:val="21"/>
                    </w:rPr>
                  </w:pPr>
                  <w:r>
                    <w:rPr>
                      <w:sz w:val="21"/>
                    </w:rPr>
                    <w:t>依附轻钢结构厂房建设</w:t>
                  </w:r>
                  <w:r>
                    <w:rPr>
                      <w:rFonts w:hint="eastAsia"/>
                      <w:sz w:val="21"/>
                    </w:rPr>
                    <w:t>，</w:t>
                  </w:r>
                  <w:r>
                    <w:rPr>
                      <w:sz w:val="21"/>
                    </w:rPr>
                    <w:t xml:space="preserve">建筑面积 </w:t>
                  </w:r>
                  <w:r>
                    <w:rPr>
                      <w:rFonts w:ascii="Times New Roman" w:eastAsia="Times New Roman"/>
                      <w:sz w:val="21"/>
                    </w:rPr>
                    <w:t>81 m</w:t>
                  </w:r>
                  <w:r>
                    <w:rPr>
                      <w:rFonts w:ascii="Times New Roman" w:eastAsia="Times New Roman"/>
                      <w:sz w:val="21"/>
                      <w:vertAlign w:val="superscript"/>
                    </w:rPr>
                    <w:t>2</w:t>
                  </w:r>
                </w:p>
              </w:tc>
              <w:tc>
                <w:tcPr>
                  <w:tcW w:w="1130" w:type="dxa"/>
                  <w:vAlign w:val="center"/>
                </w:tcPr>
                <w:p>
                  <w:pPr>
                    <w:adjustRightInd w:val="0"/>
                    <w:snapToGrid w:val="0"/>
                    <w:jc w:val="center"/>
                    <w:textAlignment w:val="baseline"/>
                    <w:rPr>
                      <w:rFonts w:eastAsiaTheme="minorEastAsia"/>
                      <w:szCs w:val="21"/>
                    </w:rPr>
                  </w:pPr>
                  <w:r>
                    <w:rPr>
                      <w:rFonts w:hint="eastAsia" w:eastAsiaTheme="minorEastAsia"/>
                      <w:szCs w:val="21"/>
                    </w:rPr>
                    <w:t>依托原有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64" w:type="dxa"/>
                  <w:vMerge w:val="restart"/>
                  <w:vAlign w:val="center"/>
                </w:tcPr>
                <w:p>
                  <w:pPr>
                    <w:adjustRightInd w:val="0"/>
                    <w:snapToGrid w:val="0"/>
                    <w:jc w:val="center"/>
                    <w:textAlignment w:val="baseline"/>
                    <w:rPr>
                      <w:rFonts w:eastAsiaTheme="minorEastAsia"/>
                      <w:b/>
                      <w:szCs w:val="21"/>
                    </w:rPr>
                  </w:pPr>
                  <w:r>
                    <w:rPr>
                      <w:rFonts w:eastAsiaTheme="minorEastAsia"/>
                      <w:b/>
                      <w:szCs w:val="21"/>
                    </w:rPr>
                    <w:t>公用工程</w:t>
                  </w:r>
                </w:p>
              </w:tc>
              <w:tc>
                <w:tcPr>
                  <w:tcW w:w="1134" w:type="dxa"/>
                  <w:vAlign w:val="center"/>
                </w:tcPr>
                <w:p>
                  <w:pPr>
                    <w:adjustRightInd w:val="0"/>
                    <w:snapToGrid w:val="0"/>
                    <w:jc w:val="center"/>
                    <w:rPr>
                      <w:rFonts w:eastAsiaTheme="minorEastAsia"/>
                      <w:color w:val="000000" w:themeColor="text1"/>
                      <w:szCs w:val="21"/>
                    </w:rPr>
                  </w:pPr>
                  <w:r>
                    <w:rPr>
                      <w:rFonts w:eastAsiaTheme="minorEastAsia"/>
                      <w:color w:val="000000" w:themeColor="text1"/>
                      <w:szCs w:val="21"/>
                    </w:rPr>
                    <w:t>给水工程</w:t>
                  </w:r>
                </w:p>
              </w:tc>
              <w:tc>
                <w:tcPr>
                  <w:tcW w:w="6096" w:type="dxa"/>
                  <w:vAlign w:val="center"/>
                </w:tcPr>
                <w:p>
                  <w:pPr>
                    <w:pStyle w:val="98"/>
                    <w:adjustRightInd w:val="0"/>
                    <w:snapToGrid w:val="0"/>
                    <w:jc w:val="left"/>
                    <w:rPr>
                      <w:rFonts w:ascii="Times New Roman" w:cs="Times New Roman" w:hAnsiTheme="minorEastAsia" w:eastAsiaTheme="minorEastAsia"/>
                      <w:spacing w:val="-2"/>
                      <w:sz w:val="21"/>
                    </w:rPr>
                  </w:pPr>
                  <w:r>
                    <w:rPr>
                      <w:rFonts w:ascii="Times New Roman" w:cs="Times New Roman" w:hAnsiTheme="minorEastAsia" w:eastAsiaTheme="minorEastAsia"/>
                      <w:sz w:val="21"/>
                    </w:rPr>
                    <w:t>生活、生产用水由厂区门口公路旁翟家湾自然村居民生活用水管线供给，在此管线上引接</w:t>
                  </w:r>
                  <w:r>
                    <w:rPr>
                      <w:rFonts w:ascii="Times New Roman" w:hAnsi="Times New Roman" w:cs="Times New Roman" w:eastAsiaTheme="minorEastAsia"/>
                      <w:sz w:val="21"/>
                    </w:rPr>
                    <w:t xml:space="preserve">φ89 </w:t>
                  </w:r>
                  <w:r>
                    <w:rPr>
                      <w:rFonts w:ascii="Times New Roman" w:cs="Times New Roman" w:hAnsiTheme="minorEastAsia" w:eastAsiaTheme="minorEastAsia"/>
                      <w:sz w:val="21"/>
                    </w:rPr>
                    <w:t>管线，设置生产用水</w:t>
                  </w:r>
                  <w:r>
                    <w:rPr>
                      <w:rFonts w:ascii="Times New Roman" w:cs="Times New Roman" w:hAnsiTheme="minorEastAsia" w:eastAsiaTheme="minorEastAsia"/>
                      <w:spacing w:val="-27"/>
                      <w:sz w:val="21"/>
                    </w:rPr>
                    <w:t>罐</w:t>
                  </w:r>
                  <w:r>
                    <w:rPr>
                      <w:rFonts w:ascii="Times New Roman" w:hAnsi="Times New Roman" w:cs="Times New Roman" w:eastAsiaTheme="minorEastAsia"/>
                      <w:sz w:val="21"/>
                    </w:rPr>
                    <w:t xml:space="preserve">1 </w:t>
                  </w:r>
                  <w:r>
                    <w:rPr>
                      <w:rFonts w:ascii="Times New Roman" w:cs="Times New Roman" w:hAnsiTheme="minorEastAsia" w:eastAsiaTheme="minorEastAsia"/>
                      <w:sz w:val="21"/>
                    </w:rPr>
                    <w:t>座</w:t>
                  </w:r>
                  <w:r>
                    <w:rPr>
                      <w:rFonts w:hint="eastAsia" w:ascii="Times New Roman" w:cs="Times New Roman" w:hAnsiTheme="minorEastAsia" w:eastAsiaTheme="minorEastAsia"/>
                      <w:spacing w:val="-2"/>
                      <w:sz w:val="21"/>
                    </w:rPr>
                    <w:t>（10m</w:t>
                  </w:r>
                  <w:r>
                    <w:rPr>
                      <w:rFonts w:hint="eastAsia" w:ascii="Times New Roman" w:cs="Times New Roman" w:hAnsiTheme="minorEastAsia" w:eastAsiaTheme="minorEastAsia"/>
                      <w:spacing w:val="-2"/>
                      <w:sz w:val="21"/>
                      <w:vertAlign w:val="superscript"/>
                    </w:rPr>
                    <w:t>3</w:t>
                  </w:r>
                  <w:r>
                    <w:rPr>
                      <w:rFonts w:hint="eastAsia" w:ascii="Times New Roman" w:cs="Times New Roman" w:hAnsiTheme="minorEastAsia" w:eastAsiaTheme="minorEastAsia"/>
                      <w:spacing w:val="-2"/>
                      <w:sz w:val="21"/>
                    </w:rPr>
                    <w:t>）</w:t>
                  </w:r>
                </w:p>
              </w:tc>
              <w:tc>
                <w:tcPr>
                  <w:tcW w:w="1130" w:type="dxa"/>
                  <w:vAlign w:val="center"/>
                </w:tcPr>
                <w:p>
                  <w:pPr>
                    <w:adjustRightInd w:val="0"/>
                    <w:snapToGrid w:val="0"/>
                    <w:jc w:val="center"/>
                    <w:textAlignment w:val="baseline"/>
                    <w:rPr>
                      <w:rFonts w:eastAsiaTheme="minorEastAsia"/>
                      <w:color w:val="000000" w:themeColor="text1"/>
                      <w:szCs w:val="21"/>
                    </w:rPr>
                  </w:pPr>
                  <w:r>
                    <w:rPr>
                      <w:rFonts w:hint="eastAsia" w:eastAsiaTheme="minorEastAsia"/>
                      <w:szCs w:val="21"/>
                    </w:rPr>
                    <w:t>依托原有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adjustRightInd w:val="0"/>
                    <w:snapToGrid w:val="0"/>
                    <w:jc w:val="center"/>
                    <w:textAlignment w:val="baseline"/>
                    <w:rPr>
                      <w:rFonts w:eastAsiaTheme="minorEastAsia"/>
                      <w:b/>
                      <w:szCs w:val="21"/>
                    </w:rPr>
                  </w:pPr>
                </w:p>
              </w:tc>
              <w:tc>
                <w:tcPr>
                  <w:tcW w:w="1134" w:type="dxa"/>
                  <w:vAlign w:val="center"/>
                </w:tcPr>
                <w:p>
                  <w:pPr>
                    <w:adjustRightInd w:val="0"/>
                    <w:snapToGrid w:val="0"/>
                    <w:jc w:val="center"/>
                    <w:rPr>
                      <w:rFonts w:eastAsiaTheme="minorEastAsia"/>
                      <w:color w:val="000000" w:themeColor="text1"/>
                      <w:szCs w:val="21"/>
                    </w:rPr>
                  </w:pPr>
                  <w:r>
                    <w:rPr>
                      <w:rFonts w:eastAsiaTheme="minorEastAsia"/>
                      <w:color w:val="000000" w:themeColor="text1"/>
                      <w:szCs w:val="21"/>
                    </w:rPr>
                    <w:t>排水工程</w:t>
                  </w:r>
                </w:p>
              </w:tc>
              <w:tc>
                <w:tcPr>
                  <w:tcW w:w="6096" w:type="dxa"/>
                  <w:vAlign w:val="center"/>
                </w:tcPr>
                <w:p>
                  <w:pPr>
                    <w:pStyle w:val="98"/>
                    <w:adjustRightInd w:val="0"/>
                    <w:snapToGrid w:val="0"/>
                    <w:jc w:val="both"/>
                    <w:rPr>
                      <w:rFonts w:eastAsiaTheme="minorEastAsia"/>
                      <w:color w:val="000000" w:themeColor="text1"/>
                      <w:szCs w:val="21"/>
                    </w:rPr>
                  </w:pPr>
                  <w:r>
                    <w:rPr>
                      <w:spacing w:val="-1"/>
                      <w:sz w:val="21"/>
                    </w:rPr>
                    <w:t>采用雨污分流制，雨水经厂区雨水导流沟槽进入初期雨水收集</w:t>
                  </w:r>
                  <w:r>
                    <w:rPr>
                      <w:sz w:val="21"/>
                    </w:rPr>
                    <w:t>池（</w:t>
                  </w:r>
                  <w:r>
                    <w:rPr>
                      <w:rFonts w:ascii="Times New Roman" w:eastAsia="Times New Roman"/>
                      <w:sz w:val="21"/>
                    </w:rPr>
                    <w:t>2</w:t>
                  </w:r>
                  <w:r>
                    <w:rPr>
                      <w:rFonts w:ascii="Times New Roman" w:eastAsia="Times New Roman"/>
                      <w:spacing w:val="-1"/>
                      <w:sz w:val="21"/>
                    </w:rPr>
                    <w:t>0</w:t>
                  </w:r>
                  <w:r>
                    <w:rPr>
                      <w:rFonts w:ascii="Times New Roman" w:eastAsia="Times New Roman"/>
                      <w:spacing w:val="1"/>
                      <w:sz w:val="21"/>
                    </w:rPr>
                    <w:t>0</w:t>
                  </w:r>
                  <w:r>
                    <w:rPr>
                      <w:rFonts w:ascii="Times New Roman" w:eastAsia="Times New Roman"/>
                      <w:spacing w:val="-3"/>
                      <w:sz w:val="21"/>
                    </w:rPr>
                    <w:t>m</w:t>
                  </w:r>
                  <w:r>
                    <w:rPr>
                      <w:rFonts w:ascii="Times New Roman" w:eastAsia="Times New Roman"/>
                      <w:w w:val="97"/>
                      <w:sz w:val="21"/>
                      <w:vertAlign w:val="superscript"/>
                    </w:rPr>
                    <w:t>3</w:t>
                  </w:r>
                  <w:r>
                    <w:rPr>
                      <w:spacing w:val="-106"/>
                      <w:sz w:val="21"/>
                    </w:rPr>
                    <w:t>）</w:t>
                  </w:r>
                  <w:r>
                    <w:rPr>
                      <w:sz w:val="21"/>
                    </w:rPr>
                    <w:t>，生活污水经化粪池（</w:t>
                  </w:r>
                  <w:r>
                    <w:rPr>
                      <w:rFonts w:ascii="Times New Roman" w:eastAsia="Times New Roman"/>
                      <w:sz w:val="21"/>
                    </w:rPr>
                    <w:t>1</w:t>
                  </w:r>
                  <w:r>
                    <w:rPr>
                      <w:spacing w:val="-12"/>
                      <w:sz w:val="21"/>
                    </w:rPr>
                    <w:t xml:space="preserve">座 </w:t>
                  </w:r>
                  <w:r>
                    <w:rPr>
                      <w:rFonts w:ascii="Times New Roman" w:eastAsia="Times New Roman"/>
                      <w:spacing w:val="1"/>
                      <w:sz w:val="21"/>
                    </w:rPr>
                    <w:t>9</w:t>
                  </w:r>
                  <w:r>
                    <w:rPr>
                      <w:rFonts w:ascii="Times New Roman" w:eastAsia="Times New Roman"/>
                      <w:spacing w:val="-3"/>
                      <w:sz w:val="21"/>
                    </w:rPr>
                    <w:t>m</w:t>
                  </w:r>
                  <w:r>
                    <w:rPr>
                      <w:rFonts w:ascii="Times New Roman" w:eastAsia="Times New Roman"/>
                      <w:w w:val="97"/>
                      <w:sz w:val="21"/>
                      <w:vertAlign w:val="superscript"/>
                    </w:rPr>
                    <w:t>3</w:t>
                  </w:r>
                  <w:r>
                    <w:rPr>
                      <w:sz w:val="21"/>
                    </w:rPr>
                    <w:t>）处理后，进入</w:t>
                  </w:r>
                  <w:r>
                    <w:rPr>
                      <w:rFonts w:hint="eastAsia"/>
                      <w:color w:val="000000" w:themeColor="text1"/>
                      <w:sz w:val="21"/>
                    </w:rPr>
                    <w:t>地埋式一体化污水处理站处理，处理后废水用于厂区绿化，不外排</w:t>
                  </w:r>
                </w:p>
              </w:tc>
              <w:tc>
                <w:tcPr>
                  <w:tcW w:w="1130" w:type="dxa"/>
                  <w:vAlign w:val="center"/>
                </w:tcPr>
                <w:p>
                  <w:pPr>
                    <w:adjustRightInd w:val="0"/>
                    <w:snapToGrid w:val="0"/>
                    <w:jc w:val="center"/>
                    <w:textAlignment w:val="baseline"/>
                    <w:rPr>
                      <w:rFonts w:eastAsiaTheme="minorEastAsia"/>
                      <w:color w:val="000000" w:themeColor="text1"/>
                      <w:szCs w:val="21"/>
                    </w:rPr>
                  </w:pPr>
                  <w:r>
                    <w:rPr>
                      <w:rFonts w:hint="eastAsia" w:eastAsiaTheme="minorEastAsia"/>
                      <w:color w:val="000000" w:themeColor="text1"/>
                      <w:szCs w:val="21"/>
                    </w:rPr>
                    <w:t>污水站新建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adjustRightInd w:val="0"/>
                    <w:snapToGrid w:val="0"/>
                    <w:jc w:val="center"/>
                    <w:textAlignment w:val="baseline"/>
                    <w:rPr>
                      <w:rFonts w:eastAsiaTheme="minorEastAsia"/>
                      <w:b/>
                      <w:szCs w:val="21"/>
                    </w:rPr>
                  </w:pPr>
                </w:p>
              </w:tc>
              <w:tc>
                <w:tcPr>
                  <w:tcW w:w="1134" w:type="dxa"/>
                  <w:vAlign w:val="center"/>
                </w:tcPr>
                <w:p>
                  <w:pPr>
                    <w:adjustRightInd w:val="0"/>
                    <w:snapToGrid w:val="0"/>
                    <w:jc w:val="center"/>
                    <w:rPr>
                      <w:rFonts w:eastAsiaTheme="minorEastAsia"/>
                      <w:color w:val="000000" w:themeColor="text1"/>
                      <w:szCs w:val="21"/>
                    </w:rPr>
                  </w:pPr>
                  <w:r>
                    <w:rPr>
                      <w:rFonts w:eastAsiaTheme="minorEastAsia"/>
                      <w:color w:val="000000" w:themeColor="text1"/>
                      <w:szCs w:val="21"/>
                    </w:rPr>
                    <w:t>供电工程</w:t>
                  </w:r>
                </w:p>
              </w:tc>
              <w:tc>
                <w:tcPr>
                  <w:tcW w:w="6096" w:type="dxa"/>
                  <w:vAlign w:val="center"/>
                </w:tcPr>
                <w:p>
                  <w:pPr>
                    <w:adjustRightInd w:val="0"/>
                    <w:snapToGrid w:val="0"/>
                    <w:ind w:firstLine="420" w:firstLineChars="200"/>
                    <w:jc w:val="left"/>
                    <w:textAlignment w:val="baseline"/>
                    <w:rPr>
                      <w:rFonts w:eastAsiaTheme="minorEastAsia"/>
                      <w:color w:val="000000" w:themeColor="text1"/>
                      <w:szCs w:val="21"/>
                    </w:rPr>
                  </w:pPr>
                  <w:r>
                    <w:t>由合水县供电局同意，由附近</w:t>
                  </w:r>
                  <w:r>
                    <w:rPr>
                      <w:rFonts w:eastAsia="Times New Roman"/>
                    </w:rPr>
                    <w:t xml:space="preserve">10kv </w:t>
                  </w:r>
                  <w:r>
                    <w:t>供电网引入</w:t>
                  </w:r>
                </w:p>
              </w:tc>
              <w:tc>
                <w:tcPr>
                  <w:tcW w:w="1130" w:type="dxa"/>
                  <w:vAlign w:val="center"/>
                </w:tcPr>
                <w:p>
                  <w:pPr>
                    <w:adjustRightInd w:val="0"/>
                    <w:snapToGrid w:val="0"/>
                    <w:jc w:val="center"/>
                    <w:textAlignment w:val="baseline"/>
                    <w:rPr>
                      <w:rFonts w:eastAsiaTheme="minorEastAsia"/>
                      <w:color w:val="000000" w:themeColor="text1"/>
                      <w:szCs w:val="21"/>
                    </w:rPr>
                  </w:pPr>
                  <w:r>
                    <w:rPr>
                      <w:rFonts w:hint="eastAsia" w:eastAsiaTheme="minorEastAsia"/>
                      <w:szCs w:val="21"/>
                    </w:rPr>
                    <w:t>依托原有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adjustRightInd w:val="0"/>
                    <w:snapToGrid w:val="0"/>
                    <w:jc w:val="center"/>
                    <w:textAlignment w:val="baseline"/>
                    <w:rPr>
                      <w:rFonts w:eastAsiaTheme="minorEastAsia"/>
                      <w:b/>
                      <w:szCs w:val="21"/>
                    </w:rPr>
                  </w:pPr>
                </w:p>
              </w:tc>
              <w:tc>
                <w:tcPr>
                  <w:tcW w:w="1134" w:type="dxa"/>
                  <w:vAlign w:val="center"/>
                </w:tcPr>
                <w:p>
                  <w:pPr>
                    <w:adjustRightInd w:val="0"/>
                    <w:snapToGrid w:val="0"/>
                    <w:jc w:val="center"/>
                    <w:rPr>
                      <w:rFonts w:eastAsiaTheme="minorEastAsia"/>
                      <w:color w:val="000000" w:themeColor="text1"/>
                      <w:szCs w:val="21"/>
                    </w:rPr>
                  </w:pPr>
                  <w:r>
                    <w:rPr>
                      <w:rFonts w:eastAsiaTheme="minorEastAsia"/>
                      <w:color w:val="000000" w:themeColor="text1"/>
                      <w:szCs w:val="21"/>
                    </w:rPr>
                    <w:t>暖通工程</w:t>
                  </w:r>
                </w:p>
              </w:tc>
              <w:tc>
                <w:tcPr>
                  <w:tcW w:w="6096" w:type="dxa"/>
                  <w:vAlign w:val="center"/>
                </w:tcPr>
                <w:p>
                  <w:pPr>
                    <w:adjustRightInd w:val="0"/>
                    <w:snapToGrid w:val="0"/>
                    <w:ind w:firstLine="420" w:firstLineChars="200"/>
                    <w:jc w:val="left"/>
                    <w:textAlignment w:val="baseline"/>
                    <w:rPr>
                      <w:rFonts w:eastAsiaTheme="minorEastAsia"/>
                      <w:color w:val="000000" w:themeColor="text1"/>
                      <w:szCs w:val="21"/>
                    </w:rPr>
                  </w:pPr>
                  <w:r>
                    <w:t>生产车间冬季不生产，生产用热采用电力，办公与宿舍供暖用热采用电</w:t>
                  </w:r>
                  <w:r>
                    <w:rPr>
                      <w:rFonts w:hint="eastAsia"/>
                    </w:rPr>
                    <w:t>暖</w:t>
                  </w:r>
                </w:p>
              </w:tc>
              <w:tc>
                <w:tcPr>
                  <w:tcW w:w="1130" w:type="dxa"/>
                  <w:vAlign w:val="center"/>
                </w:tcPr>
                <w:p>
                  <w:pPr>
                    <w:adjustRightInd w:val="0"/>
                    <w:snapToGrid w:val="0"/>
                    <w:jc w:val="center"/>
                    <w:textAlignment w:val="baseline"/>
                    <w:rPr>
                      <w:rFonts w:eastAsiaTheme="minorEastAsia"/>
                      <w:color w:val="000000" w:themeColor="text1"/>
                      <w:szCs w:val="21"/>
                    </w:rPr>
                  </w:pPr>
                  <w:r>
                    <w:rPr>
                      <w:rFonts w:hint="eastAsia" w:eastAsiaTheme="minorEastAsia"/>
                      <w:szCs w:val="21"/>
                    </w:rPr>
                    <w:t>依托原有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adjustRightInd w:val="0"/>
                    <w:snapToGrid w:val="0"/>
                    <w:jc w:val="center"/>
                    <w:textAlignment w:val="baseline"/>
                    <w:rPr>
                      <w:rFonts w:eastAsiaTheme="minorEastAsia"/>
                      <w:b/>
                      <w:szCs w:val="21"/>
                    </w:rPr>
                  </w:pPr>
                </w:p>
              </w:tc>
              <w:tc>
                <w:tcPr>
                  <w:tcW w:w="1134" w:type="dxa"/>
                  <w:vAlign w:val="center"/>
                </w:tcPr>
                <w:p>
                  <w:pPr>
                    <w:adjustRightInd w:val="0"/>
                    <w:snapToGrid w:val="0"/>
                    <w:jc w:val="center"/>
                    <w:rPr>
                      <w:rFonts w:eastAsiaTheme="minorEastAsia"/>
                      <w:color w:val="000000" w:themeColor="text1"/>
                      <w:szCs w:val="21"/>
                    </w:rPr>
                  </w:pPr>
                  <w:r>
                    <w:rPr>
                      <w:rFonts w:hint="eastAsia" w:eastAsiaTheme="minorEastAsia"/>
                      <w:color w:val="000000" w:themeColor="text1"/>
                      <w:szCs w:val="21"/>
                    </w:rPr>
                    <w:t>气压工程</w:t>
                  </w:r>
                </w:p>
              </w:tc>
              <w:tc>
                <w:tcPr>
                  <w:tcW w:w="6096" w:type="dxa"/>
                  <w:vAlign w:val="center"/>
                </w:tcPr>
                <w:p>
                  <w:pPr>
                    <w:pStyle w:val="98"/>
                    <w:spacing w:before="1"/>
                    <w:ind w:left="113"/>
                    <w:jc w:val="left"/>
                    <w:rPr>
                      <w:rFonts w:eastAsiaTheme="minorEastAsia"/>
                      <w:color w:val="FF0000"/>
                      <w:szCs w:val="21"/>
                    </w:rPr>
                  </w:pPr>
                  <w:r>
                    <w:rPr>
                      <w:spacing w:val="-5"/>
                      <w:sz w:val="21"/>
                    </w:rPr>
                    <w:t>建设一座空压站，配备配备</w:t>
                  </w:r>
                  <w:r>
                    <w:rPr>
                      <w:rFonts w:ascii="Times New Roman" w:hAnsi="Times New Roman" w:eastAsia="Times New Roman"/>
                      <w:spacing w:val="-8"/>
                      <w:sz w:val="21"/>
                    </w:rPr>
                    <w:t xml:space="preserve">8m³/min </w:t>
                  </w:r>
                  <w:r>
                    <w:rPr>
                      <w:spacing w:val="-4"/>
                      <w:sz w:val="21"/>
                    </w:rPr>
                    <w:t>、</w:t>
                  </w:r>
                  <w:r>
                    <w:rPr>
                      <w:rFonts w:ascii="Times New Roman" w:hAnsi="Times New Roman" w:eastAsia="Times New Roman"/>
                      <w:sz w:val="21"/>
                    </w:rPr>
                    <w:t xml:space="preserve">0.8MPa </w:t>
                  </w:r>
                  <w:r>
                    <w:rPr>
                      <w:spacing w:val="-8"/>
                      <w:sz w:val="21"/>
                    </w:rPr>
                    <w:t xml:space="preserve">螺杆式空压机 </w:t>
                  </w:r>
                  <w:r>
                    <w:rPr>
                      <w:rFonts w:ascii="Times New Roman" w:hAnsi="Times New Roman" w:eastAsia="Times New Roman"/>
                      <w:sz w:val="21"/>
                    </w:rPr>
                    <w:t xml:space="preserve">1 </w:t>
                  </w:r>
                  <w:r>
                    <w:rPr>
                      <w:sz w:val="21"/>
                    </w:rPr>
                    <w:t xml:space="preserve">台和冷干机 </w:t>
                  </w:r>
                  <w:r>
                    <w:rPr>
                      <w:rFonts w:ascii="Times New Roman" w:eastAsia="Times New Roman"/>
                      <w:sz w:val="21"/>
                    </w:rPr>
                    <w:t xml:space="preserve">1 </w:t>
                  </w:r>
                  <w:r>
                    <w:rPr>
                      <w:sz w:val="21"/>
                    </w:rPr>
                    <w:t>台</w:t>
                  </w:r>
                </w:p>
              </w:tc>
              <w:tc>
                <w:tcPr>
                  <w:tcW w:w="1130" w:type="dxa"/>
                  <w:vAlign w:val="center"/>
                </w:tcPr>
                <w:p>
                  <w:pPr>
                    <w:adjustRightInd w:val="0"/>
                    <w:snapToGrid w:val="0"/>
                    <w:jc w:val="center"/>
                    <w:textAlignment w:val="baseline"/>
                    <w:rPr>
                      <w:rFonts w:eastAsiaTheme="minorEastAsia"/>
                      <w:color w:val="FF0000"/>
                      <w:szCs w:val="21"/>
                    </w:rPr>
                  </w:pPr>
                  <w:r>
                    <w:rPr>
                      <w:rFonts w:hint="eastAsia" w:eastAsiaTheme="minorEastAsia"/>
                      <w:szCs w:val="21"/>
                    </w:rPr>
                    <w:t>依托原有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64" w:type="dxa"/>
                  <w:vMerge w:val="restart"/>
                  <w:vAlign w:val="center"/>
                </w:tcPr>
                <w:p>
                  <w:pPr>
                    <w:adjustRightInd w:val="0"/>
                    <w:snapToGrid w:val="0"/>
                    <w:jc w:val="center"/>
                    <w:textAlignment w:val="baseline"/>
                    <w:rPr>
                      <w:rFonts w:eastAsiaTheme="minorEastAsia"/>
                      <w:b/>
                      <w:szCs w:val="21"/>
                    </w:rPr>
                  </w:pPr>
                  <w:r>
                    <w:rPr>
                      <w:rFonts w:eastAsiaTheme="minorEastAsia"/>
                      <w:b/>
                      <w:szCs w:val="21"/>
                    </w:rPr>
                    <w:t>环保工程</w:t>
                  </w:r>
                </w:p>
              </w:tc>
              <w:tc>
                <w:tcPr>
                  <w:tcW w:w="1134" w:type="dxa"/>
                  <w:vAlign w:val="center"/>
                </w:tcPr>
                <w:p>
                  <w:pPr>
                    <w:adjustRightInd w:val="0"/>
                    <w:snapToGrid w:val="0"/>
                    <w:jc w:val="center"/>
                    <w:rPr>
                      <w:rFonts w:eastAsiaTheme="minorEastAsia"/>
                      <w:szCs w:val="21"/>
                    </w:rPr>
                  </w:pPr>
                  <w:r>
                    <w:rPr>
                      <w:rFonts w:eastAsiaTheme="minorEastAsia"/>
                      <w:szCs w:val="21"/>
                    </w:rPr>
                    <w:t>大气污染防治措施</w:t>
                  </w:r>
                </w:p>
              </w:tc>
              <w:tc>
                <w:tcPr>
                  <w:tcW w:w="6096" w:type="dxa"/>
                  <w:vAlign w:val="center"/>
                </w:tcPr>
                <w:p>
                  <w:pPr>
                    <w:adjustRightInd w:val="0"/>
                    <w:snapToGrid w:val="0"/>
                    <w:ind w:firstLine="420" w:firstLineChars="200"/>
                    <w:jc w:val="left"/>
                    <w:textAlignment w:val="baseline"/>
                    <w:rPr>
                      <w:rFonts w:eastAsiaTheme="minorEastAsia"/>
                      <w:color w:val="000000" w:themeColor="text1"/>
                      <w:szCs w:val="21"/>
                    </w:rPr>
                  </w:pPr>
                  <w:r>
                    <w:rPr>
                      <w:rFonts w:hint="eastAsia"/>
                      <w:bCs/>
                      <w:color w:val="000000"/>
                      <w:szCs w:val="21"/>
                    </w:rPr>
                    <w:t>抛丸清理粉尘经沉降+旋风除尘器+滤筒除尘器+1号15m排气筒处理；内壁清理粉尘经高压风机+布袋除尘器+1号15m排气筒；外壁清理粉尘经负压吸附+布袋除尘器+1号15m排气筒；环氧粉末粉尘排放由设于静电喷涂机工件进出口部位的负压集气装置收集后，经旋风+滤筒除尘器除尘处理，净化后气体直接通过2号15m 高排气筒有组织排放；污水处理站采用地埋式一体化污水处理站，对产臭设施进行封闭处理，污水站周边栽植树种绿化</w:t>
                  </w:r>
                </w:p>
              </w:tc>
              <w:tc>
                <w:tcPr>
                  <w:tcW w:w="1130" w:type="dxa"/>
                  <w:vAlign w:val="center"/>
                </w:tcPr>
                <w:p>
                  <w:pPr>
                    <w:adjustRightInd w:val="0"/>
                    <w:snapToGrid w:val="0"/>
                    <w:jc w:val="center"/>
                    <w:textAlignment w:val="baseline"/>
                    <w:rPr>
                      <w:rFonts w:eastAsiaTheme="minorEastAsia"/>
                      <w:color w:val="000000" w:themeColor="text1"/>
                    </w:rPr>
                  </w:pPr>
                  <w:r>
                    <w:rPr>
                      <w:rFonts w:hint="eastAsia" w:eastAsiaTheme="minorEastAsia"/>
                      <w:color w:val="000000" w:themeColor="text1"/>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adjustRightInd w:val="0"/>
                    <w:snapToGrid w:val="0"/>
                    <w:jc w:val="center"/>
                    <w:textAlignment w:val="baseline"/>
                    <w:rPr>
                      <w:rFonts w:eastAsiaTheme="minorEastAsia"/>
                      <w:b/>
                      <w:szCs w:val="21"/>
                    </w:rPr>
                  </w:pPr>
                </w:p>
              </w:tc>
              <w:tc>
                <w:tcPr>
                  <w:tcW w:w="1134" w:type="dxa"/>
                  <w:vAlign w:val="center"/>
                </w:tcPr>
                <w:p>
                  <w:pPr>
                    <w:adjustRightInd w:val="0"/>
                    <w:snapToGrid w:val="0"/>
                    <w:jc w:val="center"/>
                    <w:rPr>
                      <w:rFonts w:eastAsiaTheme="minorEastAsia"/>
                      <w:color w:val="000000" w:themeColor="text1"/>
                      <w:szCs w:val="21"/>
                    </w:rPr>
                  </w:pPr>
                  <w:r>
                    <w:rPr>
                      <w:rFonts w:eastAsiaTheme="minorEastAsia"/>
                      <w:color w:val="000000" w:themeColor="text1"/>
                      <w:szCs w:val="21"/>
                    </w:rPr>
                    <w:t>废水污染防治措施</w:t>
                  </w:r>
                </w:p>
              </w:tc>
              <w:tc>
                <w:tcPr>
                  <w:tcW w:w="6096" w:type="dxa"/>
                  <w:vAlign w:val="center"/>
                </w:tcPr>
                <w:p>
                  <w:pPr>
                    <w:ind w:firstLine="420" w:firstLineChars="200"/>
                    <w:rPr>
                      <w:rFonts w:eastAsiaTheme="minorEastAsia"/>
                      <w:color w:val="000000" w:themeColor="text1"/>
                      <w:kern w:val="24"/>
                      <w:szCs w:val="21"/>
                    </w:rPr>
                  </w:pPr>
                  <w:r>
                    <w:rPr>
                      <w:rFonts w:hint="eastAsia" w:eastAsiaTheme="minorEastAsia"/>
                      <w:color w:val="000000" w:themeColor="text1"/>
                      <w:szCs w:val="21"/>
                    </w:rPr>
                    <w:t>生活污水采用一体化污水处理站处理，处理后废水用于厂区绿化，不外排；生产废水主要为冷却水，经循环水池循环利用。</w:t>
                  </w:r>
                  <w:r>
                    <w:rPr>
                      <w:rFonts w:hint="eastAsia" w:eastAsiaTheme="minorEastAsia"/>
                      <w:color w:val="FF0000"/>
                      <w:szCs w:val="21"/>
                    </w:rPr>
                    <w:t>厂区硬化处理，厂界处设雨水围堰或挡墙，厂区雨水通过设置排水沟引至雨水收集池收集，用于生产线冷却用水及厂区洒水抑尘用水</w:t>
                  </w:r>
                </w:p>
              </w:tc>
              <w:tc>
                <w:tcPr>
                  <w:tcW w:w="1130" w:type="dxa"/>
                  <w:vAlign w:val="center"/>
                </w:tcPr>
                <w:p>
                  <w:pPr>
                    <w:adjustRightInd w:val="0"/>
                    <w:snapToGrid w:val="0"/>
                    <w:jc w:val="center"/>
                    <w:textAlignment w:val="baseline"/>
                    <w:rPr>
                      <w:rFonts w:eastAsiaTheme="minorEastAsia"/>
                      <w:color w:val="000000" w:themeColor="text1"/>
                    </w:rPr>
                  </w:pPr>
                  <w:r>
                    <w:rPr>
                      <w:rFonts w:hint="eastAsia" w:eastAsiaTheme="minorEastAsia"/>
                      <w:color w:val="000000" w:themeColor="text1"/>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adjustRightInd w:val="0"/>
                    <w:snapToGrid w:val="0"/>
                    <w:jc w:val="center"/>
                    <w:textAlignment w:val="baseline"/>
                    <w:rPr>
                      <w:rFonts w:eastAsiaTheme="minorEastAsia"/>
                      <w:b/>
                      <w:szCs w:val="21"/>
                    </w:rPr>
                  </w:pPr>
                </w:p>
              </w:tc>
              <w:tc>
                <w:tcPr>
                  <w:tcW w:w="1134" w:type="dxa"/>
                  <w:vAlign w:val="center"/>
                </w:tcPr>
                <w:p>
                  <w:pPr>
                    <w:adjustRightInd w:val="0"/>
                    <w:snapToGrid w:val="0"/>
                    <w:jc w:val="center"/>
                    <w:rPr>
                      <w:rFonts w:eastAsiaTheme="minorEastAsia"/>
                      <w:color w:val="000000" w:themeColor="text1"/>
                      <w:szCs w:val="21"/>
                    </w:rPr>
                  </w:pPr>
                  <w:r>
                    <w:rPr>
                      <w:rFonts w:eastAsiaTheme="minorEastAsia"/>
                      <w:color w:val="000000" w:themeColor="text1"/>
                      <w:szCs w:val="21"/>
                    </w:rPr>
                    <w:t>噪声污染防治措施</w:t>
                  </w:r>
                </w:p>
              </w:tc>
              <w:tc>
                <w:tcPr>
                  <w:tcW w:w="6096" w:type="dxa"/>
                  <w:vAlign w:val="center"/>
                </w:tcPr>
                <w:p>
                  <w:pPr>
                    <w:pStyle w:val="98"/>
                    <w:ind w:left="113"/>
                    <w:jc w:val="left"/>
                    <w:rPr>
                      <w:rFonts w:eastAsiaTheme="minorEastAsia"/>
                      <w:color w:val="000000" w:themeColor="text1"/>
                      <w:szCs w:val="21"/>
                    </w:rPr>
                  </w:pPr>
                  <w:r>
                    <w:rPr>
                      <w:color w:val="000000" w:themeColor="text1"/>
                      <w:sz w:val="21"/>
                    </w:rPr>
                    <w:t>利用厂房隔声</w:t>
                  </w:r>
                  <w:r>
                    <w:rPr>
                      <w:rFonts w:hint="eastAsia"/>
                      <w:color w:val="000000" w:themeColor="text1"/>
                      <w:sz w:val="21"/>
                    </w:rPr>
                    <w:t>，</w:t>
                  </w:r>
                  <w:r>
                    <w:rPr>
                      <w:color w:val="000000" w:themeColor="text1"/>
                      <w:sz w:val="21"/>
                    </w:rPr>
                    <w:t>并采取基础减震</w:t>
                  </w:r>
                </w:p>
              </w:tc>
              <w:tc>
                <w:tcPr>
                  <w:tcW w:w="1130" w:type="dxa"/>
                  <w:vAlign w:val="center"/>
                </w:tcPr>
                <w:p>
                  <w:pPr>
                    <w:adjustRightInd w:val="0"/>
                    <w:snapToGrid w:val="0"/>
                    <w:jc w:val="center"/>
                    <w:textAlignment w:val="baseline"/>
                    <w:rPr>
                      <w:rFonts w:eastAsiaTheme="minorEastAsia"/>
                      <w:color w:val="000000" w:themeColor="text1"/>
                    </w:rPr>
                  </w:pPr>
                  <w:r>
                    <w:rPr>
                      <w:rFonts w:hint="eastAsia" w:eastAsiaTheme="minorEastAsia"/>
                      <w:color w:val="000000" w:themeColor="text1"/>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64" w:type="dxa"/>
                  <w:vMerge w:val="continue"/>
                  <w:vAlign w:val="center"/>
                </w:tcPr>
                <w:p>
                  <w:pPr>
                    <w:adjustRightInd w:val="0"/>
                    <w:snapToGrid w:val="0"/>
                    <w:jc w:val="center"/>
                    <w:textAlignment w:val="baseline"/>
                    <w:rPr>
                      <w:rFonts w:eastAsiaTheme="minorEastAsia"/>
                      <w:b/>
                      <w:szCs w:val="21"/>
                    </w:rPr>
                  </w:pPr>
                </w:p>
              </w:tc>
              <w:tc>
                <w:tcPr>
                  <w:tcW w:w="1134" w:type="dxa"/>
                  <w:vAlign w:val="center"/>
                </w:tcPr>
                <w:p>
                  <w:pPr>
                    <w:adjustRightInd w:val="0"/>
                    <w:snapToGrid w:val="0"/>
                    <w:jc w:val="center"/>
                    <w:rPr>
                      <w:rFonts w:eastAsiaTheme="minorEastAsia"/>
                      <w:color w:val="000000" w:themeColor="text1"/>
                      <w:szCs w:val="21"/>
                    </w:rPr>
                  </w:pPr>
                  <w:r>
                    <w:rPr>
                      <w:rFonts w:eastAsiaTheme="minorEastAsia"/>
                      <w:color w:val="000000" w:themeColor="text1"/>
                      <w:szCs w:val="21"/>
                    </w:rPr>
                    <w:t>固体废物防治措施</w:t>
                  </w:r>
                </w:p>
              </w:tc>
              <w:tc>
                <w:tcPr>
                  <w:tcW w:w="6096" w:type="dxa"/>
                  <w:vAlign w:val="center"/>
                </w:tcPr>
                <w:p>
                  <w:pPr>
                    <w:adjustRightInd w:val="0"/>
                    <w:snapToGrid w:val="0"/>
                    <w:ind w:firstLine="420" w:firstLineChars="200"/>
                    <w:jc w:val="left"/>
                    <w:textAlignment w:val="baseline"/>
                    <w:rPr>
                      <w:rFonts w:eastAsiaTheme="minorEastAsia"/>
                      <w:color w:val="000000" w:themeColor="text1"/>
                      <w:szCs w:val="21"/>
                    </w:rPr>
                  </w:pPr>
                  <w:r>
                    <w:rPr>
                      <w:rFonts w:hint="eastAsia"/>
                      <w:color w:val="000000"/>
                      <w:szCs w:val="21"/>
                    </w:rPr>
                    <w:t>废钢砂集中收集后由厂家回收处理；除尘器收尘集中收集由物资回收部门处理或外售；喷涂环氧粉末集中收集后，回用于喷涂生产线，除尘器</w:t>
                  </w:r>
                  <w:r>
                    <w:rPr>
                      <w:rFonts w:hint="eastAsia"/>
                      <w:color w:val="FF0000"/>
                      <w:szCs w:val="21"/>
                    </w:rPr>
                    <w:t>废滤袋、废滤筒</w:t>
                  </w:r>
                  <w:r>
                    <w:rPr>
                      <w:rFonts w:hint="eastAsia"/>
                      <w:color w:val="000000"/>
                      <w:szCs w:val="21"/>
                    </w:rPr>
                    <w:t>集中收集，由厂家回收处理，</w:t>
                  </w:r>
                  <w:r>
                    <w:rPr>
                      <w:rFonts w:hint="eastAsia"/>
                      <w:color w:val="FF0000"/>
                      <w:szCs w:val="21"/>
                    </w:rPr>
                    <w:t>雨水收集池底泥、</w:t>
                  </w:r>
                  <w:r>
                    <w:rPr>
                      <w:rFonts w:hint="eastAsia"/>
                      <w:color w:val="000000"/>
                      <w:szCs w:val="21"/>
                    </w:rPr>
                    <w:t>污水处理站污泥集中收集，定期拉运至合水县污水处理厂处理。</w:t>
                  </w:r>
                </w:p>
              </w:tc>
              <w:tc>
                <w:tcPr>
                  <w:tcW w:w="1130" w:type="dxa"/>
                  <w:vAlign w:val="center"/>
                </w:tcPr>
                <w:p>
                  <w:pPr>
                    <w:adjustRightInd w:val="0"/>
                    <w:snapToGrid w:val="0"/>
                    <w:jc w:val="center"/>
                    <w:textAlignment w:val="baseline"/>
                    <w:rPr>
                      <w:rFonts w:eastAsiaTheme="minorEastAsia"/>
                      <w:color w:val="000000" w:themeColor="text1"/>
                    </w:rPr>
                  </w:pPr>
                  <w:r>
                    <w:rPr>
                      <w:rFonts w:hint="eastAsia" w:eastAsiaTheme="minorEastAsia"/>
                      <w:color w:val="000000" w:themeColor="text1"/>
                    </w:rPr>
                    <w:t>新建</w:t>
                  </w:r>
                </w:p>
              </w:tc>
            </w:tr>
          </w:tbl>
          <w:p>
            <w:pPr>
              <w:adjustRightInd w:val="0"/>
              <w:snapToGrid w:val="0"/>
              <w:spacing w:line="360" w:lineRule="auto"/>
              <w:rPr>
                <w:rFonts w:eastAsiaTheme="minorEastAsia"/>
                <w:b/>
                <w:sz w:val="24"/>
                <w:szCs w:val="24"/>
              </w:rPr>
            </w:pPr>
            <w:r>
              <w:rPr>
                <w:rFonts w:hint="eastAsia" w:eastAsiaTheme="minorEastAsia"/>
                <w:b/>
                <w:sz w:val="24"/>
                <w:szCs w:val="24"/>
              </w:rPr>
              <w:t>六、主要设备</w:t>
            </w:r>
          </w:p>
          <w:p>
            <w:pPr>
              <w:adjustRightInd w:val="0"/>
              <w:snapToGrid w:val="0"/>
              <w:spacing w:line="360" w:lineRule="auto"/>
              <w:ind w:firstLine="480" w:firstLineChars="200"/>
              <w:rPr>
                <w:bCs/>
                <w:color w:val="000000"/>
                <w:sz w:val="24"/>
              </w:rPr>
            </w:pPr>
            <w:r>
              <w:rPr>
                <w:bCs/>
                <w:color w:val="000000"/>
                <w:sz w:val="24"/>
              </w:rPr>
              <w:t>扩建项目主要设备见表</w:t>
            </w:r>
            <w:r>
              <w:rPr>
                <w:rFonts w:hint="eastAsia"/>
                <w:bCs/>
                <w:color w:val="000000"/>
                <w:sz w:val="24"/>
              </w:rPr>
              <w:t>1-</w:t>
            </w:r>
            <w:r>
              <w:rPr>
                <w:bCs/>
                <w:color w:val="000000"/>
                <w:sz w:val="24"/>
              </w:rPr>
              <w:t>2。</w:t>
            </w:r>
          </w:p>
          <w:p>
            <w:pPr>
              <w:adjustRightInd w:val="0"/>
              <w:snapToGrid w:val="0"/>
              <w:jc w:val="center"/>
              <w:rPr>
                <w:b/>
                <w:bCs/>
                <w:color w:val="000000"/>
                <w:sz w:val="24"/>
              </w:rPr>
            </w:pPr>
            <w:r>
              <w:rPr>
                <w:rFonts w:hint="eastAsia"/>
                <w:b/>
                <w:bCs/>
                <w:color w:val="000000"/>
                <w:sz w:val="24"/>
              </w:rPr>
              <w:t>表1-2   扩建项目</w:t>
            </w:r>
            <w:r>
              <w:rPr>
                <w:b/>
                <w:bCs/>
                <w:color w:val="000000"/>
                <w:sz w:val="24"/>
                <w:lang w:bidi="zh-CN"/>
              </w:rPr>
              <w:t>生产设备一览表</w:t>
            </w:r>
          </w:p>
          <w:tbl>
            <w:tblPr>
              <w:tblStyle w:val="31"/>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185"/>
              <w:gridCol w:w="1525"/>
              <w:gridCol w:w="879"/>
              <w:gridCol w:w="2669"/>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8" w:type="dxa"/>
                  <w:vAlign w:val="center"/>
                </w:tcPr>
                <w:p>
                  <w:pPr>
                    <w:adjustRightInd w:val="0"/>
                    <w:snapToGrid w:val="0"/>
                    <w:jc w:val="center"/>
                    <w:rPr>
                      <w:rFonts w:eastAsiaTheme="minorEastAsia"/>
                      <w:b/>
                      <w:szCs w:val="21"/>
                    </w:rPr>
                  </w:pPr>
                  <w:r>
                    <w:rPr>
                      <w:rFonts w:hint="eastAsia" w:eastAsiaTheme="minorEastAsia"/>
                      <w:b/>
                      <w:szCs w:val="21"/>
                    </w:rPr>
                    <w:t>序号</w:t>
                  </w:r>
                </w:p>
              </w:tc>
              <w:tc>
                <w:tcPr>
                  <w:tcW w:w="2185" w:type="dxa"/>
                  <w:vAlign w:val="center"/>
                </w:tcPr>
                <w:p>
                  <w:pPr>
                    <w:adjustRightInd w:val="0"/>
                    <w:snapToGrid w:val="0"/>
                    <w:jc w:val="center"/>
                    <w:rPr>
                      <w:rFonts w:eastAsiaTheme="minorEastAsia"/>
                      <w:b/>
                      <w:szCs w:val="21"/>
                    </w:rPr>
                  </w:pPr>
                  <w:r>
                    <w:rPr>
                      <w:rFonts w:hint="eastAsia" w:eastAsiaTheme="minorEastAsia"/>
                      <w:b/>
                      <w:szCs w:val="21"/>
                    </w:rPr>
                    <w:t>设备名称</w:t>
                  </w:r>
                </w:p>
              </w:tc>
              <w:tc>
                <w:tcPr>
                  <w:tcW w:w="1525" w:type="dxa"/>
                  <w:vAlign w:val="center"/>
                </w:tcPr>
                <w:p>
                  <w:pPr>
                    <w:adjustRightInd w:val="0"/>
                    <w:snapToGrid w:val="0"/>
                    <w:jc w:val="center"/>
                    <w:rPr>
                      <w:rFonts w:eastAsiaTheme="minorEastAsia"/>
                      <w:b/>
                      <w:szCs w:val="21"/>
                    </w:rPr>
                  </w:pPr>
                  <w:r>
                    <w:rPr>
                      <w:rFonts w:hint="eastAsia" w:eastAsiaTheme="minorEastAsia"/>
                      <w:b/>
                      <w:szCs w:val="21"/>
                    </w:rPr>
                    <w:t>规格型号</w:t>
                  </w:r>
                </w:p>
              </w:tc>
              <w:tc>
                <w:tcPr>
                  <w:tcW w:w="879" w:type="dxa"/>
                  <w:vAlign w:val="center"/>
                </w:tcPr>
                <w:p>
                  <w:pPr>
                    <w:adjustRightInd w:val="0"/>
                    <w:snapToGrid w:val="0"/>
                    <w:jc w:val="center"/>
                    <w:rPr>
                      <w:rFonts w:eastAsiaTheme="minorEastAsia"/>
                      <w:b/>
                      <w:szCs w:val="21"/>
                    </w:rPr>
                  </w:pPr>
                  <w:r>
                    <w:rPr>
                      <w:rFonts w:hint="eastAsia" w:eastAsiaTheme="minorEastAsia"/>
                      <w:b/>
                      <w:szCs w:val="21"/>
                    </w:rPr>
                    <w:t>功率</w:t>
                  </w:r>
                </w:p>
              </w:tc>
              <w:tc>
                <w:tcPr>
                  <w:tcW w:w="2669" w:type="dxa"/>
                  <w:vAlign w:val="center"/>
                </w:tcPr>
                <w:p>
                  <w:pPr>
                    <w:adjustRightInd w:val="0"/>
                    <w:snapToGrid w:val="0"/>
                    <w:jc w:val="center"/>
                    <w:rPr>
                      <w:rFonts w:eastAsiaTheme="minorEastAsia"/>
                      <w:b/>
                      <w:szCs w:val="21"/>
                    </w:rPr>
                  </w:pPr>
                  <w:r>
                    <w:rPr>
                      <w:rFonts w:hint="eastAsia" w:eastAsiaTheme="minorEastAsia"/>
                      <w:b/>
                      <w:szCs w:val="21"/>
                    </w:rPr>
                    <w:t>基本配置</w:t>
                  </w:r>
                </w:p>
              </w:tc>
              <w:tc>
                <w:tcPr>
                  <w:tcW w:w="1114" w:type="dxa"/>
                  <w:vAlign w:val="center"/>
                </w:tcPr>
                <w:p>
                  <w:pPr>
                    <w:adjustRightInd w:val="0"/>
                    <w:snapToGrid w:val="0"/>
                    <w:jc w:val="center"/>
                    <w:rPr>
                      <w:rFonts w:eastAsiaTheme="minorEastAsia"/>
                      <w:b/>
                      <w:szCs w:val="21"/>
                    </w:rPr>
                  </w:pPr>
                  <w:r>
                    <w:rPr>
                      <w:rFonts w:hint="eastAsia" w:eastAsiaTheme="min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8" w:type="dxa"/>
                  <w:vAlign w:val="center"/>
                </w:tcPr>
                <w:p>
                  <w:pPr>
                    <w:pStyle w:val="98"/>
                    <w:spacing w:before="13" w:line="239" w:lineRule="exact"/>
                    <w:ind w:left="23"/>
                    <w:rPr>
                      <w:rFonts w:ascii="Times New Roman"/>
                      <w:sz w:val="21"/>
                    </w:rPr>
                  </w:pPr>
                  <w:r>
                    <w:rPr>
                      <w:rFonts w:ascii="Times New Roman"/>
                      <w:sz w:val="21"/>
                    </w:rPr>
                    <w:t>1</w:t>
                  </w:r>
                </w:p>
              </w:tc>
              <w:tc>
                <w:tcPr>
                  <w:tcW w:w="2185" w:type="dxa"/>
                  <w:vAlign w:val="center"/>
                </w:tcPr>
                <w:p>
                  <w:pPr>
                    <w:pStyle w:val="98"/>
                    <w:spacing w:before="1" w:line="252" w:lineRule="exact"/>
                    <w:ind w:left="88" w:right="59"/>
                    <w:rPr>
                      <w:sz w:val="21"/>
                    </w:rPr>
                  </w:pPr>
                  <w:r>
                    <w:rPr>
                      <w:sz w:val="21"/>
                    </w:rPr>
                    <w:t>钢制管道外壁抛丸除锈机</w:t>
                  </w:r>
                </w:p>
              </w:tc>
              <w:tc>
                <w:tcPr>
                  <w:tcW w:w="1525" w:type="dxa"/>
                  <w:vAlign w:val="center"/>
                </w:tcPr>
                <w:p>
                  <w:pPr>
                    <w:pStyle w:val="98"/>
                    <w:spacing w:before="13" w:line="239" w:lineRule="exact"/>
                    <w:ind w:left="115" w:right="86"/>
                    <w:rPr>
                      <w:rFonts w:ascii="Times New Roman"/>
                      <w:sz w:val="21"/>
                    </w:rPr>
                  </w:pPr>
                  <w:r>
                    <w:rPr>
                      <w:rFonts w:ascii="Times New Roman"/>
                      <w:sz w:val="21"/>
                    </w:rPr>
                    <w:t>WWQ-325-3</w:t>
                  </w:r>
                </w:p>
              </w:tc>
              <w:tc>
                <w:tcPr>
                  <w:tcW w:w="879" w:type="dxa"/>
                  <w:vAlign w:val="center"/>
                </w:tcPr>
                <w:p>
                  <w:pPr>
                    <w:pStyle w:val="98"/>
                    <w:spacing w:line="239" w:lineRule="exact"/>
                    <w:rPr>
                      <w:rFonts w:ascii="Times New Roman"/>
                      <w:sz w:val="21"/>
                    </w:rPr>
                  </w:pPr>
                  <w:r>
                    <w:rPr>
                      <w:rFonts w:ascii="Times New Roman"/>
                      <w:sz w:val="21"/>
                    </w:rPr>
                    <w:t>70</w:t>
                  </w:r>
                </w:p>
              </w:tc>
              <w:tc>
                <w:tcPr>
                  <w:tcW w:w="2669" w:type="dxa"/>
                  <w:vAlign w:val="center"/>
                </w:tcPr>
                <w:p>
                  <w:pPr>
                    <w:pStyle w:val="98"/>
                    <w:spacing w:before="13" w:line="239" w:lineRule="exact"/>
                    <w:ind w:left="164" w:right="131"/>
                    <w:rPr>
                      <w:rFonts w:ascii="Times New Roman"/>
                      <w:sz w:val="21"/>
                    </w:rPr>
                  </w:pPr>
                  <w:r>
                    <w:rPr>
                      <w:rFonts w:ascii="Times New Roman"/>
                      <w:sz w:val="21"/>
                    </w:rPr>
                    <w:t>2-5m/min</w:t>
                  </w:r>
                </w:p>
              </w:tc>
              <w:tc>
                <w:tcPr>
                  <w:tcW w:w="1114" w:type="dxa"/>
                  <w:vAlign w:val="center"/>
                </w:tcPr>
                <w:p>
                  <w:pPr>
                    <w:pStyle w:val="98"/>
                    <w:spacing w:before="1" w:line="252" w:lineRule="exact"/>
                    <w:ind w:left="120" w:right="78"/>
                    <w:rPr>
                      <w:sz w:val="21"/>
                    </w:rPr>
                  </w:pPr>
                  <w:r>
                    <w:rPr>
                      <w:rFonts w:ascii="Times New Roman" w:eastAsia="Times New Roman"/>
                      <w:sz w:val="21"/>
                    </w:rPr>
                    <w:t xml:space="preserve">1 </w:t>
                  </w:r>
                  <w:r>
                    <w:rPr>
                      <w:sz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8" w:type="dxa"/>
                  <w:vAlign w:val="center"/>
                </w:tcPr>
                <w:p>
                  <w:pPr>
                    <w:pStyle w:val="98"/>
                    <w:spacing w:before="13" w:line="238" w:lineRule="exact"/>
                    <w:ind w:left="23"/>
                    <w:rPr>
                      <w:rFonts w:ascii="Times New Roman"/>
                      <w:sz w:val="21"/>
                    </w:rPr>
                  </w:pPr>
                  <w:r>
                    <w:rPr>
                      <w:rFonts w:ascii="Times New Roman"/>
                      <w:sz w:val="21"/>
                    </w:rPr>
                    <w:t>2</w:t>
                  </w:r>
                </w:p>
              </w:tc>
              <w:tc>
                <w:tcPr>
                  <w:tcW w:w="2185" w:type="dxa"/>
                  <w:vAlign w:val="center"/>
                </w:tcPr>
                <w:p>
                  <w:pPr>
                    <w:pStyle w:val="98"/>
                    <w:spacing w:line="252" w:lineRule="exact"/>
                    <w:ind w:left="89" w:right="59"/>
                    <w:rPr>
                      <w:sz w:val="21"/>
                    </w:rPr>
                  </w:pPr>
                  <w:r>
                    <w:rPr>
                      <w:sz w:val="21"/>
                    </w:rPr>
                    <w:t>裸管上管台架</w:t>
                  </w:r>
                </w:p>
              </w:tc>
              <w:tc>
                <w:tcPr>
                  <w:tcW w:w="1525" w:type="dxa"/>
                  <w:vAlign w:val="center"/>
                </w:tcPr>
                <w:p>
                  <w:pPr>
                    <w:pStyle w:val="98"/>
                    <w:spacing w:before="13" w:line="238" w:lineRule="exact"/>
                    <w:ind w:left="114" w:right="86"/>
                    <w:rPr>
                      <w:rFonts w:ascii="Times New Roman"/>
                      <w:sz w:val="21"/>
                    </w:rPr>
                  </w:pPr>
                  <w:r>
                    <w:rPr>
                      <w:rFonts w:ascii="Times New Roman"/>
                      <w:sz w:val="21"/>
                    </w:rPr>
                    <w:t>900</w:t>
                  </w:r>
                </w:p>
              </w:tc>
              <w:tc>
                <w:tcPr>
                  <w:tcW w:w="879" w:type="dxa"/>
                  <w:vAlign w:val="center"/>
                </w:tcPr>
                <w:p>
                  <w:pPr>
                    <w:pStyle w:val="98"/>
                    <w:spacing w:before="13" w:line="238" w:lineRule="exact"/>
                    <w:ind w:left="29"/>
                    <w:rPr>
                      <w:rFonts w:ascii="Times New Roman"/>
                      <w:sz w:val="21"/>
                    </w:rPr>
                  </w:pPr>
                  <w:r>
                    <w:rPr>
                      <w:rFonts w:ascii="Times New Roman"/>
                      <w:sz w:val="21"/>
                    </w:rPr>
                    <w:t>/</w:t>
                  </w:r>
                </w:p>
              </w:tc>
              <w:tc>
                <w:tcPr>
                  <w:tcW w:w="2669" w:type="dxa"/>
                  <w:vAlign w:val="center"/>
                </w:tcPr>
                <w:p>
                  <w:pPr>
                    <w:pStyle w:val="98"/>
                    <w:spacing w:before="13" w:line="238" w:lineRule="exact"/>
                    <w:ind w:left="35"/>
                    <w:rPr>
                      <w:rFonts w:ascii="Times New Roman"/>
                      <w:sz w:val="21"/>
                    </w:rPr>
                  </w:pPr>
                  <w:r>
                    <w:rPr>
                      <w:rFonts w:ascii="Times New Roman"/>
                      <w:sz w:val="21"/>
                    </w:rPr>
                    <w:t>/</w:t>
                  </w:r>
                </w:p>
              </w:tc>
              <w:tc>
                <w:tcPr>
                  <w:tcW w:w="1114" w:type="dxa"/>
                  <w:vAlign w:val="center"/>
                </w:tcPr>
                <w:p>
                  <w:pPr>
                    <w:pStyle w:val="98"/>
                    <w:spacing w:before="13" w:line="238" w:lineRule="exact"/>
                    <w:ind w:left="120" w:right="78"/>
                    <w:rPr>
                      <w:rFonts w:ascii="Times New Roman"/>
                      <w:sz w:val="21"/>
                    </w:rPr>
                  </w:pPr>
                  <w:r>
                    <w:rPr>
                      <w:rFonts w:ascii="Times New Roman"/>
                      <w:sz w:val="21"/>
                    </w:rPr>
                    <w:t>2</w:t>
                  </w:r>
                  <w:r>
                    <w:rPr>
                      <w:rFonts w:hint="eastAsia" w:ascii="Times New Roman"/>
                      <w:sz w:val="21"/>
                    </w:rPr>
                    <w:t>×</w:t>
                  </w:r>
                  <w:r>
                    <w:rPr>
                      <w:rFonts w:ascii="Times New Roman"/>
                      <w:sz w:val="21"/>
                    </w:rPr>
                    <w:t>12m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8" w:type="dxa"/>
                  <w:vAlign w:val="center"/>
                </w:tcPr>
                <w:p>
                  <w:pPr>
                    <w:pStyle w:val="98"/>
                    <w:spacing w:before="13" w:line="238" w:lineRule="exact"/>
                    <w:ind w:left="23"/>
                    <w:rPr>
                      <w:rFonts w:ascii="Times New Roman"/>
                      <w:sz w:val="21"/>
                    </w:rPr>
                  </w:pPr>
                  <w:r>
                    <w:rPr>
                      <w:rFonts w:ascii="Times New Roman"/>
                      <w:sz w:val="21"/>
                    </w:rPr>
                    <w:t>3</w:t>
                  </w:r>
                </w:p>
              </w:tc>
              <w:tc>
                <w:tcPr>
                  <w:tcW w:w="2185" w:type="dxa"/>
                  <w:vAlign w:val="center"/>
                </w:tcPr>
                <w:p>
                  <w:pPr>
                    <w:pStyle w:val="98"/>
                    <w:spacing w:before="1" w:line="251" w:lineRule="exact"/>
                    <w:ind w:left="88" w:right="59"/>
                    <w:rPr>
                      <w:sz w:val="21"/>
                    </w:rPr>
                  </w:pPr>
                  <w:r>
                    <w:rPr>
                      <w:sz w:val="21"/>
                    </w:rPr>
                    <w:t>抛丸除锈传输线</w:t>
                  </w:r>
                </w:p>
              </w:tc>
              <w:tc>
                <w:tcPr>
                  <w:tcW w:w="1525" w:type="dxa"/>
                  <w:vAlign w:val="center"/>
                </w:tcPr>
                <w:p>
                  <w:pPr>
                    <w:pStyle w:val="98"/>
                    <w:spacing w:before="13" w:line="238" w:lineRule="exact"/>
                    <w:ind w:left="114" w:right="86"/>
                    <w:rPr>
                      <w:rFonts w:ascii="Times New Roman"/>
                      <w:sz w:val="21"/>
                    </w:rPr>
                  </w:pPr>
                  <w:r>
                    <w:rPr>
                      <w:rFonts w:ascii="Times New Roman"/>
                      <w:sz w:val="21"/>
                    </w:rPr>
                    <w:t>325</w:t>
                  </w:r>
                </w:p>
              </w:tc>
              <w:tc>
                <w:tcPr>
                  <w:tcW w:w="879" w:type="dxa"/>
                  <w:vAlign w:val="center"/>
                </w:tcPr>
                <w:p>
                  <w:pPr>
                    <w:pStyle w:val="98"/>
                    <w:spacing w:before="13" w:line="238" w:lineRule="exact"/>
                    <w:ind w:left="29"/>
                    <w:rPr>
                      <w:rFonts w:ascii="Times New Roman"/>
                      <w:sz w:val="21"/>
                    </w:rPr>
                  </w:pPr>
                  <w:r>
                    <w:rPr>
                      <w:rFonts w:ascii="Times New Roman"/>
                      <w:sz w:val="21"/>
                    </w:rPr>
                    <w:t>/</w:t>
                  </w:r>
                </w:p>
              </w:tc>
              <w:tc>
                <w:tcPr>
                  <w:tcW w:w="2669" w:type="dxa"/>
                  <w:vAlign w:val="center"/>
                </w:tcPr>
                <w:p>
                  <w:pPr>
                    <w:pStyle w:val="98"/>
                    <w:spacing w:before="13" w:line="238" w:lineRule="exact"/>
                    <w:ind w:left="35"/>
                    <w:rPr>
                      <w:rFonts w:ascii="Times New Roman"/>
                      <w:sz w:val="21"/>
                    </w:rPr>
                  </w:pPr>
                  <w:r>
                    <w:rPr>
                      <w:rFonts w:ascii="Times New Roman"/>
                      <w:sz w:val="21"/>
                    </w:rPr>
                    <w:t>/</w:t>
                  </w:r>
                </w:p>
              </w:tc>
              <w:tc>
                <w:tcPr>
                  <w:tcW w:w="1114" w:type="dxa"/>
                  <w:vAlign w:val="center"/>
                </w:tcPr>
                <w:p>
                  <w:pPr>
                    <w:pStyle w:val="98"/>
                    <w:spacing w:before="13" w:line="238" w:lineRule="exact"/>
                    <w:ind w:left="120" w:right="76"/>
                    <w:rPr>
                      <w:rFonts w:ascii="Times New Roman"/>
                      <w:sz w:val="21"/>
                    </w:rPr>
                  </w:pPr>
                  <w:r>
                    <w:rPr>
                      <w:rFonts w:ascii="Times New Roman"/>
                      <w:sz w:val="21"/>
                    </w:rPr>
                    <w:t>26m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8" w:type="dxa"/>
                  <w:vAlign w:val="center"/>
                </w:tcPr>
                <w:p>
                  <w:pPr>
                    <w:pStyle w:val="98"/>
                    <w:spacing w:before="15" w:line="238" w:lineRule="exact"/>
                    <w:ind w:left="23"/>
                    <w:rPr>
                      <w:rFonts w:ascii="Times New Roman"/>
                      <w:sz w:val="21"/>
                    </w:rPr>
                  </w:pPr>
                  <w:r>
                    <w:rPr>
                      <w:rFonts w:ascii="Times New Roman"/>
                      <w:sz w:val="21"/>
                    </w:rPr>
                    <w:t>4</w:t>
                  </w:r>
                </w:p>
              </w:tc>
              <w:tc>
                <w:tcPr>
                  <w:tcW w:w="2185" w:type="dxa"/>
                  <w:vAlign w:val="center"/>
                </w:tcPr>
                <w:p>
                  <w:pPr>
                    <w:pStyle w:val="98"/>
                    <w:spacing w:before="1" w:line="252" w:lineRule="exact"/>
                    <w:ind w:left="88" w:right="59"/>
                    <w:rPr>
                      <w:sz w:val="21"/>
                    </w:rPr>
                  </w:pPr>
                  <w:r>
                    <w:rPr>
                      <w:sz w:val="21"/>
                    </w:rPr>
                    <w:t>气动送管车</w:t>
                  </w:r>
                </w:p>
              </w:tc>
              <w:tc>
                <w:tcPr>
                  <w:tcW w:w="1525" w:type="dxa"/>
                  <w:vAlign w:val="center"/>
                </w:tcPr>
                <w:p>
                  <w:pPr>
                    <w:pStyle w:val="98"/>
                    <w:spacing w:before="15" w:line="238" w:lineRule="exact"/>
                    <w:ind w:left="114" w:right="86"/>
                    <w:rPr>
                      <w:rFonts w:ascii="Times New Roman"/>
                      <w:sz w:val="21"/>
                    </w:rPr>
                  </w:pPr>
                  <w:r>
                    <w:rPr>
                      <w:rFonts w:ascii="Times New Roman"/>
                      <w:sz w:val="21"/>
                    </w:rPr>
                    <w:t>325</w:t>
                  </w:r>
                </w:p>
              </w:tc>
              <w:tc>
                <w:tcPr>
                  <w:tcW w:w="879" w:type="dxa"/>
                  <w:vAlign w:val="center"/>
                </w:tcPr>
                <w:p>
                  <w:pPr>
                    <w:pStyle w:val="98"/>
                    <w:spacing w:before="15" w:line="238" w:lineRule="exact"/>
                    <w:ind w:left="29"/>
                    <w:rPr>
                      <w:rFonts w:ascii="Times New Roman"/>
                      <w:sz w:val="21"/>
                    </w:rPr>
                  </w:pPr>
                  <w:r>
                    <w:rPr>
                      <w:rFonts w:ascii="Times New Roman"/>
                      <w:sz w:val="21"/>
                    </w:rPr>
                    <w:t>/</w:t>
                  </w:r>
                </w:p>
              </w:tc>
              <w:tc>
                <w:tcPr>
                  <w:tcW w:w="2669" w:type="dxa"/>
                  <w:vAlign w:val="center"/>
                </w:tcPr>
                <w:p>
                  <w:pPr>
                    <w:pStyle w:val="98"/>
                    <w:spacing w:before="15" w:line="238" w:lineRule="exact"/>
                    <w:ind w:left="35"/>
                    <w:rPr>
                      <w:rFonts w:ascii="Times New Roman"/>
                      <w:sz w:val="21"/>
                    </w:rPr>
                  </w:pPr>
                  <w:r>
                    <w:rPr>
                      <w:rFonts w:ascii="Times New Roman"/>
                      <w:sz w:val="21"/>
                    </w:rPr>
                    <w:t>/</w:t>
                  </w:r>
                </w:p>
              </w:tc>
              <w:tc>
                <w:tcPr>
                  <w:tcW w:w="1114" w:type="dxa"/>
                  <w:vAlign w:val="center"/>
                </w:tcPr>
                <w:p>
                  <w:pPr>
                    <w:pStyle w:val="98"/>
                    <w:spacing w:before="1" w:line="252" w:lineRule="exact"/>
                    <w:ind w:left="120" w:right="78"/>
                    <w:rPr>
                      <w:sz w:val="21"/>
                    </w:rPr>
                  </w:pPr>
                  <w:r>
                    <w:rPr>
                      <w:rFonts w:ascii="Times New Roman" w:eastAsia="Times New Roman"/>
                      <w:sz w:val="21"/>
                    </w:rPr>
                    <w:t xml:space="preserve">4 </w:t>
                  </w:r>
                  <w:r>
                    <w:rPr>
                      <w:sz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758" w:type="dxa"/>
                  <w:vAlign w:val="center"/>
                </w:tcPr>
                <w:p>
                  <w:pPr>
                    <w:pStyle w:val="98"/>
                    <w:spacing w:before="13" w:line="238" w:lineRule="exact"/>
                    <w:ind w:left="23"/>
                    <w:rPr>
                      <w:rFonts w:ascii="Times New Roman"/>
                      <w:sz w:val="21"/>
                    </w:rPr>
                  </w:pPr>
                  <w:r>
                    <w:rPr>
                      <w:rFonts w:ascii="Times New Roman"/>
                      <w:sz w:val="21"/>
                    </w:rPr>
                    <w:t>5</w:t>
                  </w:r>
                </w:p>
              </w:tc>
              <w:tc>
                <w:tcPr>
                  <w:tcW w:w="2185" w:type="dxa"/>
                  <w:vAlign w:val="center"/>
                </w:tcPr>
                <w:p>
                  <w:pPr>
                    <w:pStyle w:val="98"/>
                    <w:spacing w:line="252" w:lineRule="exact"/>
                    <w:ind w:left="88" w:right="59"/>
                    <w:rPr>
                      <w:sz w:val="21"/>
                    </w:rPr>
                  </w:pPr>
                  <w:r>
                    <w:rPr>
                      <w:sz w:val="21"/>
                    </w:rPr>
                    <w:t>除锈管下管台架</w:t>
                  </w:r>
                </w:p>
              </w:tc>
              <w:tc>
                <w:tcPr>
                  <w:tcW w:w="1525" w:type="dxa"/>
                  <w:vAlign w:val="center"/>
                </w:tcPr>
                <w:p>
                  <w:pPr>
                    <w:pStyle w:val="98"/>
                    <w:spacing w:before="13" w:line="238" w:lineRule="exact"/>
                    <w:ind w:left="114" w:right="86"/>
                    <w:rPr>
                      <w:rFonts w:ascii="Times New Roman"/>
                      <w:sz w:val="21"/>
                    </w:rPr>
                  </w:pPr>
                  <w:r>
                    <w:rPr>
                      <w:rFonts w:ascii="Times New Roman"/>
                      <w:sz w:val="21"/>
                    </w:rPr>
                    <w:t>900</w:t>
                  </w:r>
                </w:p>
              </w:tc>
              <w:tc>
                <w:tcPr>
                  <w:tcW w:w="879" w:type="dxa"/>
                  <w:vAlign w:val="center"/>
                </w:tcPr>
                <w:p>
                  <w:pPr>
                    <w:pStyle w:val="98"/>
                    <w:spacing w:before="13" w:line="238" w:lineRule="exact"/>
                    <w:ind w:left="29"/>
                    <w:rPr>
                      <w:rFonts w:ascii="Times New Roman"/>
                      <w:sz w:val="21"/>
                    </w:rPr>
                  </w:pPr>
                  <w:r>
                    <w:rPr>
                      <w:rFonts w:ascii="Times New Roman"/>
                      <w:sz w:val="21"/>
                    </w:rPr>
                    <w:t>/</w:t>
                  </w:r>
                </w:p>
              </w:tc>
              <w:tc>
                <w:tcPr>
                  <w:tcW w:w="2669" w:type="dxa"/>
                  <w:vAlign w:val="center"/>
                </w:tcPr>
                <w:p>
                  <w:pPr>
                    <w:pStyle w:val="98"/>
                    <w:spacing w:before="13" w:line="238" w:lineRule="exact"/>
                    <w:ind w:left="35"/>
                    <w:rPr>
                      <w:rFonts w:ascii="Times New Roman"/>
                      <w:sz w:val="21"/>
                    </w:rPr>
                  </w:pPr>
                  <w:r>
                    <w:rPr>
                      <w:rFonts w:ascii="Times New Roman"/>
                      <w:sz w:val="21"/>
                    </w:rPr>
                    <w:t>/</w:t>
                  </w:r>
                </w:p>
              </w:tc>
              <w:tc>
                <w:tcPr>
                  <w:tcW w:w="1114" w:type="dxa"/>
                  <w:vAlign w:val="center"/>
                </w:tcPr>
                <w:p>
                  <w:pPr>
                    <w:pStyle w:val="98"/>
                    <w:spacing w:before="13" w:line="238" w:lineRule="exact"/>
                    <w:ind w:left="120" w:right="78"/>
                    <w:rPr>
                      <w:rFonts w:ascii="Times New Roman"/>
                      <w:sz w:val="21"/>
                    </w:rPr>
                  </w:pPr>
                  <w:r>
                    <w:rPr>
                      <w:rFonts w:ascii="Times New Roman"/>
                      <w:sz w:val="21"/>
                    </w:rPr>
                    <w:t>2</w:t>
                  </w:r>
                  <w:r>
                    <w:rPr>
                      <w:rFonts w:hint="eastAsia" w:ascii="Times New Roman"/>
                      <w:sz w:val="21"/>
                    </w:rPr>
                    <w:t>×</w:t>
                  </w:r>
                  <w:r>
                    <w:rPr>
                      <w:rFonts w:ascii="Times New Roman"/>
                      <w:sz w:val="21"/>
                    </w:rPr>
                    <w:t>12m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8" w:type="dxa"/>
                  <w:vAlign w:val="center"/>
                </w:tcPr>
                <w:p>
                  <w:pPr>
                    <w:pStyle w:val="98"/>
                    <w:spacing w:before="15" w:line="238" w:lineRule="exact"/>
                    <w:ind w:left="23"/>
                    <w:rPr>
                      <w:rFonts w:ascii="Times New Roman"/>
                      <w:sz w:val="21"/>
                    </w:rPr>
                  </w:pPr>
                  <w:r>
                    <w:rPr>
                      <w:rFonts w:ascii="Times New Roman"/>
                      <w:sz w:val="21"/>
                    </w:rPr>
                    <w:t>6</w:t>
                  </w:r>
                </w:p>
              </w:tc>
              <w:tc>
                <w:tcPr>
                  <w:tcW w:w="2185" w:type="dxa"/>
                  <w:vAlign w:val="center"/>
                </w:tcPr>
                <w:p>
                  <w:pPr>
                    <w:pStyle w:val="98"/>
                    <w:spacing w:before="1" w:line="252" w:lineRule="exact"/>
                    <w:ind w:left="89" w:right="59"/>
                    <w:rPr>
                      <w:sz w:val="21"/>
                    </w:rPr>
                  </w:pPr>
                  <w:r>
                    <w:rPr>
                      <w:sz w:val="21"/>
                    </w:rPr>
                    <w:t>三级除尘系统</w:t>
                  </w:r>
                </w:p>
              </w:tc>
              <w:tc>
                <w:tcPr>
                  <w:tcW w:w="1525" w:type="dxa"/>
                  <w:vAlign w:val="center"/>
                </w:tcPr>
                <w:p>
                  <w:pPr>
                    <w:pStyle w:val="98"/>
                    <w:spacing w:before="15" w:line="238" w:lineRule="exact"/>
                    <w:ind w:left="28"/>
                    <w:rPr>
                      <w:rFonts w:ascii="Times New Roman"/>
                      <w:sz w:val="21"/>
                    </w:rPr>
                  </w:pPr>
                  <w:r>
                    <w:rPr>
                      <w:rFonts w:ascii="Times New Roman"/>
                      <w:sz w:val="21"/>
                    </w:rPr>
                    <w:t>/</w:t>
                  </w:r>
                </w:p>
              </w:tc>
              <w:tc>
                <w:tcPr>
                  <w:tcW w:w="879" w:type="dxa"/>
                  <w:vAlign w:val="center"/>
                </w:tcPr>
                <w:p>
                  <w:pPr>
                    <w:pStyle w:val="98"/>
                    <w:spacing w:before="15" w:line="238" w:lineRule="exact"/>
                    <w:ind w:left="29"/>
                    <w:rPr>
                      <w:rFonts w:ascii="Times New Roman"/>
                      <w:sz w:val="21"/>
                    </w:rPr>
                  </w:pPr>
                  <w:r>
                    <w:rPr>
                      <w:rFonts w:ascii="Times New Roman"/>
                      <w:sz w:val="21"/>
                    </w:rPr>
                    <w:t>/</w:t>
                  </w:r>
                </w:p>
              </w:tc>
              <w:tc>
                <w:tcPr>
                  <w:tcW w:w="2669" w:type="dxa"/>
                  <w:vAlign w:val="center"/>
                </w:tcPr>
                <w:p>
                  <w:pPr>
                    <w:adjustRightInd w:val="0"/>
                    <w:snapToGrid w:val="0"/>
                    <w:jc w:val="center"/>
                    <w:rPr>
                      <w:rFonts w:eastAsiaTheme="minorEastAsia"/>
                      <w:b/>
                      <w:szCs w:val="21"/>
                    </w:rPr>
                  </w:pPr>
                  <w:r>
                    <w:rPr>
                      <w:rFonts w:hint="eastAsia" w:eastAsiaTheme="minorEastAsia"/>
                      <w:b/>
                      <w:szCs w:val="21"/>
                    </w:rPr>
                    <w:t>/</w:t>
                  </w:r>
                </w:p>
              </w:tc>
              <w:tc>
                <w:tcPr>
                  <w:tcW w:w="1114" w:type="dxa"/>
                  <w:vAlign w:val="center"/>
                </w:tcPr>
                <w:p>
                  <w:pPr>
                    <w:pStyle w:val="98"/>
                    <w:spacing w:before="1" w:line="252" w:lineRule="exact"/>
                    <w:ind w:left="120" w:right="78"/>
                    <w:rPr>
                      <w:sz w:val="21"/>
                    </w:rPr>
                  </w:pPr>
                  <w:r>
                    <w:rPr>
                      <w:rFonts w:ascii="Times New Roman" w:eastAsia="Times New Roman"/>
                      <w:sz w:val="21"/>
                    </w:rPr>
                    <w:t xml:space="preserve">1 </w:t>
                  </w:r>
                  <w:r>
                    <w:rPr>
                      <w:sz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8" w:type="dxa"/>
                  <w:vAlign w:val="center"/>
                </w:tcPr>
                <w:p>
                  <w:pPr>
                    <w:adjustRightInd w:val="0"/>
                    <w:snapToGrid w:val="0"/>
                    <w:jc w:val="center"/>
                    <w:rPr>
                      <w:rFonts w:eastAsiaTheme="minorEastAsia"/>
                      <w:b/>
                      <w:szCs w:val="21"/>
                    </w:rPr>
                  </w:pPr>
                  <w:r>
                    <w:rPr>
                      <w:rFonts w:hint="eastAsia" w:eastAsiaTheme="minorEastAsia"/>
                      <w:b/>
                      <w:szCs w:val="21"/>
                    </w:rPr>
                    <w:t>7</w:t>
                  </w:r>
                </w:p>
              </w:tc>
              <w:tc>
                <w:tcPr>
                  <w:tcW w:w="2185" w:type="dxa"/>
                  <w:vAlign w:val="center"/>
                </w:tcPr>
                <w:p>
                  <w:pPr>
                    <w:adjustRightInd w:val="0"/>
                    <w:snapToGrid w:val="0"/>
                    <w:jc w:val="center"/>
                    <w:rPr>
                      <w:rFonts w:eastAsiaTheme="minorEastAsia"/>
                      <w:b/>
                      <w:szCs w:val="21"/>
                    </w:rPr>
                  </w:pPr>
                  <w:r>
                    <w:t>管道内壁残存钢丸清理设备</w:t>
                  </w:r>
                </w:p>
              </w:tc>
              <w:tc>
                <w:tcPr>
                  <w:tcW w:w="1525" w:type="dxa"/>
                  <w:vAlign w:val="center"/>
                </w:tcPr>
                <w:p>
                  <w:pPr>
                    <w:adjustRightInd w:val="0"/>
                    <w:snapToGrid w:val="0"/>
                    <w:jc w:val="center"/>
                    <w:rPr>
                      <w:rFonts w:eastAsiaTheme="minorEastAsia"/>
                      <w:b/>
                      <w:szCs w:val="21"/>
                    </w:rPr>
                  </w:pPr>
                  <w:r>
                    <w:rPr>
                      <w:rFonts w:hint="eastAsia" w:eastAsiaTheme="minorEastAsia"/>
                      <w:b/>
                      <w:szCs w:val="21"/>
                    </w:rPr>
                    <w:t>/</w:t>
                  </w:r>
                </w:p>
              </w:tc>
              <w:tc>
                <w:tcPr>
                  <w:tcW w:w="879" w:type="dxa"/>
                  <w:vAlign w:val="center"/>
                </w:tcPr>
                <w:p>
                  <w:pPr>
                    <w:adjustRightInd w:val="0"/>
                    <w:snapToGrid w:val="0"/>
                    <w:jc w:val="center"/>
                    <w:rPr>
                      <w:rFonts w:eastAsiaTheme="minorEastAsia"/>
                      <w:b/>
                      <w:szCs w:val="21"/>
                    </w:rPr>
                  </w:pPr>
                  <w:r>
                    <w:rPr>
                      <w:rFonts w:hint="eastAsia" w:eastAsiaTheme="minorEastAsia"/>
                      <w:b/>
                      <w:szCs w:val="21"/>
                    </w:rPr>
                    <w:t>/</w:t>
                  </w:r>
                </w:p>
              </w:tc>
              <w:tc>
                <w:tcPr>
                  <w:tcW w:w="2669" w:type="dxa"/>
                  <w:vAlign w:val="center"/>
                </w:tcPr>
                <w:p>
                  <w:pPr>
                    <w:adjustRightInd w:val="0"/>
                    <w:snapToGrid w:val="0"/>
                    <w:jc w:val="center"/>
                    <w:rPr>
                      <w:rFonts w:eastAsiaTheme="minorEastAsia"/>
                      <w:b/>
                      <w:szCs w:val="21"/>
                    </w:rPr>
                  </w:pPr>
                  <w:r>
                    <w:t>高压风机、主</w:t>
                  </w:r>
                  <w:r>
                    <w:rPr>
                      <w:rFonts w:eastAsia="Times New Roman"/>
                    </w:rPr>
                    <w:t>+</w:t>
                  </w:r>
                  <w:r>
                    <w:t>副密封室、除尘器、电动执行车等组成</w:t>
                  </w:r>
                </w:p>
              </w:tc>
              <w:tc>
                <w:tcPr>
                  <w:tcW w:w="1114" w:type="dxa"/>
                  <w:vAlign w:val="center"/>
                </w:tcPr>
                <w:p>
                  <w:pPr>
                    <w:adjustRightInd w:val="0"/>
                    <w:snapToGrid w:val="0"/>
                    <w:jc w:val="center"/>
                    <w:rPr>
                      <w:rFonts w:eastAsiaTheme="minorEastAsia"/>
                      <w:b/>
                      <w:szCs w:val="21"/>
                    </w:rPr>
                  </w:pPr>
                  <w:r>
                    <w:rPr>
                      <w:rFonts w:eastAsia="Times New Roman"/>
                    </w:rPr>
                    <w:t xml:space="preserve">1 </w:t>
                  </w:r>
                  <w: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8" w:type="dxa"/>
                  <w:vAlign w:val="center"/>
                </w:tcPr>
                <w:p>
                  <w:pPr>
                    <w:pStyle w:val="98"/>
                    <w:spacing w:before="150"/>
                    <w:ind w:left="23"/>
                    <w:rPr>
                      <w:rFonts w:ascii="Times New Roman"/>
                      <w:sz w:val="21"/>
                    </w:rPr>
                  </w:pPr>
                  <w:r>
                    <w:rPr>
                      <w:rFonts w:ascii="Times New Roman"/>
                      <w:sz w:val="21"/>
                    </w:rPr>
                    <w:t>8</w:t>
                  </w:r>
                </w:p>
              </w:tc>
              <w:tc>
                <w:tcPr>
                  <w:tcW w:w="2185" w:type="dxa"/>
                  <w:vAlign w:val="center"/>
                </w:tcPr>
                <w:p>
                  <w:pPr>
                    <w:pStyle w:val="98"/>
                    <w:spacing w:before="136"/>
                    <w:ind w:left="89" w:right="59"/>
                    <w:rPr>
                      <w:sz w:val="21"/>
                    </w:rPr>
                  </w:pPr>
                  <w:r>
                    <w:rPr>
                      <w:sz w:val="21"/>
                    </w:rPr>
                    <w:t>管道外壁微尘清理装置</w:t>
                  </w:r>
                </w:p>
              </w:tc>
              <w:tc>
                <w:tcPr>
                  <w:tcW w:w="1525" w:type="dxa"/>
                  <w:vAlign w:val="center"/>
                </w:tcPr>
                <w:p>
                  <w:pPr>
                    <w:pStyle w:val="98"/>
                    <w:spacing w:before="150"/>
                    <w:ind w:left="28"/>
                    <w:rPr>
                      <w:rFonts w:ascii="Times New Roman"/>
                      <w:sz w:val="21"/>
                    </w:rPr>
                  </w:pPr>
                  <w:r>
                    <w:rPr>
                      <w:rFonts w:ascii="Times New Roman"/>
                      <w:sz w:val="21"/>
                    </w:rPr>
                    <w:t>/</w:t>
                  </w:r>
                </w:p>
              </w:tc>
              <w:tc>
                <w:tcPr>
                  <w:tcW w:w="879" w:type="dxa"/>
                  <w:vAlign w:val="center"/>
                </w:tcPr>
                <w:p>
                  <w:pPr>
                    <w:pStyle w:val="98"/>
                    <w:spacing w:before="150"/>
                    <w:ind w:left="29"/>
                    <w:rPr>
                      <w:rFonts w:ascii="Times New Roman"/>
                      <w:sz w:val="21"/>
                    </w:rPr>
                  </w:pPr>
                  <w:r>
                    <w:rPr>
                      <w:rFonts w:ascii="Times New Roman"/>
                      <w:sz w:val="21"/>
                    </w:rPr>
                    <w:t>/</w:t>
                  </w:r>
                </w:p>
              </w:tc>
              <w:tc>
                <w:tcPr>
                  <w:tcW w:w="2669" w:type="dxa"/>
                  <w:vAlign w:val="center"/>
                </w:tcPr>
                <w:p>
                  <w:pPr>
                    <w:pStyle w:val="98"/>
                    <w:spacing w:before="1"/>
                    <w:ind w:left="86" w:right="52"/>
                    <w:rPr>
                      <w:sz w:val="21"/>
                    </w:rPr>
                  </w:pPr>
                  <w:r>
                    <w:rPr>
                      <w:sz w:val="21"/>
                    </w:rPr>
                    <w:t>利用负压吸附</w:t>
                  </w:r>
                  <w:r>
                    <w:rPr>
                      <w:rFonts w:ascii="Times New Roman" w:eastAsia="Times New Roman"/>
                      <w:sz w:val="21"/>
                    </w:rPr>
                    <w:t>+</w:t>
                  </w:r>
                  <w:r>
                    <w:rPr>
                      <w:sz w:val="21"/>
                    </w:rPr>
                    <w:t>细丝轮</w:t>
                  </w:r>
                </w:p>
                <w:p>
                  <w:pPr>
                    <w:pStyle w:val="98"/>
                    <w:spacing w:before="3" w:line="252" w:lineRule="exact"/>
                    <w:ind w:left="166" w:right="131"/>
                    <w:rPr>
                      <w:sz w:val="21"/>
                    </w:rPr>
                  </w:pPr>
                  <w:r>
                    <w:rPr>
                      <w:sz w:val="21"/>
                    </w:rPr>
                    <w:t>旋转抛刷</w:t>
                  </w:r>
                </w:p>
              </w:tc>
              <w:tc>
                <w:tcPr>
                  <w:tcW w:w="1114" w:type="dxa"/>
                  <w:vAlign w:val="center"/>
                </w:tcPr>
                <w:p>
                  <w:pPr>
                    <w:pStyle w:val="98"/>
                    <w:spacing w:before="136"/>
                    <w:ind w:left="120" w:right="78"/>
                    <w:rPr>
                      <w:sz w:val="21"/>
                    </w:rPr>
                  </w:pPr>
                  <w:r>
                    <w:rPr>
                      <w:rFonts w:ascii="Times New Roman" w:eastAsia="Times New Roman"/>
                      <w:sz w:val="21"/>
                    </w:rPr>
                    <w:t xml:space="preserve">1 </w:t>
                  </w:r>
                  <w:r>
                    <w:rPr>
                      <w:sz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8" w:type="dxa"/>
                  <w:vAlign w:val="center"/>
                </w:tcPr>
                <w:p>
                  <w:pPr>
                    <w:pStyle w:val="98"/>
                    <w:spacing w:before="13" w:line="238" w:lineRule="exact"/>
                    <w:ind w:left="23"/>
                    <w:rPr>
                      <w:rFonts w:ascii="Times New Roman"/>
                      <w:sz w:val="21"/>
                    </w:rPr>
                  </w:pPr>
                  <w:r>
                    <w:rPr>
                      <w:rFonts w:ascii="Times New Roman"/>
                      <w:sz w:val="21"/>
                    </w:rPr>
                    <w:t>9</w:t>
                  </w:r>
                </w:p>
              </w:tc>
              <w:tc>
                <w:tcPr>
                  <w:tcW w:w="2185" w:type="dxa"/>
                  <w:vAlign w:val="center"/>
                </w:tcPr>
                <w:p>
                  <w:pPr>
                    <w:pStyle w:val="98"/>
                    <w:spacing w:line="252" w:lineRule="exact"/>
                    <w:ind w:left="88" w:right="59"/>
                    <w:rPr>
                      <w:sz w:val="21"/>
                    </w:rPr>
                  </w:pPr>
                  <w:r>
                    <w:rPr>
                      <w:sz w:val="21"/>
                    </w:rPr>
                    <w:t>送管车</w:t>
                  </w:r>
                </w:p>
              </w:tc>
              <w:tc>
                <w:tcPr>
                  <w:tcW w:w="1525" w:type="dxa"/>
                  <w:vAlign w:val="center"/>
                </w:tcPr>
                <w:p>
                  <w:pPr>
                    <w:pStyle w:val="98"/>
                    <w:spacing w:before="13" w:line="238" w:lineRule="exact"/>
                    <w:ind w:left="114" w:right="86"/>
                    <w:rPr>
                      <w:rFonts w:ascii="Times New Roman"/>
                      <w:sz w:val="21"/>
                    </w:rPr>
                  </w:pPr>
                  <w:r>
                    <w:rPr>
                      <w:rFonts w:ascii="Times New Roman"/>
                      <w:sz w:val="21"/>
                    </w:rPr>
                    <w:t>325</w:t>
                  </w:r>
                </w:p>
              </w:tc>
              <w:tc>
                <w:tcPr>
                  <w:tcW w:w="879" w:type="dxa"/>
                  <w:vAlign w:val="center"/>
                </w:tcPr>
                <w:p>
                  <w:pPr>
                    <w:pStyle w:val="98"/>
                    <w:spacing w:before="13" w:line="238" w:lineRule="exact"/>
                    <w:ind w:left="29"/>
                    <w:rPr>
                      <w:rFonts w:ascii="Times New Roman"/>
                      <w:sz w:val="21"/>
                    </w:rPr>
                  </w:pPr>
                  <w:r>
                    <w:rPr>
                      <w:rFonts w:ascii="Times New Roman"/>
                      <w:sz w:val="21"/>
                    </w:rPr>
                    <w:t>/</w:t>
                  </w:r>
                </w:p>
              </w:tc>
              <w:tc>
                <w:tcPr>
                  <w:tcW w:w="2669" w:type="dxa"/>
                  <w:vAlign w:val="center"/>
                </w:tcPr>
                <w:p>
                  <w:pPr>
                    <w:pStyle w:val="98"/>
                    <w:spacing w:line="252" w:lineRule="exact"/>
                    <w:ind w:left="165" w:right="131"/>
                    <w:rPr>
                      <w:sz w:val="21"/>
                    </w:rPr>
                  </w:pPr>
                  <w:r>
                    <w:rPr>
                      <w:sz w:val="21"/>
                    </w:rPr>
                    <w:t xml:space="preserve">同时输送 </w:t>
                  </w:r>
                  <w:r>
                    <w:rPr>
                      <w:rFonts w:ascii="Times New Roman" w:eastAsia="Times New Roman"/>
                      <w:sz w:val="21"/>
                    </w:rPr>
                    <w:t xml:space="preserve">2 </w:t>
                  </w:r>
                  <w:r>
                    <w:rPr>
                      <w:sz w:val="21"/>
                    </w:rPr>
                    <w:t>支钢管</w:t>
                  </w:r>
                </w:p>
              </w:tc>
              <w:tc>
                <w:tcPr>
                  <w:tcW w:w="1114" w:type="dxa"/>
                  <w:vAlign w:val="center"/>
                </w:tcPr>
                <w:p>
                  <w:pPr>
                    <w:pStyle w:val="98"/>
                    <w:spacing w:line="252" w:lineRule="exact"/>
                    <w:ind w:left="120" w:right="78"/>
                    <w:rPr>
                      <w:sz w:val="21"/>
                    </w:rPr>
                  </w:pPr>
                  <w:r>
                    <w:rPr>
                      <w:rFonts w:ascii="Times New Roman" w:eastAsia="Times New Roman"/>
                      <w:sz w:val="21"/>
                    </w:rPr>
                    <w:t xml:space="preserve">4 </w:t>
                  </w:r>
                  <w:r>
                    <w:rPr>
                      <w:sz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8" w:type="dxa"/>
                  <w:vAlign w:val="center"/>
                </w:tcPr>
                <w:p>
                  <w:pPr>
                    <w:pStyle w:val="98"/>
                    <w:spacing w:before="13" w:line="239" w:lineRule="exact"/>
                    <w:ind w:left="165" w:right="141"/>
                    <w:rPr>
                      <w:rFonts w:ascii="Times New Roman"/>
                      <w:sz w:val="21"/>
                    </w:rPr>
                  </w:pPr>
                  <w:r>
                    <w:rPr>
                      <w:rFonts w:ascii="Times New Roman"/>
                      <w:sz w:val="21"/>
                    </w:rPr>
                    <w:t>10</w:t>
                  </w:r>
                </w:p>
              </w:tc>
              <w:tc>
                <w:tcPr>
                  <w:tcW w:w="2185" w:type="dxa"/>
                  <w:vAlign w:val="center"/>
                </w:tcPr>
                <w:p>
                  <w:pPr>
                    <w:pStyle w:val="98"/>
                    <w:spacing w:before="1" w:line="252" w:lineRule="exact"/>
                    <w:ind w:left="88" w:right="59"/>
                    <w:rPr>
                      <w:sz w:val="21"/>
                    </w:rPr>
                  </w:pPr>
                  <w:r>
                    <w:rPr>
                      <w:sz w:val="21"/>
                    </w:rPr>
                    <w:t>喷涂传输线</w:t>
                  </w:r>
                </w:p>
              </w:tc>
              <w:tc>
                <w:tcPr>
                  <w:tcW w:w="1525" w:type="dxa"/>
                  <w:vAlign w:val="center"/>
                </w:tcPr>
                <w:p>
                  <w:pPr>
                    <w:pStyle w:val="98"/>
                    <w:spacing w:before="13" w:line="239" w:lineRule="exact"/>
                    <w:ind w:left="28"/>
                    <w:rPr>
                      <w:rFonts w:ascii="Times New Roman"/>
                      <w:sz w:val="21"/>
                    </w:rPr>
                  </w:pPr>
                  <w:r>
                    <w:rPr>
                      <w:rFonts w:ascii="Times New Roman"/>
                      <w:sz w:val="21"/>
                    </w:rPr>
                    <w:t>/</w:t>
                  </w:r>
                </w:p>
              </w:tc>
              <w:tc>
                <w:tcPr>
                  <w:tcW w:w="879" w:type="dxa"/>
                  <w:vAlign w:val="center"/>
                </w:tcPr>
                <w:p>
                  <w:pPr>
                    <w:pStyle w:val="98"/>
                    <w:spacing w:before="13" w:line="239" w:lineRule="exact"/>
                    <w:ind w:left="29"/>
                    <w:rPr>
                      <w:rFonts w:ascii="Times New Roman"/>
                      <w:sz w:val="21"/>
                    </w:rPr>
                  </w:pPr>
                  <w:r>
                    <w:rPr>
                      <w:rFonts w:ascii="Times New Roman"/>
                      <w:sz w:val="21"/>
                    </w:rPr>
                    <w:t>/</w:t>
                  </w:r>
                </w:p>
              </w:tc>
              <w:tc>
                <w:tcPr>
                  <w:tcW w:w="2669" w:type="dxa"/>
                  <w:vAlign w:val="center"/>
                </w:tcPr>
                <w:p>
                  <w:pPr>
                    <w:pStyle w:val="98"/>
                    <w:rPr>
                      <w:rFonts w:ascii="Times New Roman"/>
                      <w:sz w:val="20"/>
                    </w:rPr>
                  </w:pPr>
                  <w:r>
                    <w:rPr>
                      <w:rFonts w:hint="eastAsia" w:ascii="Times New Roman"/>
                      <w:sz w:val="20"/>
                    </w:rPr>
                    <w:t>/</w:t>
                  </w:r>
                </w:p>
              </w:tc>
              <w:tc>
                <w:tcPr>
                  <w:tcW w:w="1114" w:type="dxa"/>
                  <w:vAlign w:val="center"/>
                </w:tcPr>
                <w:p>
                  <w:pPr>
                    <w:pStyle w:val="98"/>
                    <w:spacing w:before="13" w:line="239" w:lineRule="exact"/>
                    <w:ind w:left="120" w:right="76"/>
                    <w:rPr>
                      <w:rFonts w:ascii="Times New Roman"/>
                      <w:sz w:val="21"/>
                    </w:rPr>
                  </w:pPr>
                  <w:r>
                    <w:rPr>
                      <w:rFonts w:ascii="Times New Roman"/>
                      <w:sz w:val="21"/>
                    </w:rPr>
                    <w:t>48m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758" w:type="dxa"/>
                  <w:vAlign w:val="center"/>
                </w:tcPr>
                <w:p>
                  <w:pPr>
                    <w:pStyle w:val="98"/>
                    <w:spacing w:before="13" w:line="238" w:lineRule="exact"/>
                    <w:ind w:left="160" w:right="146"/>
                    <w:rPr>
                      <w:rFonts w:ascii="Times New Roman"/>
                      <w:sz w:val="21"/>
                    </w:rPr>
                  </w:pPr>
                  <w:r>
                    <w:rPr>
                      <w:rFonts w:ascii="Times New Roman"/>
                      <w:sz w:val="21"/>
                    </w:rPr>
                    <w:t>11</w:t>
                  </w:r>
                </w:p>
              </w:tc>
              <w:tc>
                <w:tcPr>
                  <w:tcW w:w="2185" w:type="dxa"/>
                  <w:vAlign w:val="center"/>
                </w:tcPr>
                <w:p>
                  <w:pPr>
                    <w:pStyle w:val="98"/>
                    <w:spacing w:line="252" w:lineRule="exact"/>
                    <w:ind w:left="89" w:right="59"/>
                    <w:rPr>
                      <w:sz w:val="21"/>
                    </w:rPr>
                  </w:pPr>
                  <w:r>
                    <w:rPr>
                      <w:sz w:val="21"/>
                    </w:rPr>
                    <w:t>环氧粉末不锈钢喷粉室</w:t>
                  </w:r>
                </w:p>
              </w:tc>
              <w:tc>
                <w:tcPr>
                  <w:tcW w:w="1525" w:type="dxa"/>
                  <w:vAlign w:val="center"/>
                </w:tcPr>
                <w:p>
                  <w:pPr>
                    <w:pStyle w:val="98"/>
                    <w:spacing w:before="13" w:line="238" w:lineRule="exact"/>
                    <w:ind w:left="28"/>
                    <w:rPr>
                      <w:rFonts w:ascii="Times New Roman"/>
                      <w:sz w:val="21"/>
                    </w:rPr>
                  </w:pPr>
                  <w:r>
                    <w:rPr>
                      <w:rFonts w:ascii="Times New Roman"/>
                      <w:sz w:val="21"/>
                    </w:rPr>
                    <w:t>/</w:t>
                  </w:r>
                </w:p>
              </w:tc>
              <w:tc>
                <w:tcPr>
                  <w:tcW w:w="879" w:type="dxa"/>
                  <w:vAlign w:val="center"/>
                </w:tcPr>
                <w:p>
                  <w:pPr>
                    <w:pStyle w:val="98"/>
                    <w:spacing w:before="13" w:line="238" w:lineRule="exact"/>
                    <w:ind w:left="29"/>
                    <w:rPr>
                      <w:rFonts w:ascii="Times New Roman"/>
                      <w:sz w:val="21"/>
                    </w:rPr>
                  </w:pPr>
                  <w:r>
                    <w:rPr>
                      <w:rFonts w:ascii="Times New Roman"/>
                      <w:sz w:val="21"/>
                    </w:rPr>
                    <w:t>/</w:t>
                  </w:r>
                </w:p>
              </w:tc>
              <w:tc>
                <w:tcPr>
                  <w:tcW w:w="2669" w:type="dxa"/>
                  <w:vAlign w:val="center"/>
                </w:tcPr>
                <w:p>
                  <w:pPr>
                    <w:pStyle w:val="98"/>
                    <w:spacing w:line="252" w:lineRule="exact"/>
                    <w:ind w:left="166" w:right="131"/>
                    <w:rPr>
                      <w:sz w:val="21"/>
                    </w:rPr>
                  </w:pPr>
                  <w:r>
                    <w:rPr>
                      <w:sz w:val="21"/>
                    </w:rPr>
                    <w:t>全不锈钢两工位喷涂</w:t>
                  </w:r>
                </w:p>
              </w:tc>
              <w:tc>
                <w:tcPr>
                  <w:tcW w:w="1114" w:type="dxa"/>
                  <w:vAlign w:val="center"/>
                </w:tcPr>
                <w:p>
                  <w:pPr>
                    <w:pStyle w:val="98"/>
                    <w:spacing w:line="252" w:lineRule="exact"/>
                    <w:ind w:left="120" w:right="78"/>
                    <w:rPr>
                      <w:sz w:val="21"/>
                    </w:rPr>
                  </w:pPr>
                  <w:r>
                    <w:rPr>
                      <w:rFonts w:ascii="Times New Roman" w:eastAsia="Times New Roman"/>
                      <w:sz w:val="21"/>
                    </w:rPr>
                    <w:t xml:space="preserve">1 </w:t>
                  </w:r>
                  <w:r>
                    <w:rPr>
                      <w:sz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8" w:type="dxa"/>
                  <w:vAlign w:val="center"/>
                </w:tcPr>
                <w:p>
                  <w:pPr>
                    <w:adjustRightInd w:val="0"/>
                    <w:snapToGrid w:val="0"/>
                    <w:jc w:val="center"/>
                    <w:rPr>
                      <w:rFonts w:eastAsiaTheme="minorEastAsia"/>
                      <w:szCs w:val="21"/>
                    </w:rPr>
                  </w:pPr>
                  <w:r>
                    <w:rPr>
                      <w:rFonts w:hint="eastAsia" w:eastAsiaTheme="minorEastAsia"/>
                      <w:szCs w:val="21"/>
                    </w:rPr>
                    <w:t>12</w:t>
                  </w:r>
                </w:p>
              </w:tc>
              <w:tc>
                <w:tcPr>
                  <w:tcW w:w="2185" w:type="dxa"/>
                  <w:vAlign w:val="center"/>
                </w:tcPr>
                <w:p>
                  <w:pPr>
                    <w:adjustRightInd w:val="0"/>
                    <w:snapToGrid w:val="0"/>
                    <w:jc w:val="center"/>
                    <w:rPr>
                      <w:rFonts w:eastAsiaTheme="minorEastAsia"/>
                      <w:szCs w:val="21"/>
                    </w:rPr>
                  </w:pPr>
                  <w:r>
                    <w:rPr>
                      <w:rFonts w:hint="eastAsia" w:eastAsiaTheme="minorEastAsia"/>
                      <w:szCs w:val="21"/>
                    </w:rPr>
                    <w:t>6 枪喷粉系统和6 泵流化供粉筒</w:t>
                  </w:r>
                </w:p>
              </w:tc>
              <w:tc>
                <w:tcPr>
                  <w:tcW w:w="1525" w:type="dxa"/>
                  <w:vAlign w:val="center"/>
                </w:tcPr>
                <w:p>
                  <w:pPr>
                    <w:adjustRightInd w:val="0"/>
                    <w:snapToGrid w:val="0"/>
                    <w:jc w:val="center"/>
                    <w:rPr>
                      <w:rFonts w:eastAsiaTheme="minorEastAsia"/>
                      <w:szCs w:val="21"/>
                    </w:rPr>
                  </w:pPr>
                </w:p>
              </w:tc>
              <w:tc>
                <w:tcPr>
                  <w:tcW w:w="879" w:type="dxa"/>
                  <w:vAlign w:val="center"/>
                </w:tcPr>
                <w:p>
                  <w:pPr>
                    <w:adjustRightInd w:val="0"/>
                    <w:snapToGrid w:val="0"/>
                    <w:jc w:val="center"/>
                    <w:rPr>
                      <w:rFonts w:eastAsiaTheme="minorEastAsia"/>
                      <w:szCs w:val="21"/>
                    </w:rPr>
                  </w:pPr>
                </w:p>
              </w:tc>
              <w:tc>
                <w:tcPr>
                  <w:tcW w:w="2669" w:type="dxa"/>
                  <w:vAlign w:val="center"/>
                </w:tcPr>
                <w:p>
                  <w:pPr>
                    <w:adjustRightInd w:val="0"/>
                    <w:snapToGrid w:val="0"/>
                    <w:jc w:val="center"/>
                    <w:rPr>
                      <w:rFonts w:eastAsiaTheme="minorEastAsia"/>
                      <w:szCs w:val="21"/>
                    </w:rPr>
                  </w:pPr>
                  <w:r>
                    <w:rPr>
                      <w:rFonts w:hint="eastAsia" w:eastAsiaTheme="minorEastAsia"/>
                      <w:szCs w:val="21"/>
                    </w:rPr>
                    <w:t>两侧各布 6 把自动喷粉枪，实现同时喷涂两支钢管</w:t>
                  </w:r>
                </w:p>
              </w:tc>
              <w:tc>
                <w:tcPr>
                  <w:tcW w:w="1114" w:type="dxa"/>
                  <w:vAlign w:val="center"/>
                </w:tcPr>
                <w:p>
                  <w:pPr>
                    <w:adjustRightInd w:val="0"/>
                    <w:snapToGrid w:val="0"/>
                    <w:jc w:val="center"/>
                    <w:rPr>
                      <w:rFonts w:eastAsiaTheme="minorEastAsia"/>
                      <w:szCs w:val="21"/>
                    </w:rPr>
                  </w:pPr>
                  <w:r>
                    <w:rPr>
                      <w:rFonts w:hint="eastAsia" w:eastAsiaTheme="minorEastAsia"/>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8" w:type="dxa"/>
                  <w:vAlign w:val="center"/>
                </w:tcPr>
                <w:p>
                  <w:pPr>
                    <w:jc w:val="center"/>
                  </w:pPr>
                  <w:r>
                    <w:t>13</w:t>
                  </w:r>
                </w:p>
              </w:tc>
              <w:tc>
                <w:tcPr>
                  <w:tcW w:w="2185" w:type="dxa"/>
                  <w:vAlign w:val="center"/>
                </w:tcPr>
                <w:p>
                  <w:pPr>
                    <w:jc w:val="center"/>
                  </w:pPr>
                  <w:r>
                    <w:rPr>
                      <w:rFonts w:hint="eastAsia"/>
                    </w:rPr>
                    <w:t>落粉回收粉泵</w:t>
                  </w:r>
                </w:p>
              </w:tc>
              <w:tc>
                <w:tcPr>
                  <w:tcW w:w="1525" w:type="dxa"/>
                  <w:vAlign w:val="center"/>
                </w:tcPr>
                <w:p>
                  <w:pPr>
                    <w:pStyle w:val="98"/>
                    <w:spacing w:before="15" w:line="238" w:lineRule="exact"/>
                    <w:ind w:left="28"/>
                    <w:rPr>
                      <w:rFonts w:ascii="Times New Roman"/>
                      <w:sz w:val="21"/>
                    </w:rPr>
                  </w:pPr>
                  <w:r>
                    <w:rPr>
                      <w:rFonts w:ascii="Times New Roman"/>
                      <w:sz w:val="21"/>
                    </w:rPr>
                    <w:t>/</w:t>
                  </w:r>
                </w:p>
              </w:tc>
              <w:tc>
                <w:tcPr>
                  <w:tcW w:w="879" w:type="dxa"/>
                  <w:vAlign w:val="center"/>
                </w:tcPr>
                <w:p>
                  <w:pPr>
                    <w:pStyle w:val="98"/>
                    <w:spacing w:before="15" w:line="238" w:lineRule="exact"/>
                    <w:ind w:left="29"/>
                    <w:rPr>
                      <w:rFonts w:ascii="Times New Roman"/>
                      <w:sz w:val="21"/>
                    </w:rPr>
                  </w:pPr>
                  <w:r>
                    <w:rPr>
                      <w:rFonts w:ascii="Times New Roman"/>
                      <w:sz w:val="21"/>
                    </w:rPr>
                    <w:t>/</w:t>
                  </w:r>
                </w:p>
              </w:tc>
              <w:tc>
                <w:tcPr>
                  <w:tcW w:w="2669" w:type="dxa"/>
                  <w:vAlign w:val="center"/>
                </w:tcPr>
                <w:p>
                  <w:pPr>
                    <w:pStyle w:val="98"/>
                    <w:spacing w:before="15" w:line="238" w:lineRule="exact"/>
                    <w:ind w:left="35"/>
                    <w:rPr>
                      <w:rFonts w:ascii="Times New Roman"/>
                      <w:sz w:val="21"/>
                    </w:rPr>
                  </w:pPr>
                  <w:r>
                    <w:rPr>
                      <w:rFonts w:ascii="Times New Roman"/>
                      <w:sz w:val="21"/>
                    </w:rPr>
                    <w:t>/</w:t>
                  </w:r>
                </w:p>
              </w:tc>
              <w:tc>
                <w:tcPr>
                  <w:tcW w:w="1114" w:type="dxa"/>
                  <w:vAlign w:val="center"/>
                </w:tcPr>
                <w:p>
                  <w:pPr>
                    <w:pStyle w:val="98"/>
                    <w:spacing w:before="1" w:line="252" w:lineRule="exact"/>
                    <w:ind w:left="120" w:right="78"/>
                    <w:rPr>
                      <w:sz w:val="21"/>
                    </w:rPr>
                  </w:pPr>
                  <w:r>
                    <w:rPr>
                      <w:rFonts w:ascii="Times New Roman" w:eastAsia="Times New Roman"/>
                      <w:sz w:val="21"/>
                    </w:rPr>
                    <w:t xml:space="preserve">2 </w:t>
                  </w:r>
                  <w:r>
                    <w:rPr>
                      <w:sz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8" w:type="dxa"/>
                  <w:vAlign w:val="center"/>
                </w:tcPr>
                <w:p>
                  <w:pPr>
                    <w:jc w:val="center"/>
                  </w:pPr>
                  <w:r>
                    <w:t>14</w:t>
                  </w:r>
                </w:p>
              </w:tc>
              <w:tc>
                <w:tcPr>
                  <w:tcW w:w="2185" w:type="dxa"/>
                  <w:vAlign w:val="center"/>
                </w:tcPr>
                <w:p>
                  <w:pPr>
                    <w:jc w:val="center"/>
                  </w:pPr>
                  <w:r>
                    <w:rPr>
                      <w:rFonts w:hint="eastAsia"/>
                    </w:rPr>
                    <w:t>复合除尘回收系统</w:t>
                  </w:r>
                </w:p>
              </w:tc>
              <w:tc>
                <w:tcPr>
                  <w:tcW w:w="1525" w:type="dxa"/>
                  <w:vAlign w:val="center"/>
                </w:tcPr>
                <w:p>
                  <w:pPr>
                    <w:pStyle w:val="98"/>
                    <w:spacing w:before="13" w:line="238" w:lineRule="exact"/>
                    <w:ind w:left="28"/>
                    <w:rPr>
                      <w:rFonts w:ascii="Times New Roman"/>
                      <w:sz w:val="21"/>
                    </w:rPr>
                  </w:pPr>
                  <w:r>
                    <w:rPr>
                      <w:rFonts w:ascii="Times New Roman"/>
                      <w:sz w:val="21"/>
                    </w:rPr>
                    <w:t>/</w:t>
                  </w:r>
                </w:p>
              </w:tc>
              <w:tc>
                <w:tcPr>
                  <w:tcW w:w="879" w:type="dxa"/>
                  <w:vAlign w:val="center"/>
                </w:tcPr>
                <w:p>
                  <w:pPr>
                    <w:pStyle w:val="98"/>
                    <w:spacing w:before="13" w:line="238" w:lineRule="exact"/>
                    <w:ind w:left="29"/>
                    <w:rPr>
                      <w:rFonts w:ascii="Times New Roman"/>
                      <w:sz w:val="21"/>
                    </w:rPr>
                  </w:pPr>
                  <w:r>
                    <w:rPr>
                      <w:rFonts w:ascii="Times New Roman"/>
                      <w:sz w:val="21"/>
                    </w:rPr>
                    <w:t>/</w:t>
                  </w:r>
                </w:p>
              </w:tc>
              <w:tc>
                <w:tcPr>
                  <w:tcW w:w="2669" w:type="dxa"/>
                  <w:vAlign w:val="center"/>
                </w:tcPr>
                <w:p>
                  <w:pPr>
                    <w:pStyle w:val="98"/>
                    <w:spacing w:before="13" w:line="238" w:lineRule="exact"/>
                    <w:ind w:left="35"/>
                    <w:rPr>
                      <w:rFonts w:ascii="Times New Roman"/>
                      <w:sz w:val="21"/>
                    </w:rPr>
                  </w:pPr>
                  <w:r>
                    <w:rPr>
                      <w:rFonts w:ascii="Times New Roman"/>
                      <w:sz w:val="21"/>
                    </w:rPr>
                    <w:t>/</w:t>
                  </w:r>
                </w:p>
              </w:tc>
              <w:tc>
                <w:tcPr>
                  <w:tcW w:w="1114" w:type="dxa"/>
                  <w:vAlign w:val="center"/>
                </w:tcPr>
                <w:p>
                  <w:pPr>
                    <w:pStyle w:val="98"/>
                    <w:spacing w:line="252" w:lineRule="exact"/>
                    <w:ind w:left="120" w:right="78"/>
                    <w:rPr>
                      <w:sz w:val="21"/>
                    </w:rPr>
                  </w:pPr>
                  <w:r>
                    <w:rPr>
                      <w:rFonts w:ascii="Times New Roman" w:eastAsia="Times New Roman"/>
                      <w:sz w:val="21"/>
                    </w:rPr>
                    <w:t xml:space="preserve">1 </w:t>
                  </w:r>
                  <w:r>
                    <w:rPr>
                      <w:sz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8" w:type="dxa"/>
                  <w:vAlign w:val="center"/>
                </w:tcPr>
                <w:p>
                  <w:pPr>
                    <w:jc w:val="center"/>
                  </w:pPr>
                  <w:r>
                    <w:t>15</w:t>
                  </w:r>
                </w:p>
              </w:tc>
              <w:tc>
                <w:tcPr>
                  <w:tcW w:w="2185" w:type="dxa"/>
                  <w:vAlign w:val="center"/>
                </w:tcPr>
                <w:p>
                  <w:pPr>
                    <w:jc w:val="center"/>
                  </w:pPr>
                  <w:r>
                    <w:rPr>
                      <w:rFonts w:hint="eastAsia"/>
                    </w:rPr>
                    <w:t>中频加热系统</w:t>
                  </w:r>
                </w:p>
              </w:tc>
              <w:tc>
                <w:tcPr>
                  <w:tcW w:w="1525" w:type="dxa"/>
                  <w:vAlign w:val="center"/>
                </w:tcPr>
                <w:p>
                  <w:pPr>
                    <w:pStyle w:val="98"/>
                    <w:rPr>
                      <w:rFonts w:ascii="Times New Roman"/>
                      <w:sz w:val="20"/>
                    </w:rPr>
                  </w:pPr>
                  <w:r>
                    <w:rPr>
                      <w:rFonts w:hint="eastAsia" w:ascii="Times New Roman"/>
                      <w:sz w:val="20"/>
                    </w:rPr>
                    <w:t>/</w:t>
                  </w:r>
                </w:p>
              </w:tc>
              <w:tc>
                <w:tcPr>
                  <w:tcW w:w="879" w:type="dxa"/>
                  <w:vAlign w:val="center"/>
                </w:tcPr>
                <w:p>
                  <w:pPr>
                    <w:pStyle w:val="98"/>
                    <w:spacing w:before="15" w:line="238" w:lineRule="exact"/>
                    <w:ind w:left="348"/>
                    <w:rPr>
                      <w:rFonts w:ascii="Times New Roman"/>
                      <w:sz w:val="21"/>
                    </w:rPr>
                  </w:pPr>
                  <w:r>
                    <w:rPr>
                      <w:rFonts w:ascii="Times New Roman"/>
                      <w:sz w:val="21"/>
                    </w:rPr>
                    <w:t>500</w:t>
                  </w:r>
                </w:p>
              </w:tc>
              <w:tc>
                <w:tcPr>
                  <w:tcW w:w="2669" w:type="dxa"/>
                  <w:vAlign w:val="center"/>
                </w:tcPr>
                <w:p>
                  <w:pPr>
                    <w:pStyle w:val="98"/>
                    <w:spacing w:before="15" w:line="238" w:lineRule="exact"/>
                    <w:ind w:left="35"/>
                    <w:rPr>
                      <w:rFonts w:ascii="Times New Roman"/>
                      <w:sz w:val="21"/>
                    </w:rPr>
                  </w:pPr>
                  <w:r>
                    <w:rPr>
                      <w:rFonts w:ascii="Times New Roman"/>
                      <w:sz w:val="21"/>
                    </w:rPr>
                    <w:t>/</w:t>
                  </w:r>
                </w:p>
              </w:tc>
              <w:tc>
                <w:tcPr>
                  <w:tcW w:w="1114" w:type="dxa"/>
                  <w:vAlign w:val="center"/>
                </w:tcPr>
                <w:p>
                  <w:pPr>
                    <w:pStyle w:val="98"/>
                    <w:spacing w:before="1" w:line="252" w:lineRule="exact"/>
                    <w:ind w:left="120" w:right="78"/>
                    <w:rPr>
                      <w:sz w:val="21"/>
                    </w:rPr>
                  </w:pPr>
                  <w:r>
                    <w:rPr>
                      <w:rFonts w:ascii="Times New Roman" w:eastAsia="Times New Roman"/>
                      <w:sz w:val="21"/>
                    </w:rPr>
                    <w:t xml:space="preserve">1 </w:t>
                  </w:r>
                  <w:r>
                    <w:rPr>
                      <w:sz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8" w:type="dxa"/>
                  <w:vAlign w:val="center"/>
                </w:tcPr>
                <w:p>
                  <w:pPr>
                    <w:jc w:val="center"/>
                  </w:pPr>
                  <w:r>
                    <w:t>16</w:t>
                  </w:r>
                </w:p>
              </w:tc>
              <w:tc>
                <w:tcPr>
                  <w:tcW w:w="2185" w:type="dxa"/>
                  <w:vAlign w:val="center"/>
                </w:tcPr>
                <w:p>
                  <w:pPr>
                    <w:jc w:val="center"/>
                  </w:pPr>
                  <w:r>
                    <w:rPr>
                      <w:rFonts w:hint="eastAsia"/>
                    </w:rPr>
                    <w:t>中频封闭式冷却装置</w:t>
                  </w:r>
                </w:p>
              </w:tc>
              <w:tc>
                <w:tcPr>
                  <w:tcW w:w="1525" w:type="dxa"/>
                  <w:vAlign w:val="center"/>
                </w:tcPr>
                <w:p>
                  <w:pPr>
                    <w:pStyle w:val="98"/>
                    <w:spacing w:before="13" w:line="238" w:lineRule="exact"/>
                    <w:ind w:left="28"/>
                    <w:rPr>
                      <w:rFonts w:ascii="Times New Roman"/>
                      <w:sz w:val="21"/>
                    </w:rPr>
                  </w:pPr>
                  <w:r>
                    <w:rPr>
                      <w:rFonts w:ascii="Times New Roman"/>
                      <w:sz w:val="21"/>
                    </w:rPr>
                    <w:t>/</w:t>
                  </w:r>
                </w:p>
              </w:tc>
              <w:tc>
                <w:tcPr>
                  <w:tcW w:w="879" w:type="dxa"/>
                  <w:vAlign w:val="center"/>
                </w:tcPr>
                <w:p>
                  <w:pPr>
                    <w:pStyle w:val="98"/>
                    <w:spacing w:before="13" w:line="238" w:lineRule="exact"/>
                    <w:ind w:left="29"/>
                    <w:rPr>
                      <w:rFonts w:ascii="Times New Roman"/>
                      <w:sz w:val="21"/>
                    </w:rPr>
                  </w:pPr>
                  <w:r>
                    <w:rPr>
                      <w:rFonts w:ascii="Times New Roman"/>
                      <w:sz w:val="21"/>
                    </w:rPr>
                    <w:t>/</w:t>
                  </w:r>
                </w:p>
              </w:tc>
              <w:tc>
                <w:tcPr>
                  <w:tcW w:w="2669" w:type="dxa"/>
                  <w:vAlign w:val="center"/>
                </w:tcPr>
                <w:p>
                  <w:pPr>
                    <w:pStyle w:val="98"/>
                    <w:spacing w:before="13" w:line="238" w:lineRule="exact"/>
                    <w:ind w:left="35"/>
                    <w:rPr>
                      <w:rFonts w:ascii="Times New Roman"/>
                      <w:sz w:val="21"/>
                    </w:rPr>
                  </w:pPr>
                  <w:r>
                    <w:rPr>
                      <w:rFonts w:ascii="Times New Roman"/>
                      <w:sz w:val="21"/>
                    </w:rPr>
                    <w:t>/</w:t>
                  </w:r>
                </w:p>
              </w:tc>
              <w:tc>
                <w:tcPr>
                  <w:tcW w:w="1114" w:type="dxa"/>
                  <w:vAlign w:val="center"/>
                </w:tcPr>
                <w:p>
                  <w:pPr>
                    <w:pStyle w:val="98"/>
                    <w:spacing w:line="252" w:lineRule="exact"/>
                    <w:ind w:left="120" w:right="78"/>
                    <w:rPr>
                      <w:sz w:val="21"/>
                    </w:rPr>
                  </w:pPr>
                  <w:r>
                    <w:rPr>
                      <w:rFonts w:ascii="Times New Roman" w:eastAsia="Times New Roman"/>
                      <w:sz w:val="21"/>
                    </w:rPr>
                    <w:t xml:space="preserve">1 </w:t>
                  </w:r>
                  <w:r>
                    <w:rPr>
                      <w:sz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758" w:type="dxa"/>
                  <w:vAlign w:val="center"/>
                </w:tcPr>
                <w:p>
                  <w:pPr>
                    <w:jc w:val="center"/>
                  </w:pPr>
                  <w:r>
                    <w:t>17</w:t>
                  </w:r>
                </w:p>
              </w:tc>
              <w:tc>
                <w:tcPr>
                  <w:tcW w:w="2185" w:type="dxa"/>
                  <w:vAlign w:val="center"/>
                </w:tcPr>
                <w:p>
                  <w:pPr>
                    <w:jc w:val="center"/>
                  </w:pPr>
                  <w:r>
                    <w:rPr>
                      <w:rFonts w:hint="eastAsia"/>
                    </w:rPr>
                    <w:t>螺杆式空压机</w:t>
                  </w:r>
                </w:p>
              </w:tc>
              <w:tc>
                <w:tcPr>
                  <w:tcW w:w="1525" w:type="dxa"/>
                  <w:vAlign w:val="center"/>
                </w:tcPr>
                <w:p>
                  <w:pPr>
                    <w:pStyle w:val="98"/>
                    <w:spacing w:before="15" w:line="238" w:lineRule="exact"/>
                    <w:ind w:left="28"/>
                    <w:rPr>
                      <w:rFonts w:ascii="Times New Roman"/>
                      <w:sz w:val="21"/>
                    </w:rPr>
                  </w:pPr>
                  <w:r>
                    <w:rPr>
                      <w:rFonts w:ascii="Times New Roman"/>
                      <w:sz w:val="21"/>
                    </w:rPr>
                    <w:t>/</w:t>
                  </w:r>
                </w:p>
              </w:tc>
              <w:tc>
                <w:tcPr>
                  <w:tcW w:w="879" w:type="dxa"/>
                  <w:vAlign w:val="center"/>
                </w:tcPr>
                <w:p>
                  <w:pPr>
                    <w:pStyle w:val="98"/>
                    <w:spacing w:before="15" w:line="238" w:lineRule="exact"/>
                    <w:ind w:left="29"/>
                    <w:rPr>
                      <w:rFonts w:ascii="Times New Roman"/>
                      <w:sz w:val="21"/>
                    </w:rPr>
                  </w:pPr>
                  <w:r>
                    <w:rPr>
                      <w:rFonts w:ascii="Times New Roman"/>
                      <w:sz w:val="21"/>
                    </w:rPr>
                    <w:t>/</w:t>
                  </w:r>
                </w:p>
              </w:tc>
              <w:tc>
                <w:tcPr>
                  <w:tcW w:w="2669" w:type="dxa"/>
                  <w:vAlign w:val="center"/>
                </w:tcPr>
                <w:p>
                  <w:pPr>
                    <w:pStyle w:val="98"/>
                    <w:spacing w:before="15" w:line="238" w:lineRule="exact"/>
                    <w:ind w:left="166" w:right="131"/>
                    <w:rPr>
                      <w:rFonts w:ascii="Times New Roman"/>
                      <w:sz w:val="21"/>
                    </w:rPr>
                  </w:pPr>
                  <w:r>
                    <w:rPr>
                      <w:rFonts w:ascii="Times New Roman"/>
                      <w:sz w:val="21"/>
                    </w:rPr>
                    <w:t>8m</w:t>
                  </w:r>
                  <w:r>
                    <w:rPr>
                      <w:rFonts w:ascii="Times New Roman"/>
                      <w:sz w:val="21"/>
                      <w:vertAlign w:val="superscript"/>
                    </w:rPr>
                    <w:t>3</w:t>
                  </w:r>
                  <w:r>
                    <w:rPr>
                      <w:rFonts w:ascii="Times New Roman"/>
                      <w:sz w:val="21"/>
                    </w:rPr>
                    <w:t>/min</w:t>
                  </w:r>
                </w:p>
              </w:tc>
              <w:tc>
                <w:tcPr>
                  <w:tcW w:w="1114" w:type="dxa"/>
                  <w:vAlign w:val="center"/>
                </w:tcPr>
                <w:p>
                  <w:pPr>
                    <w:pStyle w:val="98"/>
                    <w:spacing w:before="1" w:line="252" w:lineRule="exact"/>
                    <w:ind w:left="120" w:right="78"/>
                    <w:rPr>
                      <w:sz w:val="21"/>
                    </w:rPr>
                  </w:pPr>
                  <w:r>
                    <w:rPr>
                      <w:rFonts w:ascii="Times New Roman" w:eastAsia="Times New Roman"/>
                      <w:sz w:val="21"/>
                    </w:rPr>
                    <w:t xml:space="preserve">1 </w:t>
                  </w:r>
                  <w:r>
                    <w:rPr>
                      <w:sz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8" w:type="dxa"/>
                  <w:vAlign w:val="center"/>
                </w:tcPr>
                <w:p>
                  <w:pPr>
                    <w:jc w:val="center"/>
                  </w:pPr>
                  <w:r>
                    <w:t>18</w:t>
                  </w:r>
                </w:p>
              </w:tc>
              <w:tc>
                <w:tcPr>
                  <w:tcW w:w="2185" w:type="dxa"/>
                  <w:vAlign w:val="center"/>
                </w:tcPr>
                <w:p>
                  <w:pPr>
                    <w:jc w:val="center"/>
                  </w:pPr>
                  <w:r>
                    <w:rPr>
                      <w:rFonts w:hint="eastAsia"/>
                    </w:rPr>
                    <w:t>冷冻式空气干燥机</w:t>
                  </w:r>
                </w:p>
              </w:tc>
              <w:tc>
                <w:tcPr>
                  <w:tcW w:w="1525" w:type="dxa"/>
                  <w:vAlign w:val="center"/>
                </w:tcPr>
                <w:p>
                  <w:pPr>
                    <w:pStyle w:val="98"/>
                    <w:spacing w:before="13" w:line="238" w:lineRule="exact"/>
                    <w:ind w:left="28"/>
                    <w:rPr>
                      <w:rFonts w:ascii="Times New Roman"/>
                      <w:sz w:val="21"/>
                    </w:rPr>
                  </w:pPr>
                  <w:r>
                    <w:rPr>
                      <w:rFonts w:ascii="Times New Roman"/>
                      <w:sz w:val="21"/>
                    </w:rPr>
                    <w:t>/</w:t>
                  </w:r>
                </w:p>
              </w:tc>
              <w:tc>
                <w:tcPr>
                  <w:tcW w:w="879" w:type="dxa"/>
                  <w:vAlign w:val="center"/>
                </w:tcPr>
                <w:p>
                  <w:pPr>
                    <w:pStyle w:val="98"/>
                    <w:spacing w:before="13" w:line="238" w:lineRule="exact"/>
                    <w:ind w:left="29"/>
                    <w:rPr>
                      <w:rFonts w:ascii="Times New Roman"/>
                      <w:sz w:val="21"/>
                    </w:rPr>
                  </w:pPr>
                  <w:r>
                    <w:rPr>
                      <w:rFonts w:ascii="Times New Roman"/>
                      <w:sz w:val="21"/>
                    </w:rPr>
                    <w:t>/</w:t>
                  </w:r>
                </w:p>
              </w:tc>
              <w:tc>
                <w:tcPr>
                  <w:tcW w:w="2669" w:type="dxa"/>
                  <w:vAlign w:val="center"/>
                </w:tcPr>
                <w:p>
                  <w:pPr>
                    <w:pStyle w:val="98"/>
                    <w:spacing w:before="13" w:line="238" w:lineRule="exact"/>
                    <w:ind w:left="166" w:right="131"/>
                    <w:rPr>
                      <w:rFonts w:ascii="Times New Roman"/>
                      <w:sz w:val="21"/>
                    </w:rPr>
                  </w:pPr>
                  <w:r>
                    <w:rPr>
                      <w:rFonts w:ascii="Times New Roman"/>
                      <w:sz w:val="21"/>
                    </w:rPr>
                    <w:t>8m</w:t>
                  </w:r>
                  <w:r>
                    <w:rPr>
                      <w:rFonts w:ascii="Times New Roman"/>
                      <w:sz w:val="21"/>
                      <w:vertAlign w:val="superscript"/>
                    </w:rPr>
                    <w:t>3</w:t>
                  </w:r>
                  <w:r>
                    <w:rPr>
                      <w:rFonts w:ascii="Times New Roman"/>
                      <w:sz w:val="21"/>
                    </w:rPr>
                    <w:t>/min</w:t>
                  </w:r>
                </w:p>
              </w:tc>
              <w:tc>
                <w:tcPr>
                  <w:tcW w:w="1114" w:type="dxa"/>
                  <w:vAlign w:val="center"/>
                </w:tcPr>
                <w:p>
                  <w:pPr>
                    <w:pStyle w:val="98"/>
                    <w:spacing w:line="252" w:lineRule="exact"/>
                    <w:ind w:left="120" w:right="78"/>
                    <w:rPr>
                      <w:sz w:val="21"/>
                    </w:rPr>
                  </w:pPr>
                  <w:r>
                    <w:rPr>
                      <w:rFonts w:ascii="Times New Roman" w:eastAsia="Times New Roman"/>
                      <w:sz w:val="21"/>
                    </w:rPr>
                    <w:t xml:space="preserve">1 </w:t>
                  </w:r>
                  <w:r>
                    <w:rPr>
                      <w:sz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8" w:type="dxa"/>
                  <w:vAlign w:val="center"/>
                </w:tcPr>
                <w:p>
                  <w:pPr>
                    <w:jc w:val="center"/>
                  </w:pPr>
                  <w:r>
                    <w:t>19</w:t>
                  </w:r>
                </w:p>
              </w:tc>
              <w:tc>
                <w:tcPr>
                  <w:tcW w:w="2185" w:type="dxa"/>
                  <w:vAlign w:val="center"/>
                </w:tcPr>
                <w:p>
                  <w:pPr>
                    <w:jc w:val="center"/>
                  </w:pPr>
                  <w:r>
                    <w:rPr>
                      <w:rFonts w:hint="eastAsia"/>
                    </w:rPr>
                    <w:t>金属测厚仪</w:t>
                  </w:r>
                </w:p>
              </w:tc>
              <w:tc>
                <w:tcPr>
                  <w:tcW w:w="1525" w:type="dxa"/>
                  <w:vAlign w:val="center"/>
                </w:tcPr>
                <w:p>
                  <w:pPr>
                    <w:pStyle w:val="98"/>
                    <w:spacing w:before="13" w:line="239" w:lineRule="exact"/>
                    <w:ind w:left="28"/>
                    <w:rPr>
                      <w:rFonts w:ascii="Times New Roman"/>
                      <w:sz w:val="21"/>
                    </w:rPr>
                  </w:pPr>
                  <w:r>
                    <w:rPr>
                      <w:rFonts w:ascii="Times New Roman"/>
                      <w:sz w:val="21"/>
                    </w:rPr>
                    <w:t>/</w:t>
                  </w:r>
                </w:p>
              </w:tc>
              <w:tc>
                <w:tcPr>
                  <w:tcW w:w="879" w:type="dxa"/>
                  <w:vAlign w:val="center"/>
                </w:tcPr>
                <w:p>
                  <w:pPr>
                    <w:pStyle w:val="98"/>
                    <w:spacing w:before="13" w:line="239" w:lineRule="exact"/>
                    <w:ind w:left="29"/>
                    <w:rPr>
                      <w:rFonts w:ascii="Times New Roman"/>
                      <w:sz w:val="21"/>
                    </w:rPr>
                  </w:pPr>
                  <w:r>
                    <w:rPr>
                      <w:rFonts w:ascii="Times New Roman"/>
                      <w:sz w:val="21"/>
                    </w:rPr>
                    <w:t>/</w:t>
                  </w:r>
                </w:p>
              </w:tc>
              <w:tc>
                <w:tcPr>
                  <w:tcW w:w="2669" w:type="dxa"/>
                  <w:vAlign w:val="center"/>
                </w:tcPr>
                <w:p>
                  <w:pPr>
                    <w:pStyle w:val="98"/>
                    <w:spacing w:before="13" w:line="239" w:lineRule="exact"/>
                    <w:ind w:left="35"/>
                    <w:rPr>
                      <w:rFonts w:ascii="Times New Roman"/>
                      <w:sz w:val="21"/>
                    </w:rPr>
                  </w:pPr>
                  <w:r>
                    <w:rPr>
                      <w:rFonts w:ascii="Times New Roman"/>
                      <w:sz w:val="21"/>
                    </w:rPr>
                    <w:t>/</w:t>
                  </w:r>
                </w:p>
              </w:tc>
              <w:tc>
                <w:tcPr>
                  <w:tcW w:w="1114" w:type="dxa"/>
                  <w:vAlign w:val="center"/>
                </w:tcPr>
                <w:p>
                  <w:pPr>
                    <w:pStyle w:val="98"/>
                    <w:spacing w:before="1" w:line="252" w:lineRule="exact"/>
                    <w:ind w:left="120" w:right="78"/>
                    <w:rPr>
                      <w:sz w:val="21"/>
                    </w:rPr>
                  </w:pPr>
                  <w:r>
                    <w:rPr>
                      <w:rFonts w:ascii="Times New Roman" w:eastAsia="Times New Roman"/>
                      <w:sz w:val="21"/>
                    </w:rPr>
                    <w:t xml:space="preserve">1 </w:t>
                  </w:r>
                  <w:r>
                    <w:rPr>
                      <w:sz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8" w:type="dxa"/>
                  <w:vAlign w:val="center"/>
                </w:tcPr>
                <w:p>
                  <w:pPr>
                    <w:jc w:val="center"/>
                  </w:pPr>
                  <w:r>
                    <w:t>20</w:t>
                  </w:r>
                </w:p>
              </w:tc>
              <w:tc>
                <w:tcPr>
                  <w:tcW w:w="2185" w:type="dxa"/>
                  <w:vAlign w:val="center"/>
                </w:tcPr>
                <w:p>
                  <w:pPr>
                    <w:jc w:val="center"/>
                  </w:pPr>
                  <w:r>
                    <w:rPr>
                      <w:rFonts w:hint="eastAsia"/>
                    </w:rPr>
                    <w:t>锚纹检测仪</w:t>
                  </w:r>
                </w:p>
              </w:tc>
              <w:tc>
                <w:tcPr>
                  <w:tcW w:w="1525" w:type="dxa"/>
                  <w:vAlign w:val="center"/>
                </w:tcPr>
                <w:p>
                  <w:pPr>
                    <w:pStyle w:val="98"/>
                    <w:spacing w:before="13" w:line="238" w:lineRule="exact"/>
                    <w:ind w:left="28"/>
                    <w:rPr>
                      <w:rFonts w:ascii="Times New Roman"/>
                      <w:sz w:val="21"/>
                    </w:rPr>
                  </w:pPr>
                  <w:r>
                    <w:rPr>
                      <w:rFonts w:ascii="Times New Roman"/>
                      <w:sz w:val="21"/>
                    </w:rPr>
                    <w:t>/</w:t>
                  </w:r>
                </w:p>
              </w:tc>
              <w:tc>
                <w:tcPr>
                  <w:tcW w:w="879" w:type="dxa"/>
                  <w:vAlign w:val="center"/>
                </w:tcPr>
                <w:p>
                  <w:pPr>
                    <w:pStyle w:val="98"/>
                    <w:spacing w:before="13" w:line="238" w:lineRule="exact"/>
                    <w:ind w:left="29"/>
                    <w:rPr>
                      <w:rFonts w:ascii="Times New Roman"/>
                      <w:sz w:val="21"/>
                    </w:rPr>
                  </w:pPr>
                  <w:r>
                    <w:rPr>
                      <w:rFonts w:ascii="Times New Roman"/>
                      <w:sz w:val="21"/>
                    </w:rPr>
                    <w:t>/</w:t>
                  </w:r>
                </w:p>
              </w:tc>
              <w:tc>
                <w:tcPr>
                  <w:tcW w:w="2669" w:type="dxa"/>
                  <w:vAlign w:val="center"/>
                </w:tcPr>
                <w:p>
                  <w:pPr>
                    <w:pStyle w:val="98"/>
                    <w:spacing w:before="13" w:line="238" w:lineRule="exact"/>
                    <w:ind w:left="35"/>
                    <w:rPr>
                      <w:rFonts w:ascii="Times New Roman"/>
                      <w:sz w:val="21"/>
                    </w:rPr>
                  </w:pPr>
                  <w:r>
                    <w:rPr>
                      <w:rFonts w:ascii="Times New Roman"/>
                      <w:sz w:val="21"/>
                    </w:rPr>
                    <w:t>/</w:t>
                  </w:r>
                </w:p>
              </w:tc>
              <w:tc>
                <w:tcPr>
                  <w:tcW w:w="1114" w:type="dxa"/>
                  <w:vAlign w:val="center"/>
                </w:tcPr>
                <w:p>
                  <w:pPr>
                    <w:pStyle w:val="98"/>
                    <w:spacing w:line="252" w:lineRule="exact"/>
                    <w:ind w:left="120" w:right="78"/>
                    <w:rPr>
                      <w:sz w:val="21"/>
                    </w:rPr>
                  </w:pPr>
                  <w:r>
                    <w:rPr>
                      <w:rFonts w:ascii="Times New Roman" w:eastAsia="Times New Roman"/>
                      <w:sz w:val="21"/>
                    </w:rPr>
                    <w:t xml:space="preserve">1 </w:t>
                  </w:r>
                  <w:r>
                    <w:rPr>
                      <w:sz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8" w:type="dxa"/>
                  <w:vAlign w:val="center"/>
                </w:tcPr>
                <w:p>
                  <w:pPr>
                    <w:jc w:val="center"/>
                  </w:pPr>
                  <w:r>
                    <w:t>21</w:t>
                  </w:r>
                </w:p>
              </w:tc>
              <w:tc>
                <w:tcPr>
                  <w:tcW w:w="2185" w:type="dxa"/>
                  <w:vAlign w:val="center"/>
                </w:tcPr>
                <w:p>
                  <w:pPr>
                    <w:jc w:val="center"/>
                  </w:pPr>
                  <w:r>
                    <w:rPr>
                      <w:rFonts w:hint="eastAsia"/>
                    </w:rPr>
                    <w:t>超声波测厚仪</w:t>
                  </w:r>
                </w:p>
              </w:tc>
              <w:tc>
                <w:tcPr>
                  <w:tcW w:w="1525" w:type="dxa"/>
                  <w:vAlign w:val="center"/>
                </w:tcPr>
                <w:p>
                  <w:pPr>
                    <w:pStyle w:val="98"/>
                    <w:spacing w:before="13" w:line="238" w:lineRule="exact"/>
                    <w:ind w:left="28"/>
                    <w:rPr>
                      <w:rFonts w:ascii="Times New Roman"/>
                      <w:sz w:val="21"/>
                    </w:rPr>
                  </w:pPr>
                  <w:r>
                    <w:rPr>
                      <w:rFonts w:ascii="Times New Roman"/>
                      <w:sz w:val="21"/>
                    </w:rPr>
                    <w:t>/</w:t>
                  </w:r>
                </w:p>
              </w:tc>
              <w:tc>
                <w:tcPr>
                  <w:tcW w:w="879" w:type="dxa"/>
                  <w:vAlign w:val="center"/>
                </w:tcPr>
                <w:p>
                  <w:pPr>
                    <w:pStyle w:val="98"/>
                    <w:spacing w:before="13" w:line="238" w:lineRule="exact"/>
                    <w:ind w:left="29"/>
                    <w:rPr>
                      <w:rFonts w:ascii="Times New Roman"/>
                      <w:sz w:val="21"/>
                    </w:rPr>
                  </w:pPr>
                  <w:r>
                    <w:rPr>
                      <w:rFonts w:ascii="Times New Roman"/>
                      <w:sz w:val="21"/>
                    </w:rPr>
                    <w:t>/</w:t>
                  </w:r>
                </w:p>
              </w:tc>
              <w:tc>
                <w:tcPr>
                  <w:tcW w:w="2669" w:type="dxa"/>
                  <w:vAlign w:val="center"/>
                </w:tcPr>
                <w:p>
                  <w:pPr>
                    <w:pStyle w:val="98"/>
                    <w:spacing w:before="13" w:line="238" w:lineRule="exact"/>
                    <w:ind w:left="35"/>
                    <w:rPr>
                      <w:rFonts w:ascii="Times New Roman"/>
                      <w:sz w:val="21"/>
                    </w:rPr>
                  </w:pPr>
                  <w:r>
                    <w:rPr>
                      <w:rFonts w:ascii="Times New Roman"/>
                      <w:sz w:val="21"/>
                    </w:rPr>
                    <w:t>/</w:t>
                  </w:r>
                </w:p>
              </w:tc>
              <w:tc>
                <w:tcPr>
                  <w:tcW w:w="1114" w:type="dxa"/>
                  <w:vAlign w:val="center"/>
                </w:tcPr>
                <w:p>
                  <w:pPr>
                    <w:pStyle w:val="98"/>
                    <w:spacing w:line="252" w:lineRule="exact"/>
                    <w:ind w:left="120" w:right="78"/>
                    <w:rPr>
                      <w:sz w:val="21"/>
                    </w:rPr>
                  </w:pPr>
                  <w:r>
                    <w:rPr>
                      <w:rFonts w:ascii="Times New Roman" w:eastAsia="Times New Roman"/>
                      <w:sz w:val="21"/>
                    </w:rPr>
                    <w:t xml:space="preserve">1 </w:t>
                  </w:r>
                  <w:r>
                    <w:rPr>
                      <w:sz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8" w:type="dxa"/>
                  <w:vAlign w:val="center"/>
                </w:tcPr>
                <w:p>
                  <w:pPr>
                    <w:adjustRightInd w:val="0"/>
                    <w:snapToGrid w:val="0"/>
                    <w:jc w:val="center"/>
                    <w:rPr>
                      <w:rFonts w:eastAsiaTheme="minorEastAsia"/>
                      <w:szCs w:val="21"/>
                    </w:rPr>
                  </w:pPr>
                  <w:r>
                    <w:rPr>
                      <w:rFonts w:hint="eastAsia" w:eastAsiaTheme="minorEastAsia"/>
                      <w:szCs w:val="21"/>
                    </w:rPr>
                    <w:t>22</w:t>
                  </w:r>
                </w:p>
              </w:tc>
              <w:tc>
                <w:tcPr>
                  <w:tcW w:w="2185" w:type="dxa"/>
                  <w:vAlign w:val="center"/>
                </w:tcPr>
                <w:p>
                  <w:pPr>
                    <w:adjustRightInd w:val="0"/>
                    <w:snapToGrid w:val="0"/>
                    <w:jc w:val="center"/>
                    <w:rPr>
                      <w:rFonts w:eastAsiaTheme="minorEastAsia"/>
                      <w:szCs w:val="21"/>
                    </w:rPr>
                  </w:pPr>
                  <w:r>
                    <w:t>水冷系统</w:t>
                  </w:r>
                </w:p>
              </w:tc>
              <w:tc>
                <w:tcPr>
                  <w:tcW w:w="1525" w:type="dxa"/>
                  <w:vAlign w:val="center"/>
                </w:tcPr>
                <w:p>
                  <w:pPr>
                    <w:adjustRightInd w:val="0"/>
                    <w:snapToGrid w:val="0"/>
                    <w:jc w:val="center"/>
                    <w:rPr>
                      <w:rFonts w:eastAsiaTheme="minorEastAsia"/>
                      <w:szCs w:val="21"/>
                    </w:rPr>
                  </w:pPr>
                  <w:r>
                    <w:rPr>
                      <w:rFonts w:hint="eastAsia" w:eastAsiaTheme="minorEastAsia"/>
                      <w:szCs w:val="21"/>
                    </w:rPr>
                    <w:t>/</w:t>
                  </w:r>
                </w:p>
              </w:tc>
              <w:tc>
                <w:tcPr>
                  <w:tcW w:w="879" w:type="dxa"/>
                  <w:vAlign w:val="center"/>
                </w:tcPr>
                <w:p>
                  <w:pPr>
                    <w:adjustRightInd w:val="0"/>
                    <w:snapToGrid w:val="0"/>
                    <w:jc w:val="center"/>
                    <w:rPr>
                      <w:rFonts w:eastAsiaTheme="minorEastAsia"/>
                      <w:szCs w:val="21"/>
                    </w:rPr>
                  </w:pPr>
                  <w:r>
                    <w:rPr>
                      <w:rFonts w:hint="eastAsia" w:eastAsiaTheme="minorEastAsia"/>
                      <w:szCs w:val="21"/>
                    </w:rPr>
                    <w:t>/</w:t>
                  </w:r>
                </w:p>
              </w:tc>
              <w:tc>
                <w:tcPr>
                  <w:tcW w:w="2669" w:type="dxa"/>
                  <w:vAlign w:val="center"/>
                </w:tcPr>
                <w:p>
                  <w:pPr>
                    <w:pStyle w:val="98"/>
                    <w:spacing w:before="1"/>
                    <w:ind w:left="122"/>
                    <w:rPr>
                      <w:rFonts w:eastAsiaTheme="minorEastAsia"/>
                      <w:sz w:val="21"/>
                      <w:szCs w:val="21"/>
                    </w:rPr>
                  </w:pPr>
                  <w:r>
                    <w:rPr>
                      <w:sz w:val="21"/>
                    </w:rPr>
                    <w:t>包括冷却舱、冷却水配</w:t>
                  </w:r>
                  <w:r>
                    <w:rPr>
                      <w:spacing w:val="-2"/>
                      <w:sz w:val="21"/>
                    </w:rPr>
                    <w:t>管、离心水泵、管道加</w:t>
                  </w:r>
                  <w:r>
                    <w:rPr>
                      <w:sz w:val="21"/>
                    </w:rPr>
                    <w:t>压泵、不锈钢球阀等</w:t>
                  </w:r>
                </w:p>
              </w:tc>
              <w:tc>
                <w:tcPr>
                  <w:tcW w:w="1114" w:type="dxa"/>
                  <w:vAlign w:val="center"/>
                </w:tcPr>
                <w:p>
                  <w:pPr>
                    <w:adjustRightInd w:val="0"/>
                    <w:snapToGrid w:val="0"/>
                    <w:jc w:val="center"/>
                    <w:rPr>
                      <w:rFonts w:eastAsiaTheme="minorEastAsia"/>
                      <w:szCs w:val="21"/>
                    </w:rPr>
                  </w:pPr>
                  <w:r>
                    <w:rPr>
                      <w:rFonts w:hint="eastAsia" w:eastAsiaTheme="minorEastAsia"/>
                      <w:szCs w:val="21"/>
                    </w:rPr>
                    <w:t>1套</w:t>
                  </w:r>
                </w:p>
              </w:tc>
            </w:tr>
          </w:tbl>
          <w:p>
            <w:pPr>
              <w:adjustRightInd w:val="0"/>
              <w:snapToGrid w:val="0"/>
              <w:spacing w:line="360" w:lineRule="auto"/>
              <w:rPr>
                <w:rFonts w:eastAsiaTheme="minorEastAsia"/>
                <w:b/>
                <w:sz w:val="24"/>
                <w:szCs w:val="24"/>
              </w:rPr>
            </w:pPr>
            <w:r>
              <w:rPr>
                <w:rFonts w:hint="eastAsia" w:eastAsiaTheme="minorEastAsia"/>
                <w:b/>
                <w:sz w:val="24"/>
                <w:szCs w:val="24"/>
              </w:rPr>
              <w:t>七、原辅材料及能源消耗</w:t>
            </w:r>
          </w:p>
          <w:p>
            <w:pPr>
              <w:adjustRightInd w:val="0"/>
              <w:snapToGrid w:val="0"/>
              <w:spacing w:line="360" w:lineRule="auto"/>
              <w:ind w:firstLine="600" w:firstLineChars="250"/>
              <w:rPr>
                <w:bCs/>
                <w:sz w:val="24"/>
              </w:rPr>
            </w:pPr>
            <w:r>
              <w:rPr>
                <w:rFonts w:hint="eastAsia"/>
                <w:bCs/>
                <w:sz w:val="24"/>
              </w:rPr>
              <w:t>1.</w:t>
            </w:r>
            <w:r>
              <w:rPr>
                <w:sz w:val="24"/>
              </w:rPr>
              <w:t>工艺技术方案</w:t>
            </w:r>
          </w:p>
          <w:p>
            <w:pPr>
              <w:adjustRightInd w:val="0"/>
              <w:snapToGrid w:val="0"/>
              <w:spacing w:line="360" w:lineRule="auto"/>
              <w:ind w:firstLine="600" w:firstLineChars="250"/>
              <w:rPr>
                <w:bCs/>
                <w:sz w:val="24"/>
              </w:rPr>
            </w:pPr>
            <w:r>
              <w:rPr>
                <w:bCs/>
                <w:sz w:val="24"/>
                <w:lang w:bidi="zh-CN"/>
              </w:rPr>
              <w:t>使用的主要材料为环氧粉末，环氧粉末厚度 δ≥300μm。环氧粉末为环氧树脂粉末涂料，该涂料为 100%固体，无溶剂利用热熔涂覆在管壁。</w:t>
            </w:r>
          </w:p>
          <w:p>
            <w:pPr>
              <w:adjustRightInd w:val="0"/>
              <w:snapToGrid w:val="0"/>
              <w:spacing w:line="360" w:lineRule="auto"/>
              <w:ind w:firstLine="600" w:firstLineChars="250"/>
              <w:rPr>
                <w:bCs/>
                <w:sz w:val="24"/>
              </w:rPr>
            </w:pPr>
            <w:r>
              <w:rPr>
                <w:rFonts w:hint="eastAsia"/>
                <w:bCs/>
                <w:sz w:val="24"/>
              </w:rPr>
              <w:t>2.环氧树脂粉末</w:t>
            </w:r>
          </w:p>
          <w:p>
            <w:pPr>
              <w:adjustRightInd w:val="0"/>
              <w:snapToGrid w:val="0"/>
              <w:spacing w:line="360" w:lineRule="auto"/>
              <w:ind w:firstLine="600" w:firstLineChars="250"/>
              <w:rPr>
                <w:bCs/>
                <w:sz w:val="24"/>
              </w:rPr>
            </w:pPr>
            <w:r>
              <w:rPr>
                <w:rFonts w:hint="eastAsia"/>
                <w:bCs/>
                <w:sz w:val="24"/>
              </w:rPr>
              <w:t>环氧粉末是一种热固性、无毒涂料，固化后形成高分子量交联结构涂层，具有优良的化学防腐性能和较高的机械性能，尤其耐磨性和附着力最佳。该涂料为 100%固体，无溶剂、无污染，粉末利用率可达 95%以上，是埋地钢质管道的优质防腐涂料。原辅材料消耗情况见下表1-3：</w:t>
            </w:r>
          </w:p>
          <w:p>
            <w:pPr>
              <w:adjustRightInd w:val="0"/>
              <w:snapToGrid w:val="0"/>
              <w:jc w:val="center"/>
              <w:rPr>
                <w:b/>
                <w:bCs/>
                <w:sz w:val="24"/>
              </w:rPr>
            </w:pPr>
            <w:r>
              <w:rPr>
                <w:rFonts w:hint="eastAsia"/>
                <w:b/>
                <w:bCs/>
                <w:sz w:val="24"/>
              </w:rPr>
              <w:t>表1-3   扩建项目原辅材料消耗情况表</w:t>
            </w:r>
          </w:p>
          <w:tbl>
            <w:tblPr>
              <w:tblStyle w:val="31"/>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976"/>
              <w:gridCol w:w="1418"/>
              <w:gridCol w:w="1701"/>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Align w:val="center"/>
                </w:tcPr>
                <w:p>
                  <w:pPr>
                    <w:adjustRightInd w:val="0"/>
                    <w:snapToGrid w:val="0"/>
                    <w:jc w:val="center"/>
                    <w:rPr>
                      <w:b/>
                      <w:bCs/>
                      <w:szCs w:val="21"/>
                    </w:rPr>
                  </w:pPr>
                  <w:r>
                    <w:rPr>
                      <w:rFonts w:hint="eastAsia"/>
                      <w:b/>
                      <w:bCs/>
                      <w:szCs w:val="21"/>
                    </w:rPr>
                    <w:t>类别</w:t>
                  </w:r>
                </w:p>
              </w:tc>
              <w:tc>
                <w:tcPr>
                  <w:tcW w:w="2976" w:type="dxa"/>
                  <w:vAlign w:val="center"/>
                </w:tcPr>
                <w:p>
                  <w:pPr>
                    <w:adjustRightInd w:val="0"/>
                    <w:snapToGrid w:val="0"/>
                    <w:jc w:val="center"/>
                    <w:rPr>
                      <w:b/>
                      <w:bCs/>
                      <w:szCs w:val="21"/>
                    </w:rPr>
                  </w:pPr>
                  <w:r>
                    <w:rPr>
                      <w:rFonts w:hint="eastAsia"/>
                      <w:b/>
                      <w:bCs/>
                      <w:szCs w:val="21"/>
                    </w:rPr>
                    <w:t>名称</w:t>
                  </w:r>
                </w:p>
              </w:tc>
              <w:tc>
                <w:tcPr>
                  <w:tcW w:w="1418" w:type="dxa"/>
                  <w:vAlign w:val="center"/>
                </w:tcPr>
                <w:p>
                  <w:pPr>
                    <w:adjustRightInd w:val="0"/>
                    <w:snapToGrid w:val="0"/>
                    <w:jc w:val="center"/>
                    <w:rPr>
                      <w:b/>
                      <w:bCs/>
                      <w:szCs w:val="21"/>
                    </w:rPr>
                  </w:pPr>
                  <w:r>
                    <w:rPr>
                      <w:rFonts w:hint="eastAsia"/>
                      <w:b/>
                      <w:bCs/>
                      <w:szCs w:val="21"/>
                    </w:rPr>
                    <w:t>年消耗量</w:t>
                  </w:r>
                </w:p>
              </w:tc>
              <w:tc>
                <w:tcPr>
                  <w:tcW w:w="1701" w:type="dxa"/>
                  <w:vAlign w:val="center"/>
                </w:tcPr>
                <w:p>
                  <w:pPr>
                    <w:adjustRightInd w:val="0"/>
                    <w:snapToGrid w:val="0"/>
                    <w:jc w:val="center"/>
                    <w:rPr>
                      <w:b/>
                      <w:bCs/>
                      <w:szCs w:val="21"/>
                    </w:rPr>
                  </w:pPr>
                  <w:r>
                    <w:rPr>
                      <w:rFonts w:hint="eastAsia"/>
                      <w:b/>
                      <w:bCs/>
                      <w:szCs w:val="21"/>
                    </w:rPr>
                    <w:t>来源</w:t>
                  </w:r>
                </w:p>
              </w:tc>
              <w:tc>
                <w:tcPr>
                  <w:tcW w:w="1837" w:type="dxa"/>
                  <w:vAlign w:val="center"/>
                </w:tcPr>
                <w:p>
                  <w:pPr>
                    <w:adjustRightInd w:val="0"/>
                    <w:snapToGrid w:val="0"/>
                    <w:jc w:val="center"/>
                    <w:rPr>
                      <w:b/>
                      <w:bCs/>
                      <w:szCs w:val="21"/>
                    </w:rPr>
                  </w:pPr>
                  <w:r>
                    <w:rPr>
                      <w:rFonts w:hint="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Align w:val="center"/>
                </w:tcPr>
                <w:p>
                  <w:pPr>
                    <w:adjustRightInd w:val="0"/>
                    <w:snapToGrid w:val="0"/>
                    <w:jc w:val="center"/>
                    <w:rPr>
                      <w:bCs/>
                      <w:szCs w:val="21"/>
                    </w:rPr>
                  </w:pPr>
                  <w:r>
                    <w:rPr>
                      <w:rFonts w:hint="eastAsia"/>
                      <w:bCs/>
                      <w:szCs w:val="21"/>
                    </w:rPr>
                    <w:t>原料</w:t>
                  </w:r>
                </w:p>
              </w:tc>
              <w:tc>
                <w:tcPr>
                  <w:tcW w:w="2976" w:type="dxa"/>
                  <w:vAlign w:val="center"/>
                </w:tcPr>
                <w:p>
                  <w:pPr>
                    <w:jc w:val="center"/>
                  </w:pPr>
                  <w:r>
                    <w:rPr>
                      <w:rFonts w:hint="eastAsia"/>
                    </w:rPr>
                    <w:t>单层熔结环氧粉末</w:t>
                  </w:r>
                </w:p>
              </w:tc>
              <w:tc>
                <w:tcPr>
                  <w:tcW w:w="1418" w:type="dxa"/>
                  <w:vAlign w:val="center"/>
                </w:tcPr>
                <w:p>
                  <w:pPr>
                    <w:jc w:val="center"/>
                  </w:pPr>
                  <w:r>
                    <w:rPr>
                      <w:rFonts w:hint="eastAsia"/>
                    </w:rPr>
                    <w:t>240t/a</w:t>
                  </w:r>
                </w:p>
              </w:tc>
              <w:tc>
                <w:tcPr>
                  <w:tcW w:w="1701" w:type="dxa"/>
                  <w:vAlign w:val="center"/>
                </w:tcPr>
                <w:p>
                  <w:pPr>
                    <w:jc w:val="center"/>
                  </w:pPr>
                  <w:r>
                    <w:rPr>
                      <w:rFonts w:hint="eastAsia"/>
                    </w:rPr>
                    <w:t>外购、汽运</w:t>
                  </w:r>
                </w:p>
              </w:tc>
              <w:tc>
                <w:tcPr>
                  <w:tcW w:w="1837" w:type="dxa"/>
                  <w:vAlign w:val="center"/>
                </w:tcPr>
                <w:p>
                  <w:pPr>
                    <w:jc w:val="center"/>
                  </w:pPr>
                  <w:r>
                    <w:rPr>
                      <w:rFonts w:hint="eastAsia"/>
                    </w:rPr>
                    <w:t>环氧粉末防腐管生产线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Merge w:val="restart"/>
                  <w:vAlign w:val="center"/>
                </w:tcPr>
                <w:p>
                  <w:pPr>
                    <w:adjustRightInd w:val="0"/>
                    <w:snapToGrid w:val="0"/>
                    <w:jc w:val="center"/>
                    <w:rPr>
                      <w:bCs/>
                      <w:szCs w:val="21"/>
                    </w:rPr>
                  </w:pPr>
                  <w:r>
                    <w:rPr>
                      <w:rFonts w:hint="eastAsia"/>
                      <w:bCs/>
                      <w:szCs w:val="21"/>
                    </w:rPr>
                    <w:t>辅料</w:t>
                  </w:r>
                </w:p>
              </w:tc>
              <w:tc>
                <w:tcPr>
                  <w:tcW w:w="2976" w:type="dxa"/>
                  <w:vAlign w:val="center"/>
                </w:tcPr>
                <w:p>
                  <w:pPr>
                    <w:pStyle w:val="98"/>
                    <w:spacing w:line="244" w:lineRule="exact"/>
                    <w:ind w:left="287" w:right="258"/>
                    <w:rPr>
                      <w:color w:val="000000" w:themeColor="text1"/>
                      <w:sz w:val="21"/>
                      <w:lang w:val="en-US"/>
                    </w:rPr>
                  </w:pPr>
                  <w:r>
                    <w:rPr>
                      <w:rFonts w:hint="eastAsia"/>
                      <w:color w:val="000000" w:themeColor="text1"/>
                      <w:sz w:val="21"/>
                    </w:rPr>
                    <w:t>水</w:t>
                  </w:r>
                </w:p>
              </w:tc>
              <w:tc>
                <w:tcPr>
                  <w:tcW w:w="1418" w:type="dxa"/>
                  <w:vAlign w:val="center"/>
                </w:tcPr>
                <w:p>
                  <w:pPr>
                    <w:pStyle w:val="98"/>
                    <w:spacing w:before="13" w:line="231" w:lineRule="exact"/>
                    <w:ind w:left="191" w:right="158"/>
                    <w:rPr>
                      <w:rFonts w:ascii="Times New Roman"/>
                      <w:color w:val="FF0000"/>
                      <w:sz w:val="21"/>
                      <w:lang w:val="en-US"/>
                    </w:rPr>
                  </w:pPr>
                  <w:r>
                    <w:rPr>
                      <w:rFonts w:hint="eastAsia" w:ascii="Times New Roman"/>
                      <w:color w:val="FF0000"/>
                      <w:sz w:val="21"/>
                      <w:lang w:val="en-US"/>
                    </w:rPr>
                    <w:t>1410m</w:t>
                  </w:r>
                  <w:r>
                    <w:rPr>
                      <w:rFonts w:hint="eastAsia" w:ascii="Times New Roman"/>
                      <w:color w:val="FF0000"/>
                      <w:sz w:val="21"/>
                      <w:vertAlign w:val="superscript"/>
                      <w:lang w:val="en-US"/>
                    </w:rPr>
                    <w:t>3</w:t>
                  </w:r>
                  <w:r>
                    <w:rPr>
                      <w:rFonts w:ascii="Times New Roman"/>
                      <w:color w:val="FF0000"/>
                      <w:sz w:val="21"/>
                      <w:lang w:val="en-US"/>
                    </w:rPr>
                    <w:t>/a</w:t>
                  </w:r>
                </w:p>
              </w:tc>
              <w:tc>
                <w:tcPr>
                  <w:tcW w:w="1701" w:type="dxa"/>
                  <w:vAlign w:val="center"/>
                </w:tcPr>
                <w:p>
                  <w:pPr>
                    <w:pStyle w:val="98"/>
                    <w:spacing w:line="244" w:lineRule="exact"/>
                    <w:ind w:left="252" w:right="218"/>
                    <w:rPr>
                      <w:color w:val="000000" w:themeColor="text1"/>
                      <w:sz w:val="21"/>
                      <w:lang w:val="en-US"/>
                    </w:rPr>
                  </w:pPr>
                  <w:r>
                    <w:rPr>
                      <w:rFonts w:hint="eastAsia"/>
                      <w:color w:val="000000" w:themeColor="text1"/>
                      <w:sz w:val="21"/>
                    </w:rPr>
                    <w:t>依托原有</w:t>
                  </w:r>
                </w:p>
              </w:tc>
              <w:tc>
                <w:tcPr>
                  <w:tcW w:w="1837" w:type="dxa"/>
                  <w:vAlign w:val="center"/>
                </w:tcPr>
                <w:p>
                  <w:pPr>
                    <w:adjustRightInd w:val="0"/>
                    <w:snapToGrid w:val="0"/>
                    <w:jc w:val="center"/>
                    <w:rPr>
                      <w:bCs/>
                      <w:color w:val="000000" w:themeColor="text1"/>
                      <w:szCs w:val="21"/>
                    </w:rPr>
                  </w:pPr>
                  <w:r>
                    <w:rPr>
                      <w:rFonts w:hint="eastAsia"/>
                      <w:bCs/>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Merge w:val="continue"/>
                  <w:vAlign w:val="center"/>
                </w:tcPr>
                <w:p>
                  <w:pPr>
                    <w:adjustRightInd w:val="0"/>
                    <w:snapToGrid w:val="0"/>
                    <w:jc w:val="center"/>
                    <w:rPr>
                      <w:bCs/>
                      <w:szCs w:val="21"/>
                    </w:rPr>
                  </w:pPr>
                </w:p>
              </w:tc>
              <w:tc>
                <w:tcPr>
                  <w:tcW w:w="2976" w:type="dxa"/>
                  <w:vAlign w:val="center"/>
                </w:tcPr>
                <w:p>
                  <w:pPr>
                    <w:pStyle w:val="98"/>
                    <w:spacing w:line="244" w:lineRule="exact"/>
                    <w:ind w:left="287" w:right="258"/>
                    <w:rPr>
                      <w:sz w:val="21"/>
                      <w:lang w:val="en-US"/>
                    </w:rPr>
                  </w:pPr>
                  <w:r>
                    <w:rPr>
                      <w:sz w:val="21"/>
                    </w:rPr>
                    <w:t>除锈用钢丸、钢砂</w:t>
                  </w:r>
                </w:p>
              </w:tc>
              <w:tc>
                <w:tcPr>
                  <w:tcW w:w="1418" w:type="dxa"/>
                  <w:vAlign w:val="center"/>
                </w:tcPr>
                <w:p>
                  <w:pPr>
                    <w:pStyle w:val="98"/>
                    <w:spacing w:before="13" w:line="231" w:lineRule="exact"/>
                    <w:ind w:left="191" w:right="158"/>
                    <w:rPr>
                      <w:rFonts w:ascii="Times New Roman"/>
                      <w:sz w:val="21"/>
                      <w:lang w:val="en-US"/>
                    </w:rPr>
                  </w:pPr>
                  <w:r>
                    <w:rPr>
                      <w:rFonts w:ascii="Times New Roman"/>
                      <w:sz w:val="21"/>
                      <w:lang w:val="en-US"/>
                    </w:rPr>
                    <w:t>20t/a</w:t>
                  </w:r>
                </w:p>
              </w:tc>
              <w:tc>
                <w:tcPr>
                  <w:tcW w:w="1701" w:type="dxa"/>
                  <w:vAlign w:val="center"/>
                </w:tcPr>
                <w:p>
                  <w:pPr>
                    <w:pStyle w:val="98"/>
                    <w:spacing w:line="244" w:lineRule="exact"/>
                    <w:ind w:left="252" w:right="218"/>
                    <w:rPr>
                      <w:sz w:val="21"/>
                      <w:lang w:val="en-US"/>
                    </w:rPr>
                  </w:pPr>
                  <w:r>
                    <w:rPr>
                      <w:sz w:val="21"/>
                    </w:rPr>
                    <w:t>外购、汽运</w:t>
                  </w:r>
                </w:p>
              </w:tc>
              <w:tc>
                <w:tcPr>
                  <w:tcW w:w="1837" w:type="dxa"/>
                  <w:vAlign w:val="center"/>
                </w:tcPr>
                <w:p>
                  <w:pPr>
                    <w:adjustRightInd w:val="0"/>
                    <w:snapToGrid w:val="0"/>
                    <w:jc w:val="center"/>
                    <w:rPr>
                      <w:bCs/>
                      <w:szCs w:val="21"/>
                    </w:rPr>
                  </w:pPr>
                  <w:r>
                    <w:rPr>
                      <w:rFonts w:hint="eastAsia"/>
                      <w:bCs/>
                      <w:szCs w:val="21"/>
                    </w:rPr>
                    <w:t>/</w:t>
                  </w:r>
                </w:p>
              </w:tc>
            </w:tr>
          </w:tbl>
          <w:p>
            <w:pPr>
              <w:adjustRightInd w:val="0"/>
              <w:snapToGrid w:val="0"/>
              <w:spacing w:line="360" w:lineRule="auto"/>
              <w:rPr>
                <w:rFonts w:eastAsiaTheme="minorEastAsia"/>
                <w:b/>
                <w:sz w:val="24"/>
                <w:szCs w:val="24"/>
              </w:rPr>
            </w:pPr>
            <w:r>
              <w:rPr>
                <w:rFonts w:hint="eastAsia" w:eastAsiaTheme="minorEastAsia"/>
                <w:b/>
                <w:sz w:val="24"/>
                <w:szCs w:val="24"/>
              </w:rPr>
              <w:t>八、产品方案</w:t>
            </w:r>
          </w:p>
          <w:p>
            <w:pPr>
              <w:adjustRightInd w:val="0"/>
              <w:snapToGrid w:val="0"/>
              <w:spacing w:line="360" w:lineRule="auto"/>
              <w:ind w:firstLine="480" w:firstLineChars="200"/>
              <w:rPr>
                <w:rFonts w:eastAsiaTheme="minorEastAsia"/>
                <w:sz w:val="24"/>
                <w:szCs w:val="24"/>
              </w:rPr>
            </w:pPr>
            <w:r>
              <w:rPr>
                <w:rFonts w:hint="eastAsia" w:eastAsiaTheme="minorEastAsia"/>
                <w:sz w:val="24"/>
                <w:szCs w:val="24"/>
                <w:lang w:bidi="zh-CN"/>
              </w:rPr>
              <w:t>扩建项目</w:t>
            </w:r>
            <w:r>
              <w:rPr>
                <w:rFonts w:eastAsiaTheme="minorEastAsia"/>
                <w:sz w:val="24"/>
                <w:szCs w:val="24"/>
                <w:lang w:bidi="zh-CN"/>
              </w:rPr>
              <w:t>主要从事油气管道防腐保温处理，即将采油十二厂和七厂等委托处理的油气管道进行防腐保温处理，经检验合格后出厂供应企业，本项目生产线主要满足外径为φ 48~φ273 油管，长度 8~12m，钢管壁厚 4mm~8mm。产品类型为 SFBE(单层熔结环氧粉末外防腐层)、聚氨酷保温。喷涂表面光滑，厚度均匀，不得有漏喷、流泪堆集等现象。</w:t>
            </w:r>
            <w:r>
              <w:rPr>
                <w:rFonts w:hint="eastAsia" w:eastAsiaTheme="minorEastAsia"/>
                <w:sz w:val="24"/>
                <w:szCs w:val="24"/>
              </w:rPr>
              <w:t>扩建项目产品主要为外环氧粉末防腐管，主要产品方案见表1-4。</w:t>
            </w:r>
          </w:p>
          <w:p>
            <w:pPr>
              <w:adjustRightInd w:val="0"/>
              <w:snapToGrid w:val="0"/>
              <w:jc w:val="center"/>
              <w:rPr>
                <w:rFonts w:eastAsiaTheme="minorEastAsia"/>
                <w:b/>
                <w:sz w:val="24"/>
                <w:szCs w:val="24"/>
              </w:rPr>
            </w:pPr>
            <w:r>
              <w:rPr>
                <w:rFonts w:hint="eastAsia" w:eastAsiaTheme="minorEastAsia"/>
                <w:b/>
                <w:sz w:val="24"/>
                <w:szCs w:val="24"/>
              </w:rPr>
              <w:t>表1-4   扩建项目产品方案</w:t>
            </w:r>
          </w:p>
          <w:tbl>
            <w:tblPr>
              <w:tblStyle w:val="31"/>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9"/>
              <w:gridCol w:w="2859"/>
              <w:gridCol w:w="2103"/>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69" w:type="dxa"/>
                  <w:vAlign w:val="center"/>
                </w:tcPr>
                <w:p>
                  <w:pPr>
                    <w:pStyle w:val="98"/>
                    <w:spacing w:line="252" w:lineRule="exact"/>
                    <w:ind w:left="496" w:right="473"/>
                    <w:rPr>
                      <w:b/>
                      <w:sz w:val="21"/>
                    </w:rPr>
                  </w:pPr>
                  <w:r>
                    <w:rPr>
                      <w:b/>
                      <w:sz w:val="21"/>
                    </w:rPr>
                    <w:t>名称</w:t>
                  </w:r>
                </w:p>
              </w:tc>
              <w:tc>
                <w:tcPr>
                  <w:tcW w:w="2859" w:type="dxa"/>
                  <w:vAlign w:val="center"/>
                </w:tcPr>
                <w:p>
                  <w:pPr>
                    <w:pStyle w:val="98"/>
                    <w:spacing w:line="252" w:lineRule="exact"/>
                    <w:ind w:left="571" w:right="541"/>
                    <w:rPr>
                      <w:b/>
                      <w:sz w:val="21"/>
                    </w:rPr>
                  </w:pPr>
                  <w:r>
                    <w:rPr>
                      <w:b/>
                      <w:sz w:val="21"/>
                    </w:rPr>
                    <w:t>规格</w:t>
                  </w:r>
                </w:p>
              </w:tc>
              <w:tc>
                <w:tcPr>
                  <w:tcW w:w="2103" w:type="dxa"/>
                  <w:vAlign w:val="center"/>
                </w:tcPr>
                <w:p>
                  <w:pPr>
                    <w:pStyle w:val="98"/>
                    <w:spacing w:line="252" w:lineRule="exact"/>
                    <w:ind w:left="350" w:right="319"/>
                    <w:rPr>
                      <w:b/>
                      <w:sz w:val="21"/>
                    </w:rPr>
                  </w:pPr>
                  <w:r>
                    <w:rPr>
                      <w:b/>
                      <w:sz w:val="21"/>
                    </w:rPr>
                    <w:t>产量</w:t>
                  </w:r>
                </w:p>
              </w:tc>
              <w:tc>
                <w:tcPr>
                  <w:tcW w:w="1869" w:type="dxa"/>
                  <w:vAlign w:val="center"/>
                </w:tcPr>
                <w:p>
                  <w:pPr>
                    <w:pStyle w:val="98"/>
                    <w:rPr>
                      <w:b/>
                      <w:sz w:val="21"/>
                    </w:rPr>
                  </w:pPr>
                  <w:r>
                    <w:rPr>
                      <w:b/>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69" w:type="dxa"/>
                  <w:vAlign w:val="center"/>
                </w:tcPr>
                <w:p>
                  <w:pPr>
                    <w:pStyle w:val="98"/>
                    <w:rPr>
                      <w:sz w:val="21"/>
                    </w:rPr>
                  </w:pPr>
                  <w:r>
                    <w:rPr>
                      <w:rFonts w:hint="eastAsia"/>
                      <w:sz w:val="21"/>
                    </w:rPr>
                    <w:t>外环氧粉末防腐管</w:t>
                  </w:r>
                </w:p>
              </w:tc>
              <w:tc>
                <w:tcPr>
                  <w:tcW w:w="2859" w:type="dxa"/>
                  <w:vAlign w:val="center"/>
                </w:tcPr>
                <w:p>
                  <w:pPr>
                    <w:pStyle w:val="98"/>
                    <w:spacing w:before="15" w:line="238" w:lineRule="exact"/>
                    <w:ind w:left="571" w:right="543"/>
                    <w:rPr>
                      <w:rFonts w:ascii="Times New Roman"/>
                      <w:sz w:val="21"/>
                    </w:rPr>
                  </w:pPr>
                  <w:r>
                    <w:rPr>
                      <w:rFonts w:ascii="Times New Roman"/>
                      <w:sz w:val="21"/>
                    </w:rPr>
                    <w:t>DN48-DN273mm</w:t>
                  </w:r>
                </w:p>
              </w:tc>
              <w:tc>
                <w:tcPr>
                  <w:tcW w:w="2103" w:type="dxa"/>
                  <w:vAlign w:val="center"/>
                </w:tcPr>
                <w:p>
                  <w:pPr>
                    <w:pStyle w:val="98"/>
                    <w:spacing w:before="15" w:line="238" w:lineRule="exact"/>
                    <w:ind w:left="350" w:right="323"/>
                    <w:rPr>
                      <w:rFonts w:ascii="Times New Roman"/>
                      <w:sz w:val="21"/>
                    </w:rPr>
                  </w:pPr>
                  <w:r>
                    <w:rPr>
                      <w:rFonts w:ascii="Times New Roman"/>
                      <w:sz w:val="21"/>
                    </w:rPr>
                    <w:t>800km/a</w:t>
                  </w:r>
                </w:p>
              </w:tc>
              <w:tc>
                <w:tcPr>
                  <w:tcW w:w="1869" w:type="dxa"/>
                  <w:vAlign w:val="center"/>
                </w:tcPr>
                <w:p>
                  <w:pPr>
                    <w:pStyle w:val="98"/>
                    <w:rPr>
                      <w:rFonts w:ascii="Times New Roman"/>
                      <w:sz w:val="20"/>
                    </w:rPr>
                  </w:pPr>
                  <w:r>
                    <w:rPr>
                      <w:rFonts w:hint="eastAsia" w:ascii="Times New Roman"/>
                      <w:sz w:val="20"/>
                    </w:rPr>
                    <w:t>/</w:t>
                  </w:r>
                </w:p>
              </w:tc>
            </w:tr>
          </w:tbl>
          <w:p>
            <w:pPr>
              <w:adjustRightInd w:val="0"/>
              <w:snapToGrid w:val="0"/>
              <w:spacing w:before="120" w:beforeLines="50" w:line="360" w:lineRule="auto"/>
              <w:rPr>
                <w:rFonts w:eastAsiaTheme="minorEastAsia"/>
                <w:b/>
                <w:sz w:val="24"/>
                <w:szCs w:val="24"/>
              </w:rPr>
            </w:pPr>
            <w:r>
              <w:rPr>
                <w:rFonts w:hint="eastAsia" w:eastAsiaTheme="minorEastAsia"/>
                <w:b/>
                <w:sz w:val="24"/>
                <w:szCs w:val="24"/>
              </w:rPr>
              <w:t>九、</w:t>
            </w:r>
            <w:r>
              <w:rPr>
                <w:rFonts w:eastAsiaTheme="minorEastAsia"/>
                <w:b/>
                <w:sz w:val="24"/>
                <w:szCs w:val="24"/>
              </w:rPr>
              <w:t>劳动定员和生产制度</w:t>
            </w:r>
          </w:p>
          <w:p>
            <w:pPr>
              <w:adjustRightInd w:val="0"/>
              <w:snapToGrid w:val="0"/>
              <w:spacing w:line="360" w:lineRule="auto"/>
              <w:ind w:firstLine="480" w:firstLineChars="200"/>
              <w:rPr>
                <w:rFonts w:eastAsiaTheme="minorEastAsia"/>
                <w:sz w:val="24"/>
                <w:szCs w:val="24"/>
              </w:rPr>
            </w:pPr>
            <w:r>
              <w:rPr>
                <w:rFonts w:hint="eastAsia" w:eastAsiaTheme="minorEastAsia"/>
                <w:sz w:val="24"/>
                <w:szCs w:val="24"/>
              </w:rPr>
              <w:t>本项目为扩建项目，生产制度按原环评生产制度执行，本次扩建不新增劳动定员，原有职工40人，年运行300天。</w:t>
            </w:r>
          </w:p>
          <w:p>
            <w:pPr>
              <w:adjustRightInd w:val="0"/>
              <w:snapToGrid w:val="0"/>
              <w:spacing w:line="360" w:lineRule="auto"/>
              <w:textAlignment w:val="baseline"/>
              <w:rPr>
                <w:rFonts w:eastAsiaTheme="minorEastAsia"/>
                <w:b/>
                <w:kern w:val="0"/>
                <w:sz w:val="24"/>
                <w:szCs w:val="24"/>
              </w:rPr>
            </w:pPr>
            <w:r>
              <w:rPr>
                <w:rFonts w:hint="eastAsia" w:eastAsiaTheme="minorEastAsia"/>
                <w:b/>
                <w:sz w:val="24"/>
                <w:szCs w:val="24"/>
              </w:rPr>
              <w:t>十、</w:t>
            </w:r>
            <w:r>
              <w:rPr>
                <w:rFonts w:eastAsiaTheme="minorEastAsia"/>
                <w:b/>
                <w:kern w:val="0"/>
                <w:sz w:val="24"/>
                <w:szCs w:val="24"/>
              </w:rPr>
              <w:t>公用工程</w:t>
            </w:r>
          </w:p>
          <w:p>
            <w:pPr>
              <w:adjustRightInd w:val="0"/>
              <w:snapToGrid w:val="0"/>
              <w:spacing w:line="360" w:lineRule="auto"/>
              <w:ind w:firstLine="480" w:firstLineChars="200"/>
              <w:rPr>
                <w:rFonts w:eastAsiaTheme="minorEastAsia"/>
                <w:sz w:val="24"/>
                <w:szCs w:val="24"/>
              </w:rPr>
            </w:pPr>
            <w:r>
              <w:rPr>
                <w:rFonts w:eastAsiaTheme="minorEastAsia"/>
                <w:sz w:val="24"/>
                <w:szCs w:val="24"/>
              </w:rPr>
              <w:t>1</w:t>
            </w:r>
            <w:r>
              <w:rPr>
                <w:rFonts w:hint="eastAsia" w:eastAsiaTheme="minorEastAsia"/>
                <w:sz w:val="24"/>
                <w:szCs w:val="24"/>
              </w:rPr>
              <w:t>、</w:t>
            </w:r>
            <w:r>
              <w:rPr>
                <w:rFonts w:eastAsiaTheme="minorEastAsia"/>
                <w:sz w:val="24"/>
                <w:szCs w:val="24"/>
              </w:rPr>
              <w:t>供排水系统</w:t>
            </w:r>
          </w:p>
          <w:p>
            <w:pPr>
              <w:adjustRightInd w:val="0"/>
              <w:snapToGrid w:val="0"/>
              <w:spacing w:line="360" w:lineRule="auto"/>
              <w:ind w:firstLine="480" w:firstLineChars="200"/>
              <w:rPr>
                <w:rFonts w:eastAsiaTheme="minorEastAsia"/>
                <w:bCs/>
                <w:sz w:val="24"/>
                <w:szCs w:val="24"/>
              </w:rPr>
            </w:pPr>
            <w:r>
              <w:rPr>
                <w:rFonts w:hint="eastAsia" w:eastAsiaTheme="minorEastAsia"/>
                <w:bCs/>
                <w:sz w:val="24"/>
                <w:szCs w:val="24"/>
                <w:lang w:bidi="zh-CN"/>
              </w:rPr>
              <w:t>扩建项目</w:t>
            </w:r>
            <w:r>
              <w:rPr>
                <w:rFonts w:eastAsiaTheme="minorEastAsia"/>
                <w:bCs/>
                <w:sz w:val="24"/>
                <w:szCs w:val="24"/>
                <w:lang w:bidi="zh-CN"/>
              </w:rPr>
              <w:t>生产、生活用水</w:t>
            </w:r>
            <w:r>
              <w:rPr>
                <w:rFonts w:hint="eastAsia" w:eastAsiaTheme="minorEastAsia"/>
                <w:bCs/>
                <w:sz w:val="24"/>
                <w:szCs w:val="24"/>
                <w:lang w:bidi="zh-CN"/>
              </w:rPr>
              <w:t>依托厂区现有给排水系统，</w:t>
            </w:r>
            <w:r>
              <w:rPr>
                <w:rFonts w:eastAsiaTheme="minorEastAsia"/>
                <w:bCs/>
                <w:sz w:val="24"/>
                <w:szCs w:val="24"/>
                <w:lang w:bidi="zh-CN"/>
              </w:rPr>
              <w:t>由场地门口翟家湾自然村居民生活用水管线供给，当地村委会同意在此管线上引接一条φ89 管线，设置 10m</w:t>
            </w:r>
            <w:r>
              <w:rPr>
                <w:rFonts w:eastAsiaTheme="minorEastAsia"/>
                <w:bCs/>
                <w:sz w:val="24"/>
                <w:szCs w:val="24"/>
                <w:vertAlign w:val="superscript"/>
                <w:lang w:bidi="zh-CN"/>
              </w:rPr>
              <w:t>3</w:t>
            </w:r>
            <w:r>
              <w:rPr>
                <w:rFonts w:eastAsiaTheme="minorEastAsia"/>
                <w:bCs/>
                <w:sz w:val="24"/>
                <w:szCs w:val="24"/>
                <w:lang w:bidi="zh-CN"/>
              </w:rPr>
              <w:t>生活用水罐1座。</w:t>
            </w:r>
          </w:p>
          <w:p>
            <w:pPr>
              <w:adjustRightInd w:val="0"/>
              <w:snapToGrid w:val="0"/>
              <w:spacing w:line="360" w:lineRule="auto"/>
              <w:ind w:firstLine="480" w:firstLineChars="200"/>
              <w:rPr>
                <w:rFonts w:eastAsiaTheme="minorEastAsia"/>
                <w:bCs/>
                <w:sz w:val="24"/>
                <w:szCs w:val="24"/>
              </w:rPr>
            </w:pPr>
            <w:r>
              <w:rPr>
                <w:rFonts w:eastAsiaTheme="minorEastAsia"/>
                <w:bCs/>
                <w:sz w:val="24"/>
                <w:szCs w:val="24"/>
                <w:lang w:bidi="zh-CN"/>
              </w:rPr>
              <w:t>生活用水主要为职工日常生活用水及食堂用水；生产用水主要为冷却水，冷却水用于中频加热工段内部冷却及涂覆后钢管表面冷却。</w:t>
            </w:r>
          </w:p>
          <w:p>
            <w:pPr>
              <w:adjustRightInd w:val="0"/>
              <w:snapToGrid w:val="0"/>
              <w:spacing w:line="360" w:lineRule="auto"/>
              <w:ind w:firstLine="480" w:firstLineChars="200"/>
              <w:rPr>
                <w:rFonts w:eastAsiaTheme="minorEastAsia"/>
                <w:bCs/>
                <w:sz w:val="24"/>
                <w:szCs w:val="24"/>
                <w:lang w:bidi="zh-CN"/>
              </w:rPr>
            </w:pPr>
            <w:r>
              <w:rPr>
                <w:rFonts w:hint="eastAsia" w:eastAsiaTheme="minorEastAsia"/>
                <w:bCs/>
                <w:sz w:val="24"/>
                <w:szCs w:val="24"/>
                <w:lang w:bidi="zh-CN"/>
              </w:rPr>
              <w:t>扩建项目</w:t>
            </w:r>
            <w:r>
              <w:rPr>
                <w:rFonts w:eastAsiaTheme="minorEastAsia"/>
                <w:bCs/>
                <w:sz w:val="24"/>
                <w:szCs w:val="24"/>
                <w:lang w:bidi="zh-CN"/>
              </w:rPr>
              <w:t>采用雨、污分流制，雨水经厂区</w:t>
            </w:r>
            <w:r>
              <w:rPr>
                <w:rFonts w:hint="eastAsia" w:eastAsiaTheme="minorEastAsia"/>
                <w:bCs/>
                <w:sz w:val="24"/>
                <w:szCs w:val="24"/>
                <w:lang w:bidi="zh-CN"/>
              </w:rPr>
              <w:t>现有</w:t>
            </w:r>
            <w:r>
              <w:rPr>
                <w:rFonts w:eastAsiaTheme="minorEastAsia"/>
                <w:bCs/>
                <w:sz w:val="24"/>
                <w:szCs w:val="24"/>
                <w:lang w:bidi="zh-CN"/>
              </w:rPr>
              <w:t>雨水导流沟槽排入初期雨水收集池（200m</w:t>
            </w:r>
            <w:r>
              <w:rPr>
                <w:rFonts w:eastAsiaTheme="minorEastAsia"/>
                <w:bCs/>
                <w:sz w:val="24"/>
                <w:szCs w:val="24"/>
                <w:vertAlign w:val="superscript"/>
                <w:lang w:bidi="zh-CN"/>
              </w:rPr>
              <w:t>3</w:t>
            </w:r>
            <w:r>
              <w:rPr>
                <w:rFonts w:eastAsiaTheme="minorEastAsia"/>
                <w:bCs/>
                <w:sz w:val="24"/>
                <w:szCs w:val="24"/>
                <w:lang w:bidi="zh-CN"/>
              </w:rPr>
              <w:t>）。生产废水主要为生产冷却废水，该废水不参与生产过程中，仅为冷却用水，使用过后主要是盐分及 SS 增高，不含有毒物质，水质变化很小，循环使用，不排放。生活污水主要为职工的少量洗漱废水与食堂产生的含油废水。生活洗漱废水</w:t>
            </w:r>
            <w:r>
              <w:rPr>
                <w:rFonts w:hint="eastAsia" w:eastAsiaTheme="minorEastAsia"/>
                <w:bCs/>
                <w:sz w:val="24"/>
                <w:szCs w:val="24"/>
                <w:lang w:bidi="zh-CN"/>
              </w:rPr>
              <w:t>依托现有</w:t>
            </w:r>
            <w:r>
              <w:rPr>
                <w:rFonts w:eastAsiaTheme="minorEastAsia"/>
                <w:bCs/>
                <w:sz w:val="24"/>
                <w:szCs w:val="24"/>
                <w:lang w:bidi="zh-CN"/>
              </w:rPr>
              <w:t>化粪池收集沉淀处理，食堂废水需经收集隔油处理，</w:t>
            </w:r>
            <w:r>
              <w:rPr>
                <w:rFonts w:hint="eastAsia" w:eastAsiaTheme="minorEastAsia"/>
                <w:bCs/>
                <w:sz w:val="24"/>
                <w:szCs w:val="24"/>
                <w:lang w:bidi="zh-CN"/>
              </w:rPr>
              <w:t>处理后废水排入厂区一体化污水处理站处理，处理后用于厂区绿化，不外排</w:t>
            </w:r>
            <w:r>
              <w:rPr>
                <w:rFonts w:eastAsiaTheme="minorEastAsia"/>
                <w:bCs/>
                <w:sz w:val="24"/>
                <w:szCs w:val="24"/>
                <w:lang w:bidi="zh-CN"/>
              </w:rPr>
              <w:t>。</w:t>
            </w:r>
          </w:p>
          <w:p>
            <w:pPr>
              <w:adjustRightInd w:val="0"/>
              <w:snapToGrid w:val="0"/>
              <w:spacing w:line="360" w:lineRule="auto"/>
              <w:ind w:firstLine="480" w:firstLineChars="200"/>
              <w:rPr>
                <w:rFonts w:eastAsiaTheme="minorEastAsia"/>
                <w:bCs/>
                <w:sz w:val="24"/>
                <w:szCs w:val="24"/>
              </w:rPr>
            </w:pPr>
            <w:r>
              <w:rPr>
                <w:rFonts w:hint="eastAsia" w:eastAsiaTheme="minorEastAsia"/>
                <w:bCs/>
                <w:sz w:val="24"/>
                <w:szCs w:val="24"/>
              </w:rPr>
              <w:t>扩建项目</w:t>
            </w:r>
            <w:r>
              <w:rPr>
                <w:rFonts w:eastAsiaTheme="minorEastAsia"/>
                <w:bCs/>
                <w:sz w:val="24"/>
                <w:szCs w:val="24"/>
              </w:rPr>
              <w:t>用水主要是职工生活用水及</w:t>
            </w:r>
            <w:r>
              <w:rPr>
                <w:rFonts w:hint="eastAsia" w:eastAsiaTheme="minorEastAsia"/>
                <w:bCs/>
                <w:sz w:val="24"/>
                <w:szCs w:val="24"/>
              </w:rPr>
              <w:t>食堂</w:t>
            </w:r>
            <w:r>
              <w:rPr>
                <w:rFonts w:eastAsiaTheme="minorEastAsia"/>
                <w:bCs/>
                <w:sz w:val="24"/>
                <w:szCs w:val="24"/>
              </w:rPr>
              <w:t>用水</w:t>
            </w:r>
            <w:r>
              <w:rPr>
                <w:rFonts w:hint="eastAsia" w:eastAsiaTheme="minorEastAsia"/>
                <w:bCs/>
                <w:sz w:val="24"/>
                <w:szCs w:val="24"/>
              </w:rPr>
              <w:t>，项目原有职工40人，年运行300天，本次扩建不新增劳动定员，根据</w:t>
            </w:r>
            <w:r>
              <w:rPr>
                <w:rFonts w:eastAsiaTheme="minorEastAsia"/>
                <w:bCs/>
                <w:sz w:val="24"/>
                <w:szCs w:val="24"/>
              </w:rPr>
              <w:t>《甘肃省行业用水定额（修订本）》</w:t>
            </w:r>
            <w:r>
              <w:rPr>
                <w:rFonts w:hint="eastAsia" w:eastAsiaTheme="minorEastAsia"/>
                <w:bCs/>
                <w:sz w:val="24"/>
                <w:szCs w:val="24"/>
              </w:rPr>
              <w:t>，</w:t>
            </w:r>
            <w:r>
              <w:rPr>
                <w:rFonts w:eastAsiaTheme="minorEastAsia"/>
                <w:bCs/>
                <w:sz w:val="24"/>
                <w:szCs w:val="24"/>
              </w:rPr>
              <w:t>职工生活用水量按50L/d</w:t>
            </w:r>
            <w:r>
              <w:rPr>
                <w:rFonts w:eastAsiaTheme="minorEastAsia"/>
                <w:b/>
                <w:bCs/>
                <w:sz w:val="24"/>
                <w:szCs w:val="24"/>
                <w:vertAlign w:val="superscript"/>
              </w:rPr>
              <w:t>.</w:t>
            </w:r>
            <w:r>
              <w:rPr>
                <w:rFonts w:eastAsiaTheme="minorEastAsia"/>
                <w:bCs/>
                <w:sz w:val="24"/>
                <w:szCs w:val="24"/>
              </w:rPr>
              <w:t>人计，</w:t>
            </w:r>
            <w:r>
              <w:rPr>
                <w:rFonts w:hint="eastAsia" w:eastAsiaTheme="minorEastAsia"/>
                <w:bCs/>
                <w:sz w:val="24"/>
                <w:szCs w:val="24"/>
              </w:rPr>
              <w:t>食堂</w:t>
            </w:r>
            <w:r>
              <w:rPr>
                <w:rFonts w:eastAsiaTheme="minorEastAsia"/>
                <w:bCs/>
                <w:sz w:val="24"/>
                <w:szCs w:val="24"/>
              </w:rPr>
              <w:t>用水按照25L/人</w:t>
            </w:r>
            <w:r>
              <w:rPr>
                <w:rFonts w:hint="eastAsia" w:eastAsiaTheme="minorEastAsia"/>
                <w:bCs/>
                <w:sz w:val="24"/>
                <w:szCs w:val="24"/>
              </w:rPr>
              <w:t>计，则</w:t>
            </w:r>
            <w:r>
              <w:rPr>
                <w:rFonts w:eastAsiaTheme="minorEastAsia"/>
                <w:bCs/>
                <w:spacing w:val="-8"/>
                <w:sz w:val="24"/>
                <w:szCs w:val="24"/>
              </w:rPr>
              <w:t>项目</w:t>
            </w:r>
            <w:r>
              <w:rPr>
                <w:rFonts w:eastAsiaTheme="minorEastAsia"/>
                <w:bCs/>
                <w:sz w:val="24"/>
                <w:szCs w:val="24"/>
              </w:rPr>
              <w:t>生活用水量</w:t>
            </w:r>
            <w:r>
              <w:rPr>
                <w:rFonts w:hint="eastAsia" w:eastAsiaTheme="minorEastAsia"/>
                <w:bCs/>
                <w:sz w:val="24"/>
                <w:szCs w:val="24"/>
              </w:rPr>
              <w:t>为2.0m</w:t>
            </w:r>
            <w:r>
              <w:rPr>
                <w:rFonts w:hint="eastAsia" w:eastAsiaTheme="minorEastAsia"/>
                <w:bCs/>
                <w:sz w:val="24"/>
                <w:szCs w:val="24"/>
                <w:vertAlign w:val="superscript"/>
              </w:rPr>
              <w:t>3</w:t>
            </w:r>
            <w:r>
              <w:rPr>
                <w:rFonts w:hint="eastAsia" w:eastAsiaTheme="minorEastAsia"/>
                <w:bCs/>
                <w:sz w:val="24"/>
                <w:szCs w:val="24"/>
              </w:rPr>
              <w:t>/d，600m</w:t>
            </w:r>
            <w:r>
              <w:rPr>
                <w:rFonts w:hint="eastAsia" w:eastAsiaTheme="minorEastAsia"/>
                <w:bCs/>
                <w:sz w:val="24"/>
                <w:szCs w:val="24"/>
                <w:vertAlign w:val="superscript"/>
              </w:rPr>
              <w:t>3</w:t>
            </w:r>
            <w:r>
              <w:rPr>
                <w:rFonts w:hint="eastAsia" w:eastAsiaTheme="minorEastAsia"/>
                <w:bCs/>
                <w:sz w:val="24"/>
                <w:szCs w:val="24"/>
              </w:rPr>
              <w:t>/a，食堂</w:t>
            </w:r>
            <w:r>
              <w:rPr>
                <w:rFonts w:eastAsiaTheme="minorEastAsia"/>
                <w:bCs/>
                <w:sz w:val="24"/>
                <w:szCs w:val="24"/>
              </w:rPr>
              <w:t>用水水量</w:t>
            </w:r>
            <w:r>
              <w:rPr>
                <w:rFonts w:hint="eastAsia" w:eastAsiaTheme="minorEastAsia"/>
                <w:bCs/>
                <w:sz w:val="24"/>
                <w:szCs w:val="24"/>
              </w:rPr>
              <w:t>为1.0m</w:t>
            </w:r>
            <w:r>
              <w:rPr>
                <w:rFonts w:hint="eastAsia" w:eastAsiaTheme="minorEastAsia"/>
                <w:bCs/>
                <w:sz w:val="24"/>
                <w:szCs w:val="24"/>
                <w:vertAlign w:val="superscript"/>
              </w:rPr>
              <w:t>3</w:t>
            </w:r>
            <w:r>
              <w:rPr>
                <w:rFonts w:hint="eastAsia" w:eastAsiaTheme="minorEastAsia"/>
                <w:bCs/>
                <w:sz w:val="24"/>
                <w:szCs w:val="24"/>
              </w:rPr>
              <w:t>/d，300m</w:t>
            </w:r>
            <w:r>
              <w:rPr>
                <w:rFonts w:hint="eastAsia" w:eastAsiaTheme="minorEastAsia"/>
                <w:bCs/>
                <w:sz w:val="24"/>
                <w:szCs w:val="24"/>
                <w:vertAlign w:val="superscript"/>
              </w:rPr>
              <w:t>3</w:t>
            </w:r>
            <w:r>
              <w:rPr>
                <w:rFonts w:hint="eastAsia" w:eastAsiaTheme="minorEastAsia"/>
                <w:bCs/>
                <w:sz w:val="24"/>
                <w:szCs w:val="24"/>
              </w:rPr>
              <w:t>/a。废水产生量按</w:t>
            </w:r>
            <w:r>
              <w:rPr>
                <w:sz w:val="24"/>
              </w:rPr>
              <w:t>用水量的80%计，</w:t>
            </w:r>
            <w:r>
              <w:rPr>
                <w:rFonts w:hint="eastAsia"/>
                <w:sz w:val="24"/>
              </w:rPr>
              <w:t>则生活污水产生量为1.6</w:t>
            </w:r>
            <w:r>
              <w:rPr>
                <w:rFonts w:hint="eastAsia" w:eastAsiaTheme="minorEastAsia"/>
                <w:bCs/>
                <w:sz w:val="24"/>
                <w:szCs w:val="24"/>
              </w:rPr>
              <w:t>m</w:t>
            </w:r>
            <w:r>
              <w:rPr>
                <w:rFonts w:hint="eastAsia" w:eastAsiaTheme="minorEastAsia"/>
                <w:bCs/>
                <w:sz w:val="24"/>
                <w:szCs w:val="24"/>
                <w:vertAlign w:val="superscript"/>
              </w:rPr>
              <w:t>3</w:t>
            </w:r>
            <w:r>
              <w:rPr>
                <w:rFonts w:hint="eastAsia" w:eastAsiaTheme="minorEastAsia"/>
                <w:bCs/>
                <w:sz w:val="24"/>
                <w:szCs w:val="24"/>
              </w:rPr>
              <w:t>/d，480m</w:t>
            </w:r>
            <w:r>
              <w:rPr>
                <w:rFonts w:hint="eastAsia" w:eastAsiaTheme="minorEastAsia"/>
                <w:bCs/>
                <w:sz w:val="24"/>
                <w:szCs w:val="24"/>
                <w:vertAlign w:val="superscript"/>
              </w:rPr>
              <w:t>3</w:t>
            </w:r>
            <w:r>
              <w:rPr>
                <w:rFonts w:hint="eastAsia" w:eastAsiaTheme="minorEastAsia"/>
                <w:bCs/>
                <w:sz w:val="24"/>
                <w:szCs w:val="24"/>
              </w:rPr>
              <w:t>/a，食堂废水产生量为</w:t>
            </w:r>
            <w:r>
              <w:rPr>
                <w:rFonts w:hint="eastAsia"/>
                <w:sz w:val="24"/>
              </w:rPr>
              <w:t>0.8</w:t>
            </w:r>
            <w:r>
              <w:rPr>
                <w:rFonts w:hint="eastAsia" w:eastAsiaTheme="minorEastAsia"/>
                <w:bCs/>
                <w:sz w:val="24"/>
                <w:szCs w:val="24"/>
              </w:rPr>
              <w:t>m</w:t>
            </w:r>
            <w:r>
              <w:rPr>
                <w:rFonts w:hint="eastAsia" w:eastAsiaTheme="minorEastAsia"/>
                <w:bCs/>
                <w:sz w:val="24"/>
                <w:szCs w:val="24"/>
                <w:vertAlign w:val="superscript"/>
              </w:rPr>
              <w:t>3</w:t>
            </w:r>
            <w:r>
              <w:rPr>
                <w:rFonts w:hint="eastAsia" w:eastAsiaTheme="minorEastAsia"/>
                <w:bCs/>
                <w:sz w:val="24"/>
                <w:szCs w:val="24"/>
              </w:rPr>
              <w:t>/d，240m</w:t>
            </w:r>
            <w:r>
              <w:rPr>
                <w:rFonts w:hint="eastAsia" w:eastAsiaTheme="minorEastAsia"/>
                <w:bCs/>
                <w:sz w:val="24"/>
                <w:szCs w:val="24"/>
                <w:vertAlign w:val="superscript"/>
              </w:rPr>
              <w:t>3</w:t>
            </w:r>
            <w:r>
              <w:rPr>
                <w:rFonts w:hint="eastAsia" w:eastAsiaTheme="minorEastAsia"/>
                <w:bCs/>
                <w:sz w:val="24"/>
                <w:szCs w:val="24"/>
              </w:rPr>
              <w:t>/a。</w:t>
            </w:r>
            <w:r>
              <w:rPr>
                <w:rFonts w:eastAsiaTheme="minorEastAsia"/>
                <w:bCs/>
                <w:sz w:val="24"/>
                <w:szCs w:val="24"/>
                <w:lang w:bidi="zh-CN"/>
              </w:rPr>
              <w:t>环氧粉末涂覆后钢管冷却循环水</w:t>
            </w:r>
            <w:r>
              <w:rPr>
                <w:rFonts w:hint="eastAsia" w:eastAsiaTheme="minorEastAsia"/>
                <w:bCs/>
                <w:sz w:val="24"/>
                <w:szCs w:val="24"/>
                <w:lang w:bidi="zh-CN"/>
              </w:rPr>
              <w:t>、</w:t>
            </w:r>
            <w:r>
              <w:rPr>
                <w:rFonts w:eastAsiaTheme="minorEastAsia"/>
                <w:bCs/>
                <w:sz w:val="24"/>
                <w:szCs w:val="24"/>
                <w:lang w:bidi="zh-CN"/>
              </w:rPr>
              <w:t>设备冷却</w:t>
            </w:r>
            <w:r>
              <w:rPr>
                <w:rFonts w:hint="eastAsia" w:eastAsiaTheme="minorEastAsia"/>
                <w:bCs/>
                <w:sz w:val="24"/>
                <w:szCs w:val="24"/>
                <w:lang w:bidi="zh-CN"/>
              </w:rPr>
              <w:t>（</w:t>
            </w:r>
            <w:r>
              <w:rPr>
                <w:rFonts w:eastAsiaTheme="minorEastAsia"/>
                <w:bCs/>
                <w:sz w:val="24"/>
                <w:szCs w:val="24"/>
                <w:lang w:bidi="zh-CN"/>
              </w:rPr>
              <w:t>中频加热工段</w:t>
            </w:r>
            <w:r>
              <w:rPr>
                <w:rFonts w:hint="eastAsia" w:eastAsiaTheme="minorEastAsia"/>
                <w:bCs/>
                <w:sz w:val="24"/>
                <w:szCs w:val="24"/>
                <w:lang w:bidi="zh-CN"/>
              </w:rPr>
              <w:t>）循环</w:t>
            </w:r>
            <w:r>
              <w:rPr>
                <w:rFonts w:eastAsiaTheme="minorEastAsia"/>
                <w:bCs/>
                <w:sz w:val="24"/>
                <w:szCs w:val="24"/>
                <w:lang w:bidi="zh-CN"/>
              </w:rPr>
              <w:t>水</w:t>
            </w:r>
            <w:r>
              <w:rPr>
                <w:rFonts w:hint="eastAsia" w:eastAsiaTheme="minorEastAsia"/>
                <w:bCs/>
                <w:sz w:val="24"/>
                <w:szCs w:val="24"/>
                <w:lang w:bidi="zh-CN"/>
              </w:rPr>
              <w:t>用量为</w:t>
            </w:r>
            <w:r>
              <w:rPr>
                <w:rFonts w:eastAsiaTheme="minorEastAsia"/>
                <w:bCs/>
                <w:sz w:val="24"/>
                <w:szCs w:val="24"/>
                <w:lang w:bidi="zh-CN"/>
              </w:rPr>
              <w:t>15m</w:t>
            </w:r>
            <w:r>
              <w:rPr>
                <w:rFonts w:eastAsiaTheme="minorEastAsia"/>
                <w:bCs/>
                <w:sz w:val="24"/>
                <w:szCs w:val="24"/>
                <w:vertAlign w:val="superscript"/>
                <w:lang w:bidi="zh-CN"/>
              </w:rPr>
              <w:t>3</w:t>
            </w:r>
            <w:r>
              <w:rPr>
                <w:rFonts w:hint="eastAsia" w:eastAsiaTheme="minorEastAsia"/>
                <w:bCs/>
                <w:sz w:val="24"/>
                <w:szCs w:val="24"/>
                <w:lang w:bidi="zh-CN"/>
              </w:rPr>
              <w:t>，</w:t>
            </w:r>
            <w:r>
              <w:rPr>
                <w:rFonts w:hint="eastAsia" w:eastAsiaTheme="minorEastAsia"/>
                <w:bCs/>
                <w:color w:val="FF0000"/>
                <w:sz w:val="24"/>
                <w:szCs w:val="24"/>
                <w:lang w:bidi="zh-CN"/>
              </w:rPr>
              <w:t>其中</w:t>
            </w:r>
            <w:r>
              <w:rPr>
                <w:rFonts w:eastAsiaTheme="minorEastAsia"/>
                <w:bCs/>
                <w:color w:val="FF0000"/>
                <w:sz w:val="24"/>
                <w:szCs w:val="24"/>
                <w:lang w:bidi="zh-CN"/>
              </w:rPr>
              <w:t>钢管冷却</w:t>
            </w:r>
            <w:r>
              <w:rPr>
                <w:rFonts w:hint="eastAsia" w:eastAsiaTheme="minorEastAsia"/>
                <w:bCs/>
                <w:color w:val="FF0000"/>
                <w:sz w:val="24"/>
                <w:szCs w:val="24"/>
                <w:lang w:bidi="zh-CN"/>
              </w:rPr>
              <w:t>蒸发损失为1.5</w:t>
            </w:r>
            <w:r>
              <w:rPr>
                <w:rFonts w:eastAsiaTheme="minorEastAsia"/>
                <w:bCs/>
                <w:color w:val="FF0000"/>
                <w:sz w:val="24"/>
                <w:szCs w:val="24"/>
                <w:lang w:bidi="zh-CN"/>
              </w:rPr>
              <w:t>m</w:t>
            </w:r>
            <w:r>
              <w:rPr>
                <w:rFonts w:eastAsiaTheme="minorEastAsia"/>
                <w:bCs/>
                <w:color w:val="FF0000"/>
                <w:sz w:val="24"/>
                <w:szCs w:val="24"/>
                <w:vertAlign w:val="superscript"/>
                <w:lang w:bidi="zh-CN"/>
              </w:rPr>
              <w:t>3</w:t>
            </w:r>
            <w:r>
              <w:rPr>
                <w:rFonts w:eastAsiaTheme="minorEastAsia"/>
                <w:bCs/>
                <w:color w:val="FF0000"/>
                <w:sz w:val="24"/>
                <w:szCs w:val="24"/>
                <w:lang w:bidi="zh-CN"/>
              </w:rPr>
              <w:t>/d</w:t>
            </w:r>
            <w:r>
              <w:rPr>
                <w:rFonts w:hint="eastAsia" w:eastAsiaTheme="minorEastAsia"/>
                <w:bCs/>
                <w:color w:val="FF0000"/>
                <w:sz w:val="24"/>
                <w:szCs w:val="24"/>
                <w:lang w:bidi="zh-CN"/>
              </w:rPr>
              <w:t>（450</w:t>
            </w:r>
            <w:r>
              <w:rPr>
                <w:rFonts w:eastAsiaTheme="minorEastAsia"/>
                <w:bCs/>
                <w:color w:val="FF0000"/>
                <w:sz w:val="24"/>
                <w:szCs w:val="24"/>
                <w:lang w:bidi="zh-CN"/>
              </w:rPr>
              <w:t>m</w:t>
            </w:r>
            <w:r>
              <w:rPr>
                <w:rFonts w:eastAsiaTheme="minorEastAsia"/>
                <w:bCs/>
                <w:color w:val="FF0000"/>
                <w:sz w:val="24"/>
                <w:szCs w:val="24"/>
                <w:vertAlign w:val="superscript"/>
                <w:lang w:bidi="zh-CN"/>
              </w:rPr>
              <w:t>3</w:t>
            </w:r>
            <w:r>
              <w:rPr>
                <w:rFonts w:eastAsiaTheme="minorEastAsia"/>
                <w:bCs/>
                <w:color w:val="FF0000"/>
                <w:sz w:val="24"/>
                <w:szCs w:val="24"/>
                <w:lang w:bidi="zh-CN"/>
              </w:rPr>
              <w:t>/</w:t>
            </w:r>
            <w:r>
              <w:rPr>
                <w:rFonts w:hint="eastAsia" w:eastAsiaTheme="minorEastAsia"/>
                <w:bCs/>
                <w:color w:val="FF0000"/>
                <w:sz w:val="24"/>
                <w:szCs w:val="24"/>
                <w:lang w:bidi="zh-CN"/>
              </w:rPr>
              <w:t>a），</w:t>
            </w:r>
            <w:r>
              <w:rPr>
                <w:rFonts w:eastAsiaTheme="minorEastAsia"/>
                <w:bCs/>
                <w:color w:val="FF0000"/>
                <w:sz w:val="24"/>
                <w:szCs w:val="24"/>
                <w:lang w:bidi="zh-CN"/>
              </w:rPr>
              <w:t>设备冷却</w:t>
            </w:r>
            <w:r>
              <w:rPr>
                <w:rFonts w:hint="eastAsia" w:eastAsiaTheme="minorEastAsia"/>
                <w:bCs/>
                <w:color w:val="FF0000"/>
                <w:sz w:val="24"/>
                <w:szCs w:val="24"/>
                <w:lang w:bidi="zh-CN"/>
              </w:rPr>
              <w:t>蒸发损失为0.2</w:t>
            </w:r>
            <w:r>
              <w:rPr>
                <w:rFonts w:eastAsiaTheme="minorEastAsia"/>
                <w:bCs/>
                <w:color w:val="FF0000"/>
                <w:sz w:val="24"/>
                <w:szCs w:val="24"/>
                <w:lang w:bidi="zh-CN"/>
              </w:rPr>
              <w:t>m</w:t>
            </w:r>
            <w:r>
              <w:rPr>
                <w:rFonts w:eastAsiaTheme="minorEastAsia"/>
                <w:bCs/>
                <w:color w:val="FF0000"/>
                <w:sz w:val="24"/>
                <w:szCs w:val="24"/>
                <w:vertAlign w:val="superscript"/>
                <w:lang w:bidi="zh-CN"/>
              </w:rPr>
              <w:t>3</w:t>
            </w:r>
            <w:r>
              <w:rPr>
                <w:rFonts w:eastAsiaTheme="minorEastAsia"/>
                <w:bCs/>
                <w:color w:val="FF0000"/>
                <w:sz w:val="24"/>
                <w:szCs w:val="24"/>
                <w:lang w:bidi="zh-CN"/>
              </w:rPr>
              <w:t>/d</w:t>
            </w:r>
            <w:r>
              <w:rPr>
                <w:rFonts w:hint="eastAsia" w:eastAsiaTheme="minorEastAsia"/>
                <w:bCs/>
                <w:color w:val="FF0000"/>
                <w:sz w:val="24"/>
                <w:szCs w:val="24"/>
                <w:lang w:bidi="zh-CN"/>
              </w:rPr>
              <w:t>（60</w:t>
            </w:r>
            <w:r>
              <w:rPr>
                <w:rFonts w:eastAsiaTheme="minorEastAsia"/>
                <w:bCs/>
                <w:color w:val="FF0000"/>
                <w:sz w:val="24"/>
                <w:szCs w:val="24"/>
                <w:lang w:bidi="zh-CN"/>
              </w:rPr>
              <w:t>m</w:t>
            </w:r>
            <w:r>
              <w:rPr>
                <w:rFonts w:eastAsiaTheme="minorEastAsia"/>
                <w:bCs/>
                <w:color w:val="FF0000"/>
                <w:sz w:val="24"/>
                <w:szCs w:val="24"/>
                <w:vertAlign w:val="superscript"/>
                <w:lang w:bidi="zh-CN"/>
              </w:rPr>
              <w:t>3</w:t>
            </w:r>
            <w:r>
              <w:rPr>
                <w:rFonts w:eastAsiaTheme="minorEastAsia"/>
                <w:bCs/>
                <w:color w:val="FF0000"/>
                <w:sz w:val="24"/>
                <w:szCs w:val="24"/>
                <w:lang w:bidi="zh-CN"/>
              </w:rPr>
              <w:t>/</w:t>
            </w:r>
            <w:r>
              <w:rPr>
                <w:rFonts w:hint="eastAsia" w:eastAsiaTheme="minorEastAsia"/>
                <w:bCs/>
                <w:color w:val="FF0000"/>
                <w:sz w:val="24"/>
                <w:szCs w:val="24"/>
                <w:lang w:bidi="zh-CN"/>
              </w:rPr>
              <w:t>a），</w:t>
            </w:r>
            <w:r>
              <w:rPr>
                <w:rFonts w:hint="eastAsia" w:eastAsiaTheme="minorEastAsia"/>
                <w:bCs/>
                <w:sz w:val="24"/>
                <w:szCs w:val="24"/>
                <w:lang w:bidi="zh-CN"/>
              </w:rPr>
              <w:t>扩建项目冷却水经厂区现有冷却水池后循环利用。</w:t>
            </w:r>
          </w:p>
          <w:p>
            <w:pPr>
              <w:adjustRightInd w:val="0"/>
              <w:snapToGrid w:val="0"/>
              <w:spacing w:line="360" w:lineRule="auto"/>
              <w:ind w:firstLine="480" w:firstLineChars="200"/>
              <w:rPr>
                <w:rFonts w:eastAsiaTheme="minorEastAsia"/>
                <w:sz w:val="24"/>
                <w:szCs w:val="24"/>
              </w:rPr>
            </w:pPr>
            <w:r>
              <w:rPr>
                <w:rFonts w:eastAsiaTheme="minorEastAsia"/>
                <w:sz w:val="24"/>
                <w:szCs w:val="24"/>
              </w:rPr>
              <w:t>项目供排水情况见表</w:t>
            </w:r>
            <w:r>
              <w:rPr>
                <w:rFonts w:hint="eastAsia" w:eastAsiaTheme="minorEastAsia"/>
                <w:sz w:val="24"/>
                <w:szCs w:val="24"/>
              </w:rPr>
              <w:t>1-5</w:t>
            </w:r>
            <w:r>
              <w:rPr>
                <w:rFonts w:eastAsiaTheme="minorEastAsia"/>
                <w:sz w:val="24"/>
                <w:szCs w:val="24"/>
              </w:rPr>
              <w:t>。</w:t>
            </w:r>
          </w:p>
          <w:p>
            <w:pPr>
              <w:adjustRightInd w:val="0"/>
              <w:snapToGrid w:val="0"/>
              <w:jc w:val="center"/>
              <w:rPr>
                <w:rFonts w:eastAsiaTheme="minorEastAsia"/>
                <w:b/>
                <w:bCs/>
                <w:sz w:val="24"/>
                <w:szCs w:val="24"/>
              </w:rPr>
            </w:pPr>
            <w:r>
              <w:rPr>
                <w:rFonts w:eastAsiaTheme="minorEastAsia"/>
                <w:b/>
                <w:bCs/>
                <w:sz w:val="24"/>
                <w:szCs w:val="24"/>
              </w:rPr>
              <w:t>表</w:t>
            </w:r>
            <w:r>
              <w:rPr>
                <w:rFonts w:hint="eastAsia" w:eastAsiaTheme="minorEastAsia"/>
                <w:b/>
                <w:bCs/>
                <w:sz w:val="24"/>
                <w:szCs w:val="24"/>
              </w:rPr>
              <w:t>1-5</w:t>
            </w:r>
            <w:r>
              <w:rPr>
                <w:rFonts w:eastAsiaTheme="minorEastAsia"/>
                <w:b/>
                <w:bCs/>
                <w:sz w:val="24"/>
                <w:szCs w:val="24"/>
              </w:rPr>
              <w:t>项目供排水组成一览表</w:t>
            </w:r>
          </w:p>
          <w:tbl>
            <w:tblPr>
              <w:tblStyle w:val="30"/>
              <w:tblW w:w="91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53"/>
              <w:gridCol w:w="2348"/>
              <w:gridCol w:w="1536"/>
              <w:gridCol w:w="1807"/>
              <w:gridCol w:w="17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653" w:type="dxa"/>
                  <w:vAlign w:val="center"/>
                </w:tcPr>
                <w:p>
                  <w:pPr>
                    <w:jc w:val="center"/>
                    <w:rPr>
                      <w:rFonts w:eastAsiaTheme="minorEastAsia"/>
                      <w:b/>
                    </w:rPr>
                  </w:pPr>
                  <w:r>
                    <w:rPr>
                      <w:rFonts w:eastAsiaTheme="minorEastAsia"/>
                      <w:b/>
                    </w:rPr>
                    <w:t>用水项目</w:t>
                  </w:r>
                </w:p>
              </w:tc>
              <w:tc>
                <w:tcPr>
                  <w:tcW w:w="2348" w:type="dxa"/>
                  <w:vAlign w:val="center"/>
                </w:tcPr>
                <w:p>
                  <w:pPr>
                    <w:jc w:val="center"/>
                    <w:rPr>
                      <w:rFonts w:eastAsiaTheme="minorEastAsia"/>
                      <w:b/>
                    </w:rPr>
                  </w:pPr>
                  <w:r>
                    <w:rPr>
                      <w:rFonts w:eastAsiaTheme="minorEastAsia"/>
                      <w:b/>
                    </w:rPr>
                    <w:t>用水定额</w:t>
                  </w:r>
                </w:p>
              </w:tc>
              <w:tc>
                <w:tcPr>
                  <w:tcW w:w="1536" w:type="dxa"/>
                  <w:vAlign w:val="center"/>
                </w:tcPr>
                <w:p>
                  <w:pPr>
                    <w:ind w:left="316" w:hanging="316" w:hangingChars="150"/>
                    <w:jc w:val="center"/>
                    <w:rPr>
                      <w:rFonts w:eastAsiaTheme="minorEastAsia"/>
                      <w:b/>
                    </w:rPr>
                  </w:pPr>
                  <w:r>
                    <w:rPr>
                      <w:rFonts w:eastAsiaTheme="minorEastAsia"/>
                      <w:b/>
                    </w:rPr>
                    <w:t>年用水量</w:t>
                  </w:r>
                </w:p>
              </w:tc>
              <w:tc>
                <w:tcPr>
                  <w:tcW w:w="1807" w:type="dxa"/>
                  <w:vAlign w:val="center"/>
                </w:tcPr>
                <w:p>
                  <w:pPr>
                    <w:ind w:left="316" w:hanging="316" w:hangingChars="150"/>
                    <w:jc w:val="center"/>
                    <w:rPr>
                      <w:rFonts w:eastAsiaTheme="minorEastAsia"/>
                      <w:b/>
                    </w:rPr>
                  </w:pPr>
                  <w:r>
                    <w:rPr>
                      <w:rFonts w:hint="eastAsia" w:eastAsiaTheme="minorEastAsia"/>
                      <w:b/>
                    </w:rPr>
                    <w:t>废水产生量</w:t>
                  </w:r>
                </w:p>
              </w:tc>
              <w:tc>
                <w:tcPr>
                  <w:tcW w:w="1780" w:type="dxa"/>
                  <w:vAlign w:val="center"/>
                </w:tcPr>
                <w:p>
                  <w:pPr>
                    <w:ind w:left="316" w:hanging="316" w:hangingChars="150"/>
                    <w:jc w:val="center"/>
                    <w:rPr>
                      <w:rFonts w:eastAsiaTheme="minorEastAsia"/>
                      <w:b/>
                    </w:rPr>
                  </w:pPr>
                  <w:r>
                    <w:rPr>
                      <w:rFonts w:hint="eastAsia" w:eastAsiaTheme="minorEastAsia"/>
                      <w:b/>
                    </w:rPr>
                    <w:t>废水排放量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653" w:type="dxa"/>
                  <w:vAlign w:val="center"/>
                </w:tcPr>
                <w:p>
                  <w:pPr>
                    <w:snapToGrid w:val="0"/>
                    <w:jc w:val="center"/>
                    <w:textAlignment w:val="baseline"/>
                    <w:rPr>
                      <w:rFonts w:eastAsiaTheme="minorEastAsia"/>
                      <w:b/>
                    </w:rPr>
                  </w:pPr>
                  <w:r>
                    <w:rPr>
                      <w:rFonts w:eastAsiaTheme="minorEastAsia"/>
                      <w:b/>
                    </w:rPr>
                    <w:t>职工生活用水</w:t>
                  </w:r>
                </w:p>
              </w:tc>
              <w:tc>
                <w:tcPr>
                  <w:tcW w:w="2348" w:type="dxa"/>
                  <w:vAlign w:val="center"/>
                </w:tcPr>
                <w:p>
                  <w:pPr>
                    <w:snapToGrid w:val="0"/>
                    <w:jc w:val="center"/>
                    <w:textAlignment w:val="baseline"/>
                    <w:rPr>
                      <w:rFonts w:eastAsiaTheme="minorEastAsia"/>
                    </w:rPr>
                  </w:pPr>
                  <w:r>
                    <w:rPr>
                      <w:rFonts w:hint="eastAsia" w:eastAsiaTheme="minorEastAsia"/>
                    </w:rPr>
                    <w:t>5</w:t>
                  </w:r>
                  <w:r>
                    <w:rPr>
                      <w:rFonts w:eastAsiaTheme="minorEastAsia"/>
                    </w:rPr>
                    <w:t>0L/人</w:t>
                  </w:r>
                  <w:r>
                    <w:rPr>
                      <w:rFonts w:eastAsiaTheme="minorEastAsia"/>
                      <w:szCs w:val="21"/>
                    </w:rPr>
                    <w:t>·</w:t>
                  </w:r>
                  <w:r>
                    <w:rPr>
                      <w:rFonts w:eastAsiaTheme="minorEastAsia"/>
                    </w:rPr>
                    <w:t>d</w:t>
                  </w:r>
                  <w:r>
                    <w:rPr>
                      <w:rFonts w:hint="eastAsia" w:eastAsiaTheme="minorEastAsia"/>
                    </w:rPr>
                    <w:t>，40</w:t>
                  </w:r>
                  <w:r>
                    <w:rPr>
                      <w:rFonts w:eastAsiaTheme="minorEastAsia"/>
                    </w:rPr>
                    <w:t>人，</w:t>
                  </w:r>
                  <w:r>
                    <w:rPr>
                      <w:rFonts w:hint="eastAsia" w:eastAsiaTheme="minorEastAsia"/>
                    </w:rPr>
                    <w:t>300</w:t>
                  </w:r>
                  <w:r>
                    <w:rPr>
                      <w:rFonts w:eastAsiaTheme="minorEastAsia"/>
                    </w:rPr>
                    <w:t>d</w:t>
                  </w:r>
                </w:p>
              </w:tc>
              <w:tc>
                <w:tcPr>
                  <w:tcW w:w="1536" w:type="dxa"/>
                  <w:vAlign w:val="center"/>
                </w:tcPr>
                <w:p>
                  <w:pPr>
                    <w:snapToGrid w:val="0"/>
                    <w:jc w:val="center"/>
                    <w:textAlignment w:val="baseline"/>
                    <w:rPr>
                      <w:rFonts w:eastAsiaTheme="minorEastAsia"/>
                    </w:rPr>
                  </w:pPr>
                  <w:r>
                    <w:rPr>
                      <w:rFonts w:hint="eastAsia" w:eastAsiaTheme="minorEastAsia"/>
                    </w:rPr>
                    <w:t>600</w:t>
                  </w:r>
                  <w:r>
                    <w:rPr>
                      <w:rFonts w:eastAsiaTheme="minorEastAsia"/>
                    </w:rPr>
                    <w:t>m</w:t>
                  </w:r>
                  <w:r>
                    <w:rPr>
                      <w:rFonts w:eastAsiaTheme="minorEastAsia"/>
                      <w:vertAlign w:val="superscript"/>
                    </w:rPr>
                    <w:t>3</w:t>
                  </w:r>
                  <w:r>
                    <w:rPr>
                      <w:rFonts w:eastAsiaTheme="minorEastAsia"/>
                    </w:rPr>
                    <w:t>/a</w:t>
                  </w:r>
                </w:p>
              </w:tc>
              <w:tc>
                <w:tcPr>
                  <w:tcW w:w="1807" w:type="dxa"/>
                  <w:vAlign w:val="center"/>
                </w:tcPr>
                <w:p>
                  <w:pPr>
                    <w:snapToGrid w:val="0"/>
                    <w:jc w:val="center"/>
                    <w:textAlignment w:val="baseline"/>
                    <w:rPr>
                      <w:rFonts w:eastAsiaTheme="minorEastAsia"/>
                    </w:rPr>
                  </w:pPr>
                  <w:r>
                    <w:rPr>
                      <w:rFonts w:hint="eastAsia" w:eastAsiaTheme="minorEastAsia"/>
                    </w:rPr>
                    <w:t>480</w:t>
                  </w:r>
                  <w:r>
                    <w:rPr>
                      <w:rFonts w:eastAsiaTheme="minorEastAsia"/>
                    </w:rPr>
                    <w:t>m</w:t>
                  </w:r>
                  <w:r>
                    <w:rPr>
                      <w:rFonts w:eastAsiaTheme="minorEastAsia"/>
                      <w:vertAlign w:val="superscript"/>
                    </w:rPr>
                    <w:t>3</w:t>
                  </w:r>
                  <w:r>
                    <w:rPr>
                      <w:rFonts w:eastAsiaTheme="minorEastAsia"/>
                    </w:rPr>
                    <w:t>/a</w:t>
                  </w:r>
                </w:p>
              </w:tc>
              <w:tc>
                <w:tcPr>
                  <w:tcW w:w="1780" w:type="dxa"/>
                  <w:vAlign w:val="center"/>
                </w:tcPr>
                <w:p>
                  <w:pPr>
                    <w:snapToGrid w:val="0"/>
                    <w:jc w:val="center"/>
                    <w:textAlignment w:val="baseline"/>
                    <w:rPr>
                      <w:rFonts w:eastAsiaTheme="minorEastAsia"/>
                    </w:rPr>
                  </w:pPr>
                  <w:r>
                    <w:rPr>
                      <w:rFonts w:hint="eastAsia" w:eastAsiaTheme="minorEastAsia"/>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653" w:type="dxa"/>
                  <w:vAlign w:val="center"/>
                </w:tcPr>
                <w:p>
                  <w:pPr>
                    <w:snapToGrid w:val="0"/>
                    <w:jc w:val="center"/>
                    <w:textAlignment w:val="baseline"/>
                    <w:rPr>
                      <w:rFonts w:eastAsiaTheme="minorEastAsia"/>
                      <w:b/>
                    </w:rPr>
                  </w:pPr>
                  <w:r>
                    <w:rPr>
                      <w:rFonts w:hint="eastAsia" w:eastAsiaTheme="minorEastAsia"/>
                      <w:b/>
                    </w:rPr>
                    <w:t>食堂</w:t>
                  </w:r>
                  <w:r>
                    <w:rPr>
                      <w:rFonts w:eastAsiaTheme="minorEastAsia"/>
                      <w:b/>
                    </w:rPr>
                    <w:t>用水</w:t>
                  </w:r>
                </w:p>
              </w:tc>
              <w:tc>
                <w:tcPr>
                  <w:tcW w:w="2348" w:type="dxa"/>
                  <w:vAlign w:val="center"/>
                </w:tcPr>
                <w:p>
                  <w:pPr>
                    <w:snapToGrid w:val="0"/>
                    <w:jc w:val="center"/>
                    <w:textAlignment w:val="baseline"/>
                    <w:rPr>
                      <w:rFonts w:eastAsiaTheme="minorEastAsia"/>
                    </w:rPr>
                  </w:pPr>
                  <w:r>
                    <w:rPr>
                      <w:rFonts w:hint="eastAsia" w:eastAsiaTheme="minorEastAsia"/>
                    </w:rPr>
                    <w:t>25</w:t>
                  </w:r>
                  <w:r>
                    <w:rPr>
                      <w:rFonts w:eastAsiaTheme="minorEastAsia"/>
                    </w:rPr>
                    <w:t>L/人次</w:t>
                  </w:r>
                  <w:r>
                    <w:rPr>
                      <w:rFonts w:hint="eastAsia" w:eastAsiaTheme="minorEastAsia"/>
                    </w:rPr>
                    <w:t>，40</w:t>
                  </w:r>
                  <w:r>
                    <w:rPr>
                      <w:rFonts w:eastAsiaTheme="minorEastAsia"/>
                    </w:rPr>
                    <w:t>人</w:t>
                  </w:r>
                  <w:r>
                    <w:rPr>
                      <w:rFonts w:hint="eastAsia" w:eastAsiaTheme="minorEastAsia"/>
                    </w:rPr>
                    <w:t>，300</w:t>
                  </w:r>
                  <w:r>
                    <w:rPr>
                      <w:rFonts w:eastAsiaTheme="minorEastAsia"/>
                    </w:rPr>
                    <w:t>d</w:t>
                  </w:r>
                </w:p>
              </w:tc>
              <w:tc>
                <w:tcPr>
                  <w:tcW w:w="1536" w:type="dxa"/>
                  <w:vAlign w:val="center"/>
                </w:tcPr>
                <w:p>
                  <w:pPr>
                    <w:snapToGrid w:val="0"/>
                    <w:jc w:val="center"/>
                    <w:textAlignment w:val="baseline"/>
                    <w:rPr>
                      <w:rFonts w:eastAsiaTheme="minorEastAsia"/>
                    </w:rPr>
                  </w:pPr>
                  <w:r>
                    <w:rPr>
                      <w:rFonts w:hint="eastAsia" w:eastAsiaTheme="minorEastAsia"/>
                    </w:rPr>
                    <w:t>300</w:t>
                  </w:r>
                  <w:r>
                    <w:rPr>
                      <w:rFonts w:eastAsiaTheme="minorEastAsia"/>
                    </w:rPr>
                    <w:t>m</w:t>
                  </w:r>
                  <w:r>
                    <w:rPr>
                      <w:rFonts w:eastAsiaTheme="minorEastAsia"/>
                      <w:vertAlign w:val="superscript"/>
                    </w:rPr>
                    <w:t>3</w:t>
                  </w:r>
                  <w:r>
                    <w:rPr>
                      <w:rFonts w:eastAsiaTheme="minorEastAsia"/>
                    </w:rPr>
                    <w:t>/a</w:t>
                  </w:r>
                </w:p>
              </w:tc>
              <w:tc>
                <w:tcPr>
                  <w:tcW w:w="1807" w:type="dxa"/>
                  <w:vAlign w:val="center"/>
                </w:tcPr>
                <w:p>
                  <w:pPr>
                    <w:snapToGrid w:val="0"/>
                    <w:jc w:val="center"/>
                    <w:textAlignment w:val="baseline"/>
                    <w:rPr>
                      <w:rFonts w:eastAsiaTheme="minorEastAsia"/>
                    </w:rPr>
                  </w:pPr>
                  <w:r>
                    <w:rPr>
                      <w:rFonts w:hint="eastAsia" w:eastAsiaTheme="minorEastAsia"/>
                    </w:rPr>
                    <w:t>240</w:t>
                  </w:r>
                  <w:r>
                    <w:rPr>
                      <w:rFonts w:eastAsiaTheme="minorEastAsia"/>
                    </w:rPr>
                    <w:t>m</w:t>
                  </w:r>
                  <w:r>
                    <w:rPr>
                      <w:rFonts w:eastAsiaTheme="minorEastAsia"/>
                      <w:vertAlign w:val="superscript"/>
                    </w:rPr>
                    <w:t>3</w:t>
                  </w:r>
                  <w:r>
                    <w:rPr>
                      <w:rFonts w:eastAsiaTheme="minorEastAsia"/>
                    </w:rPr>
                    <w:t>/a</w:t>
                  </w:r>
                </w:p>
              </w:tc>
              <w:tc>
                <w:tcPr>
                  <w:tcW w:w="1780" w:type="dxa"/>
                  <w:vAlign w:val="center"/>
                </w:tcPr>
                <w:p>
                  <w:pPr>
                    <w:snapToGrid w:val="0"/>
                    <w:jc w:val="center"/>
                    <w:textAlignment w:val="baseline"/>
                    <w:rPr>
                      <w:rFonts w:eastAsiaTheme="minorEastAsia"/>
                    </w:rPr>
                  </w:pPr>
                  <w:r>
                    <w:rPr>
                      <w:rFonts w:hint="eastAsia" w:eastAsiaTheme="minorEastAsia"/>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653" w:type="dxa"/>
                  <w:vAlign w:val="center"/>
                </w:tcPr>
                <w:p>
                  <w:pPr>
                    <w:snapToGrid w:val="0"/>
                    <w:jc w:val="center"/>
                    <w:textAlignment w:val="baseline"/>
                    <w:rPr>
                      <w:rFonts w:eastAsiaTheme="minorEastAsia"/>
                      <w:b/>
                    </w:rPr>
                  </w:pPr>
                  <w:r>
                    <w:rPr>
                      <w:rFonts w:hint="eastAsia" w:eastAsiaTheme="minorEastAsia"/>
                      <w:b/>
                    </w:rPr>
                    <w:t>钢管冷却水</w:t>
                  </w:r>
                </w:p>
              </w:tc>
              <w:tc>
                <w:tcPr>
                  <w:tcW w:w="2348" w:type="dxa"/>
                  <w:vAlign w:val="center"/>
                </w:tcPr>
                <w:p>
                  <w:pPr>
                    <w:snapToGrid w:val="0"/>
                    <w:jc w:val="center"/>
                    <w:textAlignment w:val="baseline"/>
                    <w:rPr>
                      <w:rFonts w:eastAsiaTheme="minorEastAsia"/>
                      <w:color w:val="FF0000"/>
                    </w:rPr>
                  </w:pPr>
                  <w:r>
                    <w:rPr>
                      <w:rFonts w:hint="eastAsia" w:eastAsiaTheme="minorEastAsia"/>
                      <w:color w:val="FF0000"/>
                    </w:rPr>
                    <w:t>蒸发损失</w:t>
                  </w:r>
                  <w:r>
                    <w:rPr>
                      <w:rFonts w:hint="eastAsia" w:eastAsiaTheme="minorEastAsia"/>
                      <w:bCs/>
                      <w:color w:val="FF0000"/>
                    </w:rPr>
                    <w:t>1.5</w:t>
                  </w:r>
                  <w:r>
                    <w:rPr>
                      <w:rFonts w:eastAsiaTheme="minorEastAsia"/>
                      <w:bCs/>
                      <w:color w:val="FF0000"/>
                    </w:rPr>
                    <w:t>m</w:t>
                  </w:r>
                  <w:r>
                    <w:rPr>
                      <w:rFonts w:eastAsiaTheme="minorEastAsia"/>
                      <w:bCs/>
                      <w:color w:val="FF0000"/>
                      <w:vertAlign w:val="superscript"/>
                    </w:rPr>
                    <w:t>3</w:t>
                  </w:r>
                  <w:r>
                    <w:rPr>
                      <w:rFonts w:eastAsiaTheme="minorEastAsia"/>
                      <w:bCs/>
                      <w:color w:val="FF0000"/>
                    </w:rPr>
                    <w:t>/d</w:t>
                  </w:r>
                </w:p>
              </w:tc>
              <w:tc>
                <w:tcPr>
                  <w:tcW w:w="1536" w:type="dxa"/>
                  <w:vAlign w:val="center"/>
                </w:tcPr>
                <w:p>
                  <w:pPr>
                    <w:snapToGrid w:val="0"/>
                    <w:jc w:val="center"/>
                    <w:textAlignment w:val="baseline"/>
                    <w:rPr>
                      <w:rFonts w:eastAsiaTheme="minorEastAsia"/>
                      <w:color w:val="FF0000"/>
                    </w:rPr>
                  </w:pPr>
                  <w:r>
                    <w:rPr>
                      <w:rFonts w:hint="eastAsia" w:eastAsiaTheme="minorEastAsia"/>
                      <w:color w:val="FF0000"/>
                    </w:rPr>
                    <w:t>450</w:t>
                  </w:r>
                  <w:r>
                    <w:rPr>
                      <w:rFonts w:eastAsiaTheme="minorEastAsia"/>
                      <w:color w:val="FF0000"/>
                    </w:rPr>
                    <w:t>m</w:t>
                  </w:r>
                  <w:r>
                    <w:rPr>
                      <w:rFonts w:eastAsiaTheme="minorEastAsia"/>
                      <w:color w:val="FF0000"/>
                      <w:vertAlign w:val="superscript"/>
                    </w:rPr>
                    <w:t>3</w:t>
                  </w:r>
                  <w:r>
                    <w:rPr>
                      <w:rFonts w:eastAsiaTheme="minorEastAsia"/>
                      <w:color w:val="FF0000"/>
                    </w:rPr>
                    <w:t>/a</w:t>
                  </w:r>
                </w:p>
              </w:tc>
              <w:tc>
                <w:tcPr>
                  <w:tcW w:w="1807" w:type="dxa"/>
                  <w:vAlign w:val="center"/>
                </w:tcPr>
                <w:p>
                  <w:pPr>
                    <w:snapToGrid w:val="0"/>
                    <w:jc w:val="center"/>
                    <w:textAlignment w:val="baseline"/>
                    <w:rPr>
                      <w:rFonts w:eastAsiaTheme="minorEastAsia"/>
                    </w:rPr>
                  </w:pPr>
                  <w:r>
                    <w:rPr>
                      <w:rFonts w:hint="eastAsia" w:eastAsiaTheme="minorEastAsia"/>
                    </w:rPr>
                    <w:t>0</w:t>
                  </w:r>
                </w:p>
              </w:tc>
              <w:tc>
                <w:tcPr>
                  <w:tcW w:w="1780" w:type="dxa"/>
                  <w:vAlign w:val="center"/>
                </w:tcPr>
                <w:p>
                  <w:pPr>
                    <w:snapToGrid w:val="0"/>
                    <w:jc w:val="center"/>
                    <w:textAlignment w:val="baseline"/>
                    <w:rPr>
                      <w:rFonts w:eastAsiaTheme="minorEastAsia"/>
                    </w:rPr>
                  </w:pPr>
                  <w:r>
                    <w:rPr>
                      <w:rFonts w:hint="eastAsia" w:eastAsiaTheme="minorEastAsia"/>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653" w:type="dxa"/>
                  <w:vAlign w:val="center"/>
                </w:tcPr>
                <w:p>
                  <w:pPr>
                    <w:snapToGrid w:val="0"/>
                    <w:jc w:val="center"/>
                    <w:textAlignment w:val="baseline"/>
                    <w:rPr>
                      <w:rFonts w:eastAsiaTheme="minorEastAsia"/>
                      <w:b/>
                    </w:rPr>
                  </w:pPr>
                  <w:r>
                    <w:rPr>
                      <w:rFonts w:hint="eastAsia" w:eastAsiaTheme="minorEastAsia"/>
                      <w:b/>
                    </w:rPr>
                    <w:t>设备冷却水</w:t>
                  </w:r>
                </w:p>
              </w:tc>
              <w:tc>
                <w:tcPr>
                  <w:tcW w:w="2348" w:type="dxa"/>
                  <w:vAlign w:val="center"/>
                </w:tcPr>
                <w:p>
                  <w:pPr>
                    <w:snapToGrid w:val="0"/>
                    <w:jc w:val="center"/>
                    <w:textAlignment w:val="baseline"/>
                    <w:rPr>
                      <w:rFonts w:eastAsiaTheme="minorEastAsia"/>
                      <w:color w:val="FF0000"/>
                    </w:rPr>
                  </w:pPr>
                  <w:r>
                    <w:rPr>
                      <w:rFonts w:hint="eastAsia" w:eastAsiaTheme="minorEastAsia"/>
                      <w:color w:val="FF0000"/>
                    </w:rPr>
                    <w:t>蒸发损失</w:t>
                  </w:r>
                  <w:r>
                    <w:rPr>
                      <w:rFonts w:hint="eastAsia" w:eastAsiaTheme="minorEastAsia"/>
                      <w:bCs/>
                      <w:color w:val="FF0000"/>
                    </w:rPr>
                    <w:t>0.2</w:t>
                  </w:r>
                  <w:r>
                    <w:rPr>
                      <w:rFonts w:eastAsiaTheme="minorEastAsia"/>
                      <w:bCs/>
                      <w:color w:val="FF0000"/>
                    </w:rPr>
                    <w:t>m</w:t>
                  </w:r>
                  <w:r>
                    <w:rPr>
                      <w:rFonts w:eastAsiaTheme="minorEastAsia"/>
                      <w:bCs/>
                      <w:color w:val="FF0000"/>
                      <w:vertAlign w:val="superscript"/>
                    </w:rPr>
                    <w:t>3</w:t>
                  </w:r>
                  <w:r>
                    <w:rPr>
                      <w:rFonts w:eastAsiaTheme="minorEastAsia"/>
                      <w:bCs/>
                      <w:color w:val="FF0000"/>
                    </w:rPr>
                    <w:t>/d</w:t>
                  </w:r>
                </w:p>
              </w:tc>
              <w:tc>
                <w:tcPr>
                  <w:tcW w:w="1536" w:type="dxa"/>
                  <w:vAlign w:val="center"/>
                </w:tcPr>
                <w:p>
                  <w:pPr>
                    <w:snapToGrid w:val="0"/>
                    <w:jc w:val="center"/>
                    <w:textAlignment w:val="baseline"/>
                    <w:rPr>
                      <w:rFonts w:eastAsiaTheme="minorEastAsia"/>
                      <w:color w:val="FF0000"/>
                    </w:rPr>
                  </w:pPr>
                  <w:r>
                    <w:rPr>
                      <w:rFonts w:hint="eastAsia" w:eastAsiaTheme="minorEastAsia"/>
                      <w:color w:val="FF0000"/>
                    </w:rPr>
                    <w:t>60</w:t>
                  </w:r>
                  <w:r>
                    <w:rPr>
                      <w:rFonts w:eastAsiaTheme="minorEastAsia"/>
                      <w:color w:val="FF0000"/>
                    </w:rPr>
                    <w:t>m</w:t>
                  </w:r>
                  <w:r>
                    <w:rPr>
                      <w:rFonts w:eastAsiaTheme="minorEastAsia"/>
                      <w:color w:val="FF0000"/>
                      <w:vertAlign w:val="superscript"/>
                    </w:rPr>
                    <w:t>3</w:t>
                  </w:r>
                  <w:r>
                    <w:rPr>
                      <w:rFonts w:eastAsiaTheme="minorEastAsia"/>
                      <w:color w:val="FF0000"/>
                    </w:rPr>
                    <w:t>/a</w:t>
                  </w:r>
                </w:p>
              </w:tc>
              <w:tc>
                <w:tcPr>
                  <w:tcW w:w="1807" w:type="dxa"/>
                  <w:vAlign w:val="center"/>
                </w:tcPr>
                <w:p>
                  <w:pPr>
                    <w:snapToGrid w:val="0"/>
                    <w:jc w:val="center"/>
                    <w:textAlignment w:val="baseline"/>
                    <w:rPr>
                      <w:rFonts w:eastAsiaTheme="minorEastAsia"/>
                    </w:rPr>
                  </w:pPr>
                  <w:r>
                    <w:rPr>
                      <w:rFonts w:hint="eastAsia" w:eastAsiaTheme="minorEastAsia"/>
                    </w:rPr>
                    <w:t>0</w:t>
                  </w:r>
                </w:p>
              </w:tc>
              <w:tc>
                <w:tcPr>
                  <w:tcW w:w="1780" w:type="dxa"/>
                  <w:vAlign w:val="center"/>
                </w:tcPr>
                <w:p>
                  <w:pPr>
                    <w:snapToGrid w:val="0"/>
                    <w:jc w:val="center"/>
                    <w:textAlignment w:val="baseline"/>
                    <w:rPr>
                      <w:rFonts w:eastAsiaTheme="minorEastAsia"/>
                    </w:rPr>
                  </w:pPr>
                  <w:r>
                    <w:rPr>
                      <w:rFonts w:hint="eastAsia" w:eastAsiaTheme="minorEastAsia"/>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653" w:type="dxa"/>
                  <w:vAlign w:val="center"/>
                </w:tcPr>
                <w:p>
                  <w:pPr>
                    <w:snapToGrid w:val="0"/>
                    <w:jc w:val="center"/>
                    <w:textAlignment w:val="baseline"/>
                    <w:rPr>
                      <w:rFonts w:eastAsiaTheme="minorEastAsia"/>
                      <w:b/>
                    </w:rPr>
                  </w:pPr>
                  <w:r>
                    <w:rPr>
                      <w:rFonts w:eastAsiaTheme="minorEastAsia"/>
                      <w:b/>
                    </w:rPr>
                    <w:t>合计</w:t>
                  </w:r>
                </w:p>
              </w:tc>
              <w:tc>
                <w:tcPr>
                  <w:tcW w:w="2348" w:type="dxa"/>
                  <w:vAlign w:val="center"/>
                </w:tcPr>
                <w:p>
                  <w:pPr>
                    <w:snapToGrid w:val="0"/>
                    <w:jc w:val="center"/>
                    <w:textAlignment w:val="baseline"/>
                    <w:rPr>
                      <w:rFonts w:eastAsiaTheme="minorEastAsia"/>
                    </w:rPr>
                  </w:pPr>
                  <w:r>
                    <w:rPr>
                      <w:rFonts w:eastAsiaTheme="minorEastAsia"/>
                    </w:rPr>
                    <w:t>/</w:t>
                  </w:r>
                </w:p>
              </w:tc>
              <w:tc>
                <w:tcPr>
                  <w:tcW w:w="1536" w:type="dxa"/>
                  <w:vAlign w:val="center"/>
                </w:tcPr>
                <w:p>
                  <w:pPr>
                    <w:snapToGrid w:val="0"/>
                    <w:jc w:val="center"/>
                    <w:textAlignment w:val="baseline"/>
                    <w:rPr>
                      <w:rFonts w:eastAsiaTheme="minorEastAsia"/>
                      <w:color w:val="FF0000"/>
                    </w:rPr>
                  </w:pPr>
                  <w:r>
                    <w:rPr>
                      <w:rFonts w:hint="eastAsia" w:eastAsiaTheme="minorEastAsia"/>
                      <w:color w:val="FF0000"/>
                    </w:rPr>
                    <w:t>1410</w:t>
                  </w:r>
                  <w:r>
                    <w:rPr>
                      <w:rFonts w:eastAsiaTheme="minorEastAsia"/>
                      <w:color w:val="FF0000"/>
                    </w:rPr>
                    <w:t>m</w:t>
                  </w:r>
                  <w:r>
                    <w:rPr>
                      <w:rFonts w:eastAsiaTheme="minorEastAsia"/>
                      <w:color w:val="FF0000"/>
                      <w:vertAlign w:val="superscript"/>
                    </w:rPr>
                    <w:t>3</w:t>
                  </w:r>
                  <w:r>
                    <w:rPr>
                      <w:rFonts w:eastAsiaTheme="minorEastAsia"/>
                      <w:color w:val="FF0000"/>
                    </w:rPr>
                    <w:t>/a</w:t>
                  </w:r>
                </w:p>
              </w:tc>
              <w:tc>
                <w:tcPr>
                  <w:tcW w:w="1807" w:type="dxa"/>
                  <w:vAlign w:val="center"/>
                </w:tcPr>
                <w:p>
                  <w:pPr>
                    <w:snapToGrid w:val="0"/>
                    <w:jc w:val="center"/>
                    <w:textAlignment w:val="baseline"/>
                    <w:rPr>
                      <w:rFonts w:eastAsiaTheme="minorEastAsia"/>
                    </w:rPr>
                  </w:pPr>
                  <w:r>
                    <w:rPr>
                      <w:rFonts w:hint="eastAsia" w:eastAsiaTheme="minorEastAsia"/>
                    </w:rPr>
                    <w:t>720</w:t>
                  </w:r>
                  <w:r>
                    <w:rPr>
                      <w:rFonts w:eastAsiaTheme="minorEastAsia"/>
                    </w:rPr>
                    <w:t>m</w:t>
                  </w:r>
                  <w:r>
                    <w:rPr>
                      <w:rFonts w:eastAsiaTheme="minorEastAsia"/>
                      <w:vertAlign w:val="superscript"/>
                    </w:rPr>
                    <w:t>3</w:t>
                  </w:r>
                  <w:r>
                    <w:rPr>
                      <w:rFonts w:eastAsiaTheme="minorEastAsia"/>
                    </w:rPr>
                    <w:t>/a</w:t>
                  </w:r>
                </w:p>
              </w:tc>
              <w:tc>
                <w:tcPr>
                  <w:tcW w:w="1780" w:type="dxa"/>
                  <w:vAlign w:val="center"/>
                </w:tcPr>
                <w:p>
                  <w:pPr>
                    <w:snapToGrid w:val="0"/>
                    <w:jc w:val="center"/>
                    <w:textAlignment w:val="baseline"/>
                    <w:rPr>
                      <w:rFonts w:eastAsiaTheme="minorEastAsia"/>
                    </w:rPr>
                  </w:pPr>
                  <w:r>
                    <w:rPr>
                      <w:rFonts w:hint="eastAsia" w:eastAsiaTheme="minorEastAsia"/>
                    </w:rPr>
                    <w:t>0</w:t>
                  </w:r>
                </w:p>
              </w:tc>
            </w:tr>
          </w:tbl>
          <w:p>
            <w:pPr>
              <w:spacing w:line="360" w:lineRule="auto"/>
              <w:ind w:firstLine="480" w:firstLineChars="200"/>
              <w:rPr>
                <w:rFonts w:eastAsiaTheme="minorEastAsia"/>
                <w:color w:val="FF0000"/>
                <w:sz w:val="24"/>
                <w:szCs w:val="24"/>
              </w:rPr>
            </w:pPr>
            <w:r>
              <w:rPr>
                <w:rFonts w:eastAsiaTheme="minorEastAsia"/>
                <w:color w:val="FF0000"/>
                <w:sz w:val="24"/>
              </w:rPr>
              <w:pict>
                <v:group id="画布 58" o:spid="_x0000_s1217" o:spt="203" style="height:310.7pt;width:444.5pt;" coordorigin="1722,499" coordsize="8890,6214" editas="canvas">
                  <o:lock v:ext="edit"/>
                  <v:shape id="画布 58" o:spid="_x0000_s1218" o:spt="75" type="#_x0000_t75" style="position:absolute;left:1722;top:499;height:6214;width:8890;" filled="f" o:preferrelative="t" stroked="f" coordsize="21600,21600">
                    <v:path/>
                    <v:fill on="f" focussize="0,0"/>
                    <v:stroke on="f" joinstyle="miter"/>
                    <v:imagedata o:title=""/>
                    <o:lock v:ext="edit" aspectratio="t"/>
                  </v:shape>
                  <v:shape id="文本框 132" o:spid="_x0000_s1219" o:spt="202" type="#_x0000_t202" style="position:absolute;left:4170;top:3932;height:486;width:1710;"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0MI8IA&#10;AADcAAAADwAAAGRycy9kb3ducmV2LnhtbESPQWvCQBSE7wX/w/IEb3VjSqtEVxGl0B6rotdH9pkE&#10;s2/DvlVjf323UOhxmJlvmMWqd626UZDGs4HJOANFXHrbcGXgsH9/noGSiGyx9UwGHiSwWg6eFlhY&#10;f+cvuu1ipRKEpUADdYxdobWUNTmUse+Ik3f2wWFMMlTaBrwnuGt1nmVv2mHDaaHGjjY1lZfd1SXK&#10;d8tHCj3pz1M3fVlfZS9bMWY07NdzUJH6+B/+a39YA3n+Cr9n0hH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PQwjwgAAANwAAAAPAAAAAAAAAAAAAAAAAJgCAABkcnMvZG93&#10;bnJldi54bWxQSwUGAAAAAAQABAD1AAAAhwMAAAAA&#10;">
                    <v:path/>
                    <v:fill on="f" focussize="0,0"/>
                    <v:stroke weight="1.25pt" joinstyle="miter"/>
                    <v:imagedata o:title=""/>
                    <o:lock v:ext="edit"/>
                    <v:textbox>
                      <w:txbxContent>
                        <w:p>
                          <w:pPr>
                            <w:adjustRightInd w:val="0"/>
                            <w:snapToGrid w:val="0"/>
                            <w:jc w:val="center"/>
                          </w:pPr>
                          <w:r>
                            <w:rPr>
                              <w:rFonts w:hint="eastAsia"/>
                            </w:rPr>
                            <w:t>生活用水</w:t>
                          </w:r>
                        </w:p>
                      </w:txbxContent>
                    </v:textbox>
                  </v:shape>
                  <v:shape id="自选图形 134" o:spid="_x0000_s1220" o:spt="32" type="#_x0000_t32" style="position:absolute;left:5892;top:4183;height:1;width:105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ZnhcMAAADcAAAADwAAAGRycy9kb3ducmV2LnhtbESPX2vCMBTF3wd+h3CFvWlqdW5Uo4go&#10;DsQHdXu/Nte22NyUJLP12y8DYY+H8+fHmS87U4s7OV9ZVjAaJiCIc6srLhR8nbeDDxA+IGusLZOC&#10;B3lYLnovc8y0bflI91MoRBxhn6GCMoQmk9LnJRn0Q9sQR+9qncEQpSukdtjGcVPLNEmm0mDFkVBi&#10;Q+uS8tvpx0Tu1k92myLfH0bt23h/cfQ9mZJSr/1uNQMRqAv/4Wf7UytI03f4OxOPg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2Z4XDAAAA3AAAAA8AAAAAAAAAAAAA&#10;AAAAoQIAAGRycy9kb3ducmV2LnhtbFBLBQYAAAAABAAEAPkAAACRAwAAAAA=&#10;">
                    <v:path arrowok="t"/>
                    <v:fill on="f" focussize="0,0"/>
                    <v:stroke weight="1.25pt" endarrow="block"/>
                    <v:imagedata o:title=""/>
                    <o:lock v:ext="edit"/>
                  </v:shape>
                  <v:shape id="自选图形 141" o:spid="_x0000_s1221" o:spt="32" type="#_x0000_t32" style="position:absolute;left:4964;top:3627;flip:y;height:305;width:408;"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zeHcAAAADcAAAADwAAAGRycy9kb3ducmV2LnhtbERPvW7CMBDeK/EO1iGxFQcPKA0YhBBt&#10;snRo2gc4xUcSEZ8j24Tw9vVQqeOn739/nO0gJvKhd6xhs85AEDfO9Nxq+Pl+f81BhIhscHBMGp4U&#10;4HhYvOyxMO7BXzTVsRUphEOBGroYx0LK0HRkMazdSJy4q/MWY4K+lcbjI4XbQaos20qLPaeGDkc6&#10;d9Tc6rvVENTlA/25V0NlSv58lnE65W9ar5bzaQci0hz/xX/uymhQKq1NZ9IRkId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GM3h3AAAAA3AAAAA8AAAAAAAAAAAAAAAAA&#10;oQIAAGRycy9kb3ducmV2LnhtbFBLBQYAAAAABAAEAPkAAACOAwAAAAA=&#10;">
                    <v:path arrowok="t"/>
                    <v:fill on="f" focussize="0,0"/>
                    <v:stroke weight="1.25pt" dashstyle="1 1" endarrow="block"/>
                    <v:imagedata o:title=""/>
                    <o:lock v:ext="edit"/>
                  </v:shape>
                  <v:shape id="文本框 142" o:spid="_x0000_s1222" o:spt="202" type="#_x0000_t202" style="position:absolute;left:1905;top:3105;height:450;width:1233;"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RPscQA&#10;AADcAAAADwAAAGRycy9kb3ducmV2LnhtbESPQWvCQBSE7wX/w/KE3urGtFSNrhKkQg/twcQf8Mg+&#10;k2j2bchuk/jv3YLgcZiZb5jNbjSN6KlztWUF81kEgriwuuZSwSk/vC1BOI+ssbFMCm7kYLedvGww&#10;0XbgI/WZL0WAsEtQQeV9m0jpiooMupltiYN3tp1BH2RXSt3hEOCmkXEUfUqDNYeFClvaV1Rcsz+j&#10;oEh1/37Q5ddlldcf4/IHf3mBSr1Ox3QNwtPon+FH+1sriOMV/J8JR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UT7HEAAAA3AAAAA8AAAAAAAAAAAAAAAAAmAIAAGRycy9k&#10;b3ducmV2LnhtbFBLBQYAAAAABAAEAPUAAACJAwAAAAA=&#10;">
                    <v:path/>
                    <v:fill type="gradient" on="t" focus="100%" focussize="0f,0f"/>
                    <v:stroke on="f" joinstyle="miter"/>
                    <v:imagedata o:title=""/>
                    <o:lock v:ext="edit"/>
                    <v:textbox>
                      <w:txbxContent>
                        <w:p>
                          <w:pPr>
                            <w:adjustRightInd w:val="0"/>
                            <w:snapToGrid w:val="0"/>
                            <w:rPr>
                              <w:color w:val="FF0000"/>
                            </w:rPr>
                          </w:pPr>
                          <w:r>
                            <w:rPr>
                              <w:rFonts w:hint="eastAsia"/>
                              <w:color w:val="FF0000"/>
                            </w:rPr>
                            <w:t>新鲜水4.7</w:t>
                          </w:r>
                        </w:p>
                      </w:txbxContent>
                    </v:textbox>
                  </v:shape>
                  <v:shape id="文本框 143" o:spid="_x0000_s1223" o:spt="202" type="#_x0000_t202" style="position:absolute;left:5129;top:3252;height:450;width:136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0IcAA&#10;AADcAAAADwAAAGRycy9kb3ducmV2LnhtbERPTYvCMBC9C/6HMIK3NVF3Za1GEUXwpOjuCt6GZmyL&#10;zaQ00Xb/vTkIHh/ve75sbSkeVPvCsYbhQIEgTp0pONPw+7P9+AbhA7LB0jFp+CcPy0W3M8fEuIaP&#10;9DiFTMQQ9glqyEOoEil9mpNFP3AVceSurrYYIqwzaWpsYrgt5UipibRYcGzIsaJ1TuntdLca/vbX&#10;y/lTHbKN/aoa1yrJdiq17vfa1QxEoDa8xS/3zmgYjeP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0IcAAAADcAAAADwAAAAAAAAAAAAAAAACYAgAAZHJzL2Rvd25y&#10;ZXYueG1sUEsFBgAAAAAEAAQA9QAAAIUDAAAAAA==&#10;">
                    <v:path/>
                    <v:fill on="f" focussize="0,0"/>
                    <v:stroke on="f" joinstyle="miter"/>
                    <v:imagedata o:title=""/>
                    <o:lock v:ext="edit"/>
                    <v:textbox>
                      <w:txbxContent>
                        <w:p>
                          <w:pPr>
                            <w:adjustRightInd w:val="0"/>
                            <w:snapToGrid w:val="0"/>
                          </w:pPr>
                          <w:r>
                            <w:rPr>
                              <w:rFonts w:hint="eastAsia"/>
                            </w:rPr>
                            <w:t>消耗0.4</w:t>
                          </w:r>
                        </w:p>
                      </w:txbxContent>
                    </v:textbox>
                  </v:shape>
                  <v:shape id="文本框 144" o:spid="_x0000_s1224" o:spt="202" type="#_x0000_t202" style="position:absolute;left:5988;top:3842;height:370;width:84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RusQA&#10;AADcAAAADwAAAGRycy9kb3ducmV2LnhtbESPT2vCQBTE7wW/w/IEb7qrtqIxG5GWQk8t/gVvj+wz&#10;CWbfhuzWpN++WxB6HGbmN0y66W0t7tT6yrGG6USBIM6dqbjQcDy8j5cgfEA2WDsmDT/kYZMNnlJM&#10;jOt4R/d9KESEsE9QQxlCk0jp85Is+olriKN3da3FEGVbSNNiF+G2ljOlFtJixXGhxIZeS8pv+2+r&#10;4fR5vZyf1VfxZl+azvVKsl1JrUfDfrsGEagP/+FH+8NomM2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VEbrEAAAA3AAAAA8AAAAAAAAAAAAAAAAAmAIAAGRycy9k&#10;b3ducmV2LnhtbFBLBQYAAAAABAAEAPUAAACJAwAAAAA=&#10;">
                    <v:path/>
                    <v:fill on="f" focussize="0,0"/>
                    <v:stroke on="f" joinstyle="miter"/>
                    <v:imagedata o:title=""/>
                    <o:lock v:ext="edit"/>
                    <v:textbox>
                      <w:txbxContent>
                        <w:p>
                          <w:pPr>
                            <w:adjustRightInd w:val="0"/>
                            <w:snapToGrid w:val="0"/>
                          </w:pPr>
                          <w:r>
                            <w:rPr>
                              <w:rFonts w:hint="eastAsia"/>
                            </w:rPr>
                            <w:t>1.6</w:t>
                          </w:r>
                        </w:p>
                      </w:txbxContent>
                    </v:textbox>
                  </v:shape>
                  <v:shape id="文本框 132" o:spid="_x0000_s1225" o:spt="202" type="#_x0000_t202" style="position:absolute;left:4182;top:5272;height:486;width:1710;"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0CisEA&#10;AADcAAAADwAAAGRycy9kb3ducmV2LnhtbESPQWvCQBSE7wX/w/IEb3VjhFaiq4ilYI9V0esj+0yC&#10;2bdh36ppf31XEHocZuYbZrHqXatuFKTxbGAyzkARl942XBk47D9fZ6AkIltsPZOBHxJYLQcvCyys&#10;v/M33XaxUgnCUqCBOsau0FrKmhzK2HfEyTv74DAmGSptA94T3LU6z7I37bDhtFBjR5uaysvu6hLl&#10;t+UjhZ7016l7n66vspcPMWY07NdzUJH6+B9+trfWQD7N4XEmHQG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AorBAAAA3AAAAA8AAAAAAAAAAAAAAAAAmAIAAGRycy9kb3du&#10;cmV2LnhtbFBLBQYAAAAABAAEAPUAAACGAwAAAAA=&#10;">
                    <v:path/>
                    <v:fill on="f" focussize="0,0"/>
                    <v:stroke weight="1.25pt" joinstyle="miter"/>
                    <v:imagedata o:title=""/>
                    <o:lock v:ext="edit"/>
                    <v:textbox>
                      <w:txbxContent>
                        <w:p>
                          <w:pPr>
                            <w:adjustRightInd w:val="0"/>
                            <w:snapToGrid w:val="0"/>
                            <w:jc w:val="center"/>
                          </w:pPr>
                          <w:r>
                            <w:rPr>
                              <w:rFonts w:hint="eastAsia"/>
                            </w:rPr>
                            <w:t>食堂用水</w:t>
                          </w:r>
                        </w:p>
                      </w:txbxContent>
                    </v:textbox>
                  </v:shape>
                  <v:shape id="自选图形 134" o:spid="_x0000_s1226" o:spt="32" type="#_x0000_t32" style="position:absolute;left:3114;top:4182;height:1;width:105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HKtMIAAADcAAAADwAAAGRycy9kb3ducmV2LnhtbESPS4vCMBSF98L8h3AH3GnqE+kYZRgU&#10;BXHha3+nudOWaW5KEm3990YQXB7O4+PMl62pxI2cLy0rGPQTEMSZ1SXnCs6ndW8GwgdkjZVlUnAn&#10;D8vFR2eOqbYNH+h2DLmII+xTVFCEUKdS+qwgg75va+Lo/VlnMETpcqkdNnHcVHKYJFNpsORIKLCm&#10;n4Ky/+PVRO7ajzerPNvtB81ktPt1dBlPSanuZ/v9BSJQG97hV3urFQxHE3ieiU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HKtMIAAADcAAAADwAAAAAAAAAAAAAA&#10;AAChAgAAZHJzL2Rvd25yZXYueG1sUEsFBgAAAAAEAAQA+QAAAJADAAAAAA==&#10;">
                    <v:path arrowok="t"/>
                    <v:fill on="f" focussize="0,0"/>
                    <v:stroke weight="1.25pt" endarrow="block"/>
                    <v:imagedata o:title=""/>
                    <o:lock v:ext="edit"/>
                  </v:shape>
                  <v:shape id="自选图形 134" o:spid="_x0000_s1227" o:spt="32" type="#_x0000_t32" style="position:absolute;left:3114;top:5534;height:1;width:105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NUw8MAAADcAAAADwAAAGRycy9kb3ducmV2LnhtbESPS2vCQBSF90L/w3AL7nTiK5ToJJRS&#10;aUFc1Nb9NXNNQjN3wsxo0n/fEQSXh/P4OJtiMK24kvONZQWzaQKCuLS64UrBz/d28gLCB2SNrWVS&#10;8EceivxptMFM256/6HoIlYgj7DNUUIfQZVL6siaDfmo74uidrTMYonSV1A77OG5aOU+SVBpsOBJq&#10;7OitpvL3cDGRu/XLj/eq3O1n/WqxOzk6LlNSavw8vK5BBBrCI3xvf2oF80UKtzPxCMj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jVMPDAAAA3AAAAA8AAAAAAAAAAAAA&#10;AAAAoQIAAGRycy9kb3ducmV2LnhtbFBLBQYAAAAABAAEAPkAAACRAwAAAAA=&#10;">
                    <v:path arrowok="t"/>
                    <v:fill on="f" focussize="0,0"/>
                    <v:stroke weight="1.25pt" endarrow="block"/>
                    <v:imagedata o:title=""/>
                    <o:lock v:ext="edit"/>
                  </v:shape>
                  <v:shape id="AutoShape 27" o:spid="_x0000_s1228" o:spt="32" type="#_x0000_t32" style="position:absolute;left:3115;top:1494;height:4021;width: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Yoj8IAAADcAAAADwAAAGRycy9kb3ducmV2LnhtbESPQWvCQBSE7wX/w/IK3uqmGqpEVxFB&#10;yDVp8PzIPpPQ7Ns0uzHrv+8WCj0OM/MNczgF04sHja6zrOB9lYAgrq3uuFFQfV7fdiCcR9bYWyYF&#10;T3JwOi5eDphpO3NBj9I3IkLYZaig9X7IpHR1Swbdyg7E0bvb0aCPcmykHnGOcNPLdZJ8SIMdx4UW&#10;B7q0VH+Vk1FQFN/NbXJhPu/uYZtWOjXJlCu1fA3nPQhPwf+H/9q5VrDebOH3TDwC8v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Yoj8IAAADcAAAADwAAAAAAAAAAAAAA&#10;AAChAgAAZHJzL2Rvd25yZXYueG1sUEsFBgAAAAAEAAQA+QAAAJADAAAAAA==&#10;">
                    <v:path arrowok="t"/>
                    <v:fill on="f" focussize="0,0"/>
                    <v:stroke weight="1.25pt"/>
                    <v:imagedata o:title=""/>
                    <o:lock v:ext="edit"/>
                  </v:shape>
                  <v:shape id="自选图形 134" o:spid="_x0000_s1229" o:spt="32" type="#_x0000_t32" style="position:absolute;left:2034;top:3492;height:1;width:105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BlKsEAAADcAAAADwAAAGRycy9kb3ducmV2LnhtbERPS2vCQBC+F/wPyxR6qxsfDSV1FRGl&#10;gvSgtvdpdpqEZmfD7tak/945CB4/vvdiNbhWXSjExrOByTgDRVx623Bl4PO8e34FFROyxdYzGfin&#10;CKvl6GGBhfU9H+lySpWSEI4FGqhT6gqtY1mTwzj2HbFwPz44TAJDpW3AXsJdq6dZlmuHDUtDjR1t&#10;aip/T39Oendx/r6tysPHpH+ZHb4Dfc1zMubpcVi/gUo0pLv45t5bA9OZrJUzcgT08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8GUqwQAAANwAAAAPAAAAAAAAAAAAAAAA&#10;AKECAABkcnMvZG93bnJldi54bWxQSwUGAAAAAAQABAD5AAAAjwMAAAAA&#10;">
                    <v:path arrowok="t"/>
                    <v:fill on="f" focussize="0,0"/>
                    <v:stroke weight="1.25pt" endarrow="block"/>
                    <v:imagedata o:title=""/>
                    <o:lock v:ext="edit"/>
                  </v:shape>
                  <v:shape id="文本框 144" o:spid="_x0000_s1230" o:spt="202" type="#_x0000_t202" style="position:absolute;left:3317;top:3842;height:370;width:70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dvMQA&#10;AADcAAAADwAAAGRycy9kb3ducmV2LnhtbESPT4vCMBTE7wt+h/AEb2vinxWtRpFdBE8uuqvg7dE8&#10;22LzUppo67c3wsIeh5n5DbNYtbYUd6p94VjDoK9AEKfOFJxp+P3ZvE9B+IBssHRMGh7kYbXsvC0w&#10;Ma7hPd0PIRMRwj5BDXkIVSKlT3Oy6PuuIo7exdUWQ5R1Jk2NTYTbUg6VmkiLBceFHCv6zCm9Hm5W&#10;w3F3OZ/G6jv7sh9V41ol2c6k1r1uu56DCNSG//Bfe2s0DEcz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jHbzEAAAA3AAAAA8AAAAAAAAAAAAAAAAAmAIAAGRycy9k&#10;b3ducmV2LnhtbFBLBQYAAAAABAAEAPUAAACJAwAAAAA=&#10;">
                    <v:path/>
                    <v:fill on="f" focussize="0,0"/>
                    <v:stroke on="f" joinstyle="miter"/>
                    <v:imagedata o:title=""/>
                    <o:lock v:ext="edit"/>
                    <v:textbox>
                      <w:txbxContent>
                        <w:p>
                          <w:pPr>
                            <w:adjustRightInd w:val="0"/>
                            <w:snapToGrid w:val="0"/>
                          </w:pPr>
                          <w:r>
                            <w:rPr>
                              <w:rFonts w:hint="eastAsia"/>
                            </w:rPr>
                            <w:t>2.0</w:t>
                          </w:r>
                        </w:p>
                      </w:txbxContent>
                    </v:textbox>
                  </v:shape>
                  <v:shape id="文本框 144" o:spid="_x0000_s1231" o:spt="202" type="#_x0000_t202" style="position:absolute;left:3324;top:5183;height:370;width:85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HXMEA&#10;AADcAAAADwAAAGRycy9kb3ducmV2LnhtbERPz2vCMBS+D/wfwhO8rYnSDVcbRRzCTpPpNvD2aJ5t&#10;sXkpTdZ2/705CB4/vt/5ZrSN6KnztWMN80SBIC6cqbnU8H3aPy9B+IBssHFMGv7Jw2Y9ecoxM27g&#10;L+qPoRQxhH2GGqoQ2kxKX1Rk0SeuJY7cxXUWQ4RdKU2HQwy3jVwo9Sot1hwbKmxpV1FxPf5ZDT+f&#10;l/Nvqg7lu31pBzcqyfZNaj2bjtsViEBjeIjv7g+jYZHG+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fx1zBAAAA3AAAAA8AAAAAAAAAAAAAAAAAmAIAAGRycy9kb3du&#10;cmV2LnhtbFBLBQYAAAAABAAEAPUAAACGAwAAAAA=&#10;">
                    <v:path/>
                    <v:fill on="f" focussize="0,0"/>
                    <v:stroke on="f" joinstyle="miter"/>
                    <v:imagedata o:title=""/>
                    <o:lock v:ext="edit"/>
                    <v:textbox>
                      <w:txbxContent>
                        <w:p>
                          <w:pPr>
                            <w:adjustRightInd w:val="0"/>
                            <w:snapToGrid w:val="0"/>
                          </w:pPr>
                          <w:r>
                            <w:rPr>
                              <w:rFonts w:hint="eastAsia"/>
                            </w:rPr>
                            <w:t>1.0</w:t>
                          </w:r>
                        </w:p>
                      </w:txbxContent>
                    </v:textbox>
                  </v:shape>
                  <v:shape id="自选图形 141" o:spid="_x0000_s1232" o:spt="32" type="#_x0000_t32" style="position:absolute;left:4964;top:4967;flip:y;height:305;width:408;"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sMV8MAAADcAAAADwAAAGRycy9kb3ducmV2LnhtbESPwWrDMBBE74X8g9hAb40cEYrrRAkh&#10;pLEvPTTNByzW1ja1VkZSHfvvq0Khx2Fm3jC7w2R7MZIPnWMN61UGgrh2puNGw+3j9SkHESKywd4x&#10;aZgpwGG/eNhhYdyd32m8xkYkCIcCNbQxDoWUoW7JYli5gTh5n85bjEn6RhqP9wS3vVRZ9iwtdpwW&#10;Whzo1FL9df22GoI6X9CfOtVXpuS3uYzjMX/R+nE5HbcgIk3xP/zXrowGtVHweyYdAb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7DFfDAAAA3AAAAA8AAAAAAAAAAAAA&#10;AAAAoQIAAGRycy9kb3ducmV2LnhtbFBLBQYAAAAABAAEAPkAAACRAwAAAAA=&#10;">
                    <v:path arrowok="t"/>
                    <v:fill on="f" focussize="0,0"/>
                    <v:stroke weight="1.25pt" dashstyle="1 1" endarrow="block"/>
                    <v:imagedata o:title=""/>
                    <o:lock v:ext="edit"/>
                  </v:shape>
                  <v:shape id="文本框 143" o:spid="_x0000_s1233" o:spt="202" type="#_x0000_t202" style="position:absolute;left:5298;top:4723;height:450;width:136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1ZK8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Z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VkrxQAAANwAAAAPAAAAAAAAAAAAAAAAAJgCAABkcnMv&#10;ZG93bnJldi54bWxQSwUGAAAAAAQABAD1AAAAigMAAAAA&#10;">
                    <v:path/>
                    <v:fill on="f" focussize="0,0"/>
                    <v:stroke on="f" joinstyle="miter"/>
                    <v:imagedata o:title=""/>
                    <o:lock v:ext="edit"/>
                    <v:textbox>
                      <w:txbxContent>
                        <w:p>
                          <w:pPr>
                            <w:adjustRightInd w:val="0"/>
                            <w:snapToGrid w:val="0"/>
                          </w:pPr>
                          <w:r>
                            <w:rPr>
                              <w:rFonts w:hint="eastAsia"/>
                            </w:rPr>
                            <w:t>消耗0.2</w:t>
                          </w:r>
                        </w:p>
                      </w:txbxContent>
                    </v:textbox>
                  </v:shape>
                  <v:shape id="自选图形 134" o:spid="_x0000_s1240" o:spt="32" type="#_x0000_t32" style="position:absolute;left:5903;top:5525;height:1;width:105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ZnhcMAAADcAAAADwAAAGRycy9kb3ducmV2LnhtbESPX2vCMBTF3wd+h3CFvWlqdW5Uo4go&#10;DsQHdXu/Nte22NyUJLP12y8DYY+H8+fHmS87U4s7OV9ZVjAaJiCIc6srLhR8nbeDDxA+IGusLZOC&#10;B3lYLnovc8y0bflI91MoRBxhn6GCMoQmk9LnJRn0Q9sQR+9qncEQpSukdtjGcVPLNEmm0mDFkVBi&#10;Q+uS8tvpx0Tu1k92myLfH0bt23h/cfQ9mZJSr/1uNQMRqAv/4Wf7UytI03f4OxOPg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2Z4XDAAAA3AAAAA8AAAAAAAAAAAAA&#10;AAAAoQIAAGRycy9kb3ducmV2LnhtbFBLBQYAAAAABAAEAPkAAACRAwAAAAA=&#10;">
                    <v:path arrowok="t"/>
                    <v:fill on="f" focussize="0,0"/>
                    <v:stroke weight="1.25pt" endarrow="block"/>
                    <v:imagedata o:title=""/>
                    <o:lock v:ext="edit"/>
                  </v:shape>
                  <v:shape id="文本框 144" o:spid="_x0000_s1241" o:spt="202" type="#_x0000_t202" style="position:absolute;left:5999;top:5184;height:370;width:84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RusQA&#10;AADcAAAADwAAAGRycy9kb3ducmV2LnhtbESPT2vCQBTE7wW/w/IEb7qrtqIxG5GWQk8t/gVvj+wz&#10;CWbfhuzWpN++WxB6HGbmN0y66W0t7tT6yrGG6USBIM6dqbjQcDy8j5cgfEA2WDsmDT/kYZMNnlJM&#10;jOt4R/d9KESEsE9QQxlCk0jp85Is+olriKN3da3FEGVbSNNiF+G2ljOlFtJixXGhxIZeS8pv+2+r&#10;4fR5vZyf1VfxZl+azvVKsl1JrUfDfrsGEagP/+FH+8NomM2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VEbrEAAAA3AAAAA8AAAAAAAAAAAAAAAAAmAIAAGRycy9k&#10;b3ducmV2LnhtbFBLBQYAAAAABAAEAPUAAACJAwAAAAA=&#10;">
                    <v:path/>
                    <v:fill on="f" focussize="0,0"/>
                    <v:stroke on="f" joinstyle="miter"/>
                    <v:imagedata o:title=""/>
                    <o:lock v:ext="edit"/>
                    <v:textbox>
                      <w:txbxContent>
                        <w:p>
                          <w:pPr>
                            <w:adjustRightInd w:val="0"/>
                            <w:snapToGrid w:val="0"/>
                          </w:pPr>
                          <w:r>
                            <w:rPr>
                              <w:rFonts w:hint="eastAsia"/>
                            </w:rPr>
                            <w:t>0.8</w:t>
                          </w:r>
                        </w:p>
                      </w:txbxContent>
                    </v:textbox>
                  </v:shape>
                  <v:shape id="文本框 132" o:spid="_x0000_s1242" o:spt="202" type="#_x0000_t202" style="position:absolute;left:6959;top:5283;height:486;width:1306;"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0CisEA&#10;AADcAAAADwAAAGRycy9kb3ducmV2LnhtbESPQWvCQBSE7wX/w/IEb3VjhFaiq4ilYI9V0esj+0yC&#10;2bdh36ppf31XEHocZuYbZrHqXatuFKTxbGAyzkARl942XBk47D9fZ6AkIltsPZOBHxJYLQcvCyys&#10;v/M33XaxUgnCUqCBOsau0FrKmhzK2HfEyTv74DAmGSptA94T3LU6z7I37bDhtFBjR5uaysvu6hLl&#10;t+UjhZ7016l7n66vspcPMWY07NdzUJH6+B9+trfWQD7N4XEmHQG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AorBAAAA3AAAAA8AAAAAAAAAAAAAAAAAmAIAAGRycy9kb3du&#10;cmV2LnhtbFBLBQYAAAAABAAEAPUAAACGAwAAAAA=&#10;">
                    <v:path/>
                    <v:fill on="f" focussize="0,0"/>
                    <v:stroke weight="1.25pt" joinstyle="miter"/>
                    <v:imagedata o:title=""/>
                    <o:lock v:ext="edit"/>
                    <v:textbox>
                      <w:txbxContent>
                        <w:p>
                          <w:pPr>
                            <w:adjustRightInd w:val="0"/>
                            <w:snapToGrid w:val="0"/>
                            <w:jc w:val="center"/>
                          </w:pPr>
                          <w:r>
                            <w:rPr>
                              <w:rFonts w:hint="eastAsia"/>
                            </w:rPr>
                            <w:t>隔油池</w:t>
                          </w:r>
                        </w:p>
                      </w:txbxContent>
                    </v:textbox>
                  </v:shape>
                  <v:shape id="自选图形 134" o:spid="_x0000_s1243" o:spt="32" type="#_x0000_t32" style="position:absolute;left:8265;top:5536;height:1;width:105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ZnhcMAAADcAAAADwAAAGRycy9kb3ducmV2LnhtbESPX2vCMBTF3wd+h3CFvWlqdW5Uo4go&#10;DsQHdXu/Nte22NyUJLP12y8DYY+H8+fHmS87U4s7OV9ZVjAaJiCIc6srLhR8nbeDDxA+IGusLZOC&#10;B3lYLnovc8y0bflI91MoRBxhn6GCMoQmk9LnJRn0Q9sQR+9qncEQpSukdtjGcVPLNEmm0mDFkVBi&#10;Q+uS8tvpx0Tu1k92myLfH0bt23h/cfQ9mZJSr/1uNQMRqAv/4Wf7UytI03f4OxOPg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2Z4XDAAAA3AAAAA8AAAAAAAAAAAAA&#10;AAAAoQIAAGRycy9kb3ducmV2LnhtbFBLBQYAAAAABAAEAPkAAACRAwAAAAA=&#10;">
                    <v:path arrowok="t"/>
                    <v:fill on="f" focussize="0,0"/>
                    <v:stroke weight="1.25pt" endarrow="block"/>
                    <v:imagedata o:title=""/>
                    <o:lock v:ext="edit"/>
                  </v:shape>
                  <v:shape id="文本框 144" o:spid="_x0000_s1244" o:spt="202" type="#_x0000_t202" style="position:absolute;left:8361;top:5195;height:370;width:84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RusQA&#10;AADcAAAADwAAAGRycy9kb3ducmV2LnhtbESPT2vCQBTE7wW/w/IEb7qrtqIxG5GWQk8t/gVvj+wz&#10;CWbfhuzWpN++WxB6HGbmN0y66W0t7tT6yrGG6USBIM6dqbjQcDy8j5cgfEA2WDsmDT/kYZMNnlJM&#10;jOt4R/d9KESEsE9QQxlCk0jp85Is+olriKN3da3FEGVbSNNiF+G2ljOlFtJixXGhxIZeS8pv+2+r&#10;4fR5vZyf1VfxZl+azvVKsl1JrUfDfrsGEagP/+FH+8NomM2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VEbrEAAAA3AAAAA8AAAAAAAAAAAAAAAAAmAIAAGRycy9k&#10;b3ducmV2LnhtbFBLBQYAAAAABAAEAPUAAACJAwAAAAA=&#10;">
                    <v:path/>
                    <v:fill on="f" focussize="0,0"/>
                    <v:stroke on="f" joinstyle="miter"/>
                    <v:imagedata o:title=""/>
                    <o:lock v:ext="edit"/>
                    <v:textbox>
                      <w:txbxContent>
                        <w:p>
                          <w:pPr>
                            <w:adjustRightInd w:val="0"/>
                            <w:snapToGrid w:val="0"/>
                          </w:pPr>
                          <w:r>
                            <w:rPr>
                              <w:rFonts w:hint="eastAsia"/>
                            </w:rPr>
                            <w:t>0.8</w:t>
                          </w:r>
                        </w:p>
                      </w:txbxContent>
                    </v:textbox>
                  </v:shape>
                  <v:shape id="文本框 132" o:spid="_x0000_s1245" o:spt="202" type="#_x0000_t202" style="position:absolute;left:6948;top:3932;height:486;width:1306;"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0CisEA&#10;AADcAAAADwAAAGRycy9kb3ducmV2LnhtbESPQWvCQBSE7wX/w/IEb3VjhFaiq4ilYI9V0esj+0yC&#10;2bdh36ppf31XEHocZuYbZrHqXatuFKTxbGAyzkARl942XBk47D9fZ6AkIltsPZOBHxJYLQcvCyys&#10;v/M33XaxUgnCUqCBOsau0FrKmhzK2HfEyTv74DAmGSptA94T3LU6z7I37bDhtFBjR5uaysvu6hLl&#10;t+UjhZ7016l7n66vspcPMWY07NdzUJH6+B9+trfWQD7N4XEmHQG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AorBAAAA3AAAAA8AAAAAAAAAAAAAAAAAmAIAAGRycy9kb3du&#10;cmV2LnhtbFBLBQYAAAAABAAEAPUAAACGAwAAAAA=&#10;">
                    <v:path/>
                    <v:fill on="f" focussize="0,0"/>
                    <v:stroke weight="1.25pt" joinstyle="miter"/>
                    <v:imagedata o:title=""/>
                    <o:lock v:ext="edit"/>
                    <v:textbox>
                      <w:txbxContent>
                        <w:p>
                          <w:pPr>
                            <w:adjustRightInd w:val="0"/>
                            <w:snapToGrid w:val="0"/>
                            <w:jc w:val="center"/>
                          </w:pPr>
                          <w:r>
                            <w:rPr>
                              <w:rFonts w:hint="eastAsia"/>
                            </w:rPr>
                            <w:t>化粪池</w:t>
                          </w:r>
                        </w:p>
                      </w:txbxContent>
                    </v:textbox>
                  </v:shape>
                  <v:shape id="自选图形 134" o:spid="_x0000_s1246" o:spt="32" type="#_x0000_t32" style="position:absolute;left:8254;top:4185;height:1;width:105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ZnhcMAAADcAAAADwAAAGRycy9kb3ducmV2LnhtbESPX2vCMBTF3wd+h3CFvWlqdW5Uo4go&#10;DsQHdXu/Nte22NyUJLP12y8DYY+H8+fHmS87U4s7OV9ZVjAaJiCIc6srLhR8nbeDDxA+IGusLZOC&#10;B3lYLnovc8y0bflI91MoRBxhn6GCMoQmk9LnJRn0Q9sQR+9qncEQpSukdtjGcVPLNEmm0mDFkVBi&#10;Q+uS8tvpx0Tu1k92myLfH0bt23h/cfQ9mZJSr/1uNQMRqAv/4Wf7UytI03f4OxOPg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2Z4XDAAAA3AAAAA8AAAAAAAAAAAAA&#10;AAAAoQIAAGRycy9kb3ducmV2LnhtbFBLBQYAAAAABAAEAPkAAACRAwAAAAA=&#10;">
                    <v:path arrowok="t"/>
                    <v:fill on="f" focussize="0,0"/>
                    <v:stroke weight="1.25pt" endarrow="block"/>
                    <v:imagedata o:title=""/>
                    <o:lock v:ext="edit"/>
                  </v:shape>
                  <v:shape id="文本框 144" o:spid="_x0000_s1247" o:spt="202" type="#_x0000_t202" style="position:absolute;left:8350;top:3844;height:370;width:84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RusQA&#10;AADcAAAADwAAAGRycy9kb3ducmV2LnhtbESPT2vCQBTE7wW/w/IEb7qrtqIxG5GWQk8t/gVvj+wz&#10;CWbfhuzWpN++WxB6HGbmN0y66W0t7tT6yrGG6USBIM6dqbjQcDy8j5cgfEA2WDsmDT/kYZMNnlJM&#10;jOt4R/d9KESEsE9QQxlCk0jp85Is+olriKN3da3FEGVbSNNiF+G2ljOlFtJixXGhxIZeS8pv+2+r&#10;4fR5vZyf1VfxZl+azvVKsl1JrUfDfrsGEagP/+FH+8NomM2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VEbrEAAAA3AAAAA8AAAAAAAAAAAAAAAAAmAIAAGRycy9k&#10;b3ducmV2LnhtbFBLBQYAAAAABAAEAPUAAACJAwAAAAA=&#10;">
                    <v:path/>
                    <v:fill on="f" focussize="0,0"/>
                    <v:stroke on="f" joinstyle="miter"/>
                    <v:imagedata o:title=""/>
                    <o:lock v:ext="edit"/>
                    <v:textbox>
                      <w:txbxContent>
                        <w:p>
                          <w:pPr>
                            <w:adjustRightInd w:val="0"/>
                            <w:snapToGrid w:val="0"/>
                          </w:pPr>
                          <w:r>
                            <w:rPr>
                              <w:rFonts w:hint="eastAsia"/>
                            </w:rPr>
                            <w:t>1.6</w:t>
                          </w:r>
                        </w:p>
                      </w:txbxContent>
                    </v:textbox>
                  </v:shape>
                  <v:shape id="文本框 132" o:spid="_x0000_s1248" o:spt="202" type="#_x0000_t202" style="position:absolute;left:9306;top:3932;height:1826;width:955;"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0CisEA&#10;AADcAAAADwAAAGRycy9kb3ducmV2LnhtbESPQWvCQBSE7wX/w/IEb3VjhFaiq4ilYI9V0esj+0yC&#10;2bdh36ppf31XEHocZuYbZrHqXatuFKTxbGAyzkARl942XBk47D9fZ6AkIltsPZOBHxJYLQcvCyys&#10;v/M33XaxUgnCUqCBOsau0FrKmhzK2HfEyTv74DAmGSptA94T3LU6z7I37bDhtFBjR5uaysvu6hLl&#10;t+UjhZ7016l7n66vspcPMWY07NdzUJH6+B9+trfWQD7N4XEmHQG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AorBAAAA3AAAAA8AAAAAAAAAAAAAAAAAmAIAAGRycy9kb3du&#10;cmV2LnhtbFBLBQYAAAAABAAEAPUAAACGAwAAAAA=&#10;">
                    <v:path/>
                    <v:fill on="f" focussize="0,0"/>
                    <v:stroke weight="1.25pt" joinstyle="miter"/>
                    <v:imagedata o:title=""/>
                    <o:lock v:ext="edit"/>
                    <v:textbox>
                      <w:txbxContent>
                        <w:p>
                          <w:pPr>
                            <w:adjustRightInd w:val="0"/>
                            <w:snapToGrid w:val="0"/>
                            <w:jc w:val="center"/>
                          </w:pPr>
                        </w:p>
                        <w:p>
                          <w:pPr>
                            <w:adjustRightInd w:val="0"/>
                            <w:snapToGrid w:val="0"/>
                            <w:jc w:val="center"/>
                          </w:pPr>
                        </w:p>
                        <w:p>
                          <w:pPr>
                            <w:adjustRightInd w:val="0"/>
                            <w:snapToGrid w:val="0"/>
                            <w:jc w:val="center"/>
                          </w:pPr>
                          <w:r>
                            <w:rPr>
                              <w:rFonts w:hint="eastAsia"/>
                            </w:rPr>
                            <w:t>一体化污水处理站</w:t>
                          </w:r>
                        </w:p>
                      </w:txbxContent>
                    </v:textbox>
                  </v:shape>
                  <v:shape id="自选图形 134" o:spid="_x0000_s1249" o:spt="32" type="#_x0000_t32" style="position:absolute;left:9792;top:5758;height:518;width: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ZnhcMAAADcAAAADwAAAGRycy9kb3ducmV2LnhtbESPX2vCMBTF3wd+h3CFvWlqdW5Uo4go&#10;DsQHdXu/Nte22NyUJLP12y8DYY+H8+fHmS87U4s7OV9ZVjAaJiCIc6srLhR8nbeDDxA+IGusLZOC&#10;B3lYLnovc8y0bflI91MoRBxhn6GCMoQmk9LnJRn0Q9sQR+9qncEQpSukdtjGcVPLNEmm0mDFkVBi&#10;Q+uS8tvpx0Tu1k92myLfH0bt23h/cfQ9mZJSr/1uNQMRqAv/4Wf7UytI03f4OxOPg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2Z4XDAAAA3AAAAA8AAAAAAAAAAAAA&#10;AAAAoQIAAGRycy9kb3ducmV2LnhtbFBLBQYAAAAABAAEAPkAAACRAwAAAAA=&#10;">
                    <v:path arrowok="t"/>
                    <v:fill on="f" focussize="0,0"/>
                    <v:stroke weight="1.25pt" endarrow="block"/>
                    <v:imagedata o:title=""/>
                    <o:lock v:ext="edit"/>
                  </v:shape>
                  <v:shape id="文本框 143" o:spid="_x0000_s1250" o:spt="202" type="#_x0000_t202" style="position:absolute;left:9191;top:6232;height:450;width:117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0IcAA&#10;AADcAAAADwAAAGRycy9kb3ducmV2LnhtbERPTYvCMBC9C/6HMIK3NVF3Za1GEUXwpOjuCt6GZmyL&#10;zaQ00Xb/vTkIHh/ve75sbSkeVPvCsYbhQIEgTp0pONPw+7P9+AbhA7LB0jFp+CcPy0W3M8fEuIaP&#10;9DiFTMQQ9glqyEOoEil9mpNFP3AVceSurrYYIqwzaWpsYrgt5UipibRYcGzIsaJ1TuntdLca/vbX&#10;y/lTHbKN/aoa1yrJdiq17vfa1QxEoDa8xS/3zmgYjeP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0IcAAAADcAAAADwAAAAAAAAAAAAAAAACYAgAAZHJzL2Rvd25y&#10;ZXYueG1sUEsFBgAAAAAEAAQA9QAAAIUDAAAAAA==&#10;">
                    <v:path/>
                    <v:fill on="f" focussize="0,0"/>
                    <v:stroke on="f" joinstyle="miter"/>
                    <v:imagedata o:title=""/>
                    <o:lock v:ext="edit"/>
                    <v:textbox>
                      <w:txbxContent>
                        <w:p>
                          <w:pPr>
                            <w:adjustRightInd w:val="0"/>
                            <w:snapToGrid w:val="0"/>
                          </w:pPr>
                          <w:r>
                            <w:rPr>
                              <w:rFonts w:hint="eastAsia"/>
                            </w:rPr>
                            <w:t>厂区绿化</w:t>
                          </w:r>
                        </w:p>
                      </w:txbxContent>
                    </v:textbox>
                  </v:shape>
                  <v:shape id="文本框 132" o:spid="_x0000_s1367" o:spt="202" type="#_x0000_t202" style="position:absolute;left:4170;top:2532;height:486;width:1710;"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0MI8IA&#10;AADcAAAADwAAAGRycy9kb3ducmV2LnhtbESPQWvCQBSE7wX/w/IEb3VjSqtEVxGl0B6rotdH9pkE&#10;s2/DvlVjf323UOhxmJlvmMWqd626UZDGs4HJOANFXHrbcGXgsH9/noGSiGyx9UwGHiSwWg6eFlhY&#10;f+cvuu1ipRKEpUADdYxdobWUNTmUse+Ik3f2wWFMMlTaBrwnuGt1nmVv2mHDaaHGjjY1lZfd1SXK&#10;d8tHCj3pz1M3fVlfZS9bMWY07NdzUJH6+B/+a39YA3n+Cr9n0hH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PQwjwgAAANwAAAAPAAAAAAAAAAAAAAAAAJgCAABkcnMvZG93&#10;bnJldi54bWxQSwUGAAAAAAQABAD1AAAAhwMAAAAA&#10;">
                    <v:path/>
                    <v:fill on="f" focussize="0,0"/>
                    <v:stroke weight="1.25pt" joinstyle="miter"/>
                    <v:imagedata o:title=""/>
                    <o:lock v:ext="edit"/>
                    <v:textbox>
                      <w:txbxContent>
                        <w:p>
                          <w:pPr>
                            <w:adjustRightInd w:val="0"/>
                            <w:snapToGrid w:val="0"/>
                            <w:jc w:val="center"/>
                          </w:pPr>
                          <w:r>
                            <w:rPr>
                              <w:rFonts w:hint="eastAsia"/>
                            </w:rPr>
                            <w:t>设备冷却</w:t>
                          </w:r>
                        </w:p>
                      </w:txbxContent>
                    </v:textbox>
                  </v:shape>
                  <v:shape id="自选图形 134" o:spid="_x0000_s1368" o:spt="32" type="#_x0000_t32" style="position:absolute;left:5892;top:2868;height:1;width:1056;" o:connectortype="straight" filled="f" coordsize="21600,21600">
                    <v:path arrowok="t"/>
                    <v:fill on="f" focussize="0,0"/>
                    <v:stroke weight="1.25pt" startarrow="block"/>
                    <v:imagedata o:title=""/>
                    <o:lock v:ext="edit"/>
                  </v:shape>
                  <v:shape id="自选图形 141" o:spid="_x0000_s1369" o:spt="32" type="#_x0000_t32" style="position:absolute;left:4964;top:2227;flip:y;height:305;width:408;"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zeHcAAAADcAAAADwAAAGRycy9kb3ducmV2LnhtbERPvW7CMBDeK/EO1iGxFQcPKA0YhBBt&#10;snRo2gc4xUcSEZ8j24Tw9vVQqeOn739/nO0gJvKhd6xhs85AEDfO9Nxq+Pl+f81BhIhscHBMGp4U&#10;4HhYvOyxMO7BXzTVsRUphEOBGroYx0LK0HRkMazdSJy4q/MWY4K+lcbjI4XbQaos20qLPaeGDkc6&#10;d9Tc6rvVENTlA/25V0NlSv58lnE65W9ar5bzaQci0hz/xX/uymhQKq1NZ9IRkId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GM3h3AAAAA3AAAAA8AAAAAAAAAAAAAAAAA&#10;oQIAAGRycy9kb3ducmV2LnhtbFBLBQYAAAAABAAEAPkAAACOAwAAAAA=&#10;">
                    <v:path arrowok="t"/>
                    <v:fill on="f" focussize="0,0"/>
                    <v:stroke weight="1.25pt" dashstyle="1 1" endarrow="block"/>
                    <v:imagedata o:title=""/>
                    <o:lock v:ext="edit"/>
                  </v:shape>
                  <v:shape id="文本框 143" o:spid="_x0000_s1370" o:spt="202" type="#_x0000_t202" style="position:absolute;left:5185;top:1833;height:450;width:136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0IcAA&#10;AADcAAAADwAAAGRycy9kb3ducmV2LnhtbERPTYvCMBC9C/6HMIK3NVF3Za1GEUXwpOjuCt6GZmyL&#10;zaQ00Xb/vTkIHh/ve75sbSkeVPvCsYbhQIEgTp0pONPw+7P9+AbhA7LB0jFp+CcPy0W3M8fEuIaP&#10;9DiFTMQQ9glqyEOoEil9mpNFP3AVceSurrYYIqwzaWpsYrgt5UipibRYcGzIsaJ1TuntdLca/vbX&#10;y/lTHbKN/aoa1yrJdiq17vfa1QxEoDa8xS/3zmgYjeP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0IcAAAADcAAAADwAAAAAAAAAAAAAAAACYAgAAZHJzL2Rvd25y&#10;ZXYueG1sUEsFBgAAAAAEAAQA9QAAAIUDAAAAAA==&#10;">
                    <v:path/>
                    <v:fill on="f" focussize="0,0"/>
                    <v:stroke on="f" joinstyle="miter"/>
                    <v:imagedata o:title=""/>
                    <o:lock v:ext="edit"/>
                    <v:textbox>
                      <w:txbxContent>
                        <w:p>
                          <w:pPr>
                            <w:adjustRightInd w:val="0"/>
                            <w:snapToGrid w:val="0"/>
                            <w:rPr>
                              <w:color w:val="FF0000"/>
                            </w:rPr>
                          </w:pPr>
                          <w:r>
                            <w:rPr>
                              <w:rFonts w:hint="eastAsia"/>
                              <w:color w:val="FF0000"/>
                            </w:rPr>
                            <w:t>消耗0.2</w:t>
                          </w:r>
                        </w:p>
                      </w:txbxContent>
                    </v:textbox>
                  </v:shape>
                  <v:shape id="自选图形 134" o:spid="_x0000_s1372" o:spt="32" type="#_x0000_t32" style="position:absolute;left:3114;top:2782;height:1;width:105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HKtMIAAADcAAAADwAAAGRycy9kb3ducmV2LnhtbESPS4vCMBSF98L8h3AH3GnqE+kYZRgU&#10;BXHha3+nudOWaW5KEm3990YQXB7O4+PMl62pxI2cLy0rGPQTEMSZ1SXnCs6ndW8GwgdkjZVlUnAn&#10;D8vFR2eOqbYNH+h2DLmII+xTVFCEUKdS+qwgg75va+Lo/VlnMETpcqkdNnHcVHKYJFNpsORIKLCm&#10;n4Ky/+PVRO7ajzerPNvtB81ktPt1dBlPSanuZ/v9BSJQG97hV3urFQxHE3ieiU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HKtMIAAADcAAAADwAAAAAAAAAAAAAA&#10;AAChAgAAZHJzL2Rvd25yZXYueG1sUEsFBgAAAAAEAAQA+QAAAJADAAAAAA==&#10;">
                    <v:path arrowok="t"/>
                    <v:fill on="f" focussize="0,0"/>
                    <v:stroke weight="1.25pt" endarrow="block"/>
                    <v:imagedata o:title=""/>
                    <o:lock v:ext="edit"/>
                  </v:shape>
                  <v:shape id="文本框 144" o:spid="_x0000_s1373" o:spt="202" type="#_x0000_t202" style="position:absolute;left:3317;top:2442;height:370;width:70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dvMQA&#10;AADcAAAADwAAAGRycy9kb3ducmV2LnhtbESPT4vCMBTE7wt+h/AEb2vinxWtRpFdBE8uuqvg7dE8&#10;22LzUppo67c3wsIeh5n5DbNYtbYUd6p94VjDoK9AEKfOFJxp+P3ZvE9B+IBssHRMGh7kYbXsvC0w&#10;Ma7hPd0PIRMRwj5BDXkIVSKlT3Oy6PuuIo7exdUWQ5R1Jk2NTYTbUg6VmkiLBceFHCv6zCm9Hm5W&#10;w3F3OZ/G6jv7sh9V41ol2c6k1r1uu56DCNSG//Bfe2s0DEcz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jHbzEAAAA3AAAAA8AAAAAAAAAAAAAAAAAmAIAAGRycy9k&#10;b3ducmV2LnhtbFBLBQYAAAAABAAEAPUAAACJAwAAAAA=&#10;">
                    <v:path/>
                    <v:fill on="f" focussize="0,0"/>
                    <v:stroke on="f" joinstyle="miter"/>
                    <v:imagedata o:title=""/>
                    <o:lock v:ext="edit"/>
                    <v:textbox>
                      <w:txbxContent>
                        <w:p>
                          <w:pPr>
                            <w:adjustRightInd w:val="0"/>
                            <w:snapToGrid w:val="0"/>
                            <w:rPr>
                              <w:color w:val="FF0000"/>
                            </w:rPr>
                          </w:pPr>
                          <w:r>
                            <w:rPr>
                              <w:rFonts w:hint="eastAsia"/>
                              <w:color w:val="FF0000"/>
                            </w:rPr>
                            <w:t>0.2</w:t>
                          </w:r>
                        </w:p>
                      </w:txbxContent>
                    </v:textbox>
                  </v:shape>
                  <v:shape id="文本框 132" o:spid="_x0000_s1374" o:spt="202" type="#_x0000_t202" style="position:absolute;left:6948;top:1242;height:1776;width:1306;"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0CisEA&#10;AADcAAAADwAAAGRycy9kb3ducmV2LnhtbESPQWvCQBSE7wX/w/IEb3VjhFaiq4ilYI9V0esj+0yC&#10;2bdh36ppf31XEHocZuYbZrHqXatuFKTxbGAyzkARl942XBk47D9fZ6AkIltsPZOBHxJYLQcvCyys&#10;v/M33XaxUgnCUqCBOsau0FrKmhzK2HfEyTv74DAmGSptA94T3LU6z7I37bDhtFBjR5uaysvu6hLl&#10;t+UjhZ7016l7n66vspcPMWY07NdzUJH6+B9+trfWQD7N4XEmHQG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AorBAAAA3AAAAA8AAAAAAAAAAAAAAAAAmAIAAGRycy9kb3du&#10;cmV2LnhtbFBLBQYAAAAABAAEAPUAAACGAwAAAAA=&#10;">
                    <v:path/>
                    <v:fill on="f" focussize="0,0"/>
                    <v:stroke weight="1.25pt" joinstyle="miter"/>
                    <v:imagedata o:title=""/>
                    <o:lock v:ext="edit"/>
                    <v:textbox>
                      <w:txbxContent>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r>
                            <w:rPr>
                              <w:rFonts w:hint="eastAsia"/>
                            </w:rPr>
                            <w:t>循环水池</w:t>
                          </w:r>
                        </w:p>
                      </w:txbxContent>
                    </v:textbox>
                  </v:shape>
                  <v:shape id="文本框 132" o:spid="_x0000_s1375" o:spt="202" type="#_x0000_t202" style="position:absolute;left:4171;top:1242;height:486;width:1710;"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0MI8IA&#10;AADcAAAADwAAAGRycy9kb3ducmV2LnhtbESPQWvCQBSE7wX/w/IEb3VjSqtEVxGl0B6rotdH9pkE&#10;s2/DvlVjf323UOhxmJlvmMWqd626UZDGs4HJOANFXHrbcGXgsH9/noGSiGyx9UwGHiSwWg6eFlhY&#10;f+cvuu1ipRKEpUADdYxdobWUNTmUse+Ik3f2wWFMMlTaBrwnuGt1nmVv2mHDaaHGjjY1lZfd1SXK&#10;d8tHCj3pz1M3fVlfZS9bMWY07NdzUJH6+B/+a39YA3n+Cr9n0hH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PQwjwgAAANwAAAAPAAAAAAAAAAAAAAAAAJgCAABkcnMvZG93&#10;bnJldi54bWxQSwUGAAAAAAQABAD1AAAAhwMAAAAA&#10;">
                    <v:path/>
                    <v:fill on="f" focussize="0,0"/>
                    <v:stroke weight="1.25pt" joinstyle="miter"/>
                    <v:imagedata o:title=""/>
                    <o:lock v:ext="edit"/>
                    <v:textbox>
                      <w:txbxContent>
                        <w:p>
                          <w:pPr>
                            <w:adjustRightInd w:val="0"/>
                            <w:snapToGrid w:val="0"/>
                            <w:jc w:val="center"/>
                          </w:pPr>
                          <w:r>
                            <w:rPr>
                              <w:rFonts w:hint="eastAsia"/>
                            </w:rPr>
                            <w:t>钢管冷却</w:t>
                          </w:r>
                        </w:p>
                      </w:txbxContent>
                    </v:textbox>
                  </v:shape>
                  <v:shape id="自选图形 134" o:spid="_x0000_s1376" o:spt="32" type="#_x0000_t32" style="position:absolute;left:5881;top:1591;height:1;width:1056;" o:connectortype="straight" filled="f" coordsize="21600,21600">
                    <v:path arrowok="t"/>
                    <v:fill on="f" focussize="0,0"/>
                    <v:stroke weight="1.25pt" startarrow="block"/>
                    <v:imagedata o:title=""/>
                    <o:lock v:ext="edit"/>
                  </v:shape>
                  <v:shape id="自选图形 141" o:spid="_x0000_s1377" o:spt="32" type="#_x0000_t32" style="position:absolute;left:4965;top:937;flip:y;height:305;width:408;"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zeHcAAAADcAAAADwAAAGRycy9kb3ducmV2LnhtbERPvW7CMBDeK/EO1iGxFQcPKA0YhBBt&#10;snRo2gc4xUcSEZ8j24Tw9vVQqeOn739/nO0gJvKhd6xhs85AEDfO9Nxq+Pl+f81BhIhscHBMGp4U&#10;4HhYvOyxMO7BXzTVsRUphEOBGroYx0LK0HRkMazdSJy4q/MWY4K+lcbjI4XbQaos20qLPaeGDkc6&#10;d9Tc6rvVENTlA/25V0NlSv58lnE65W9ar5bzaQci0hz/xX/uymhQKq1NZ9IRkId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GM3h3AAAAA3AAAAA8AAAAAAAAAAAAAAAAA&#10;oQIAAGRycy9kb3ducmV2LnhtbFBLBQYAAAAABAAEAPkAAACOAwAAAAA=&#10;">
                    <v:path arrowok="t"/>
                    <v:fill on="f" focussize="0,0"/>
                    <v:stroke weight="1.25pt" dashstyle="1 1" endarrow="block"/>
                    <v:imagedata o:title=""/>
                    <o:lock v:ext="edit"/>
                  </v:shape>
                  <v:shape id="自选图形 134" o:spid="_x0000_s1379" o:spt="32" type="#_x0000_t32" style="position:absolute;left:3115;top:1492;height:1;width:105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HKtMIAAADcAAAADwAAAGRycy9kb3ducmV2LnhtbESPS4vCMBSF98L8h3AH3GnqE+kYZRgU&#10;BXHha3+nudOWaW5KEm3990YQXB7O4+PMl62pxI2cLy0rGPQTEMSZ1SXnCs6ndW8GwgdkjZVlUnAn&#10;D8vFR2eOqbYNH+h2DLmII+xTVFCEUKdS+qwgg75va+Lo/VlnMETpcqkdNnHcVHKYJFNpsORIKLCm&#10;n4Ky/+PVRO7ajzerPNvtB81ktPt1dBlPSanuZ/v9BSJQG97hV3urFQxHE3ieiU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HKtMIAAADcAAAADwAAAAAAAAAAAAAA&#10;AAChAgAAZHJzL2Rvd25yZXYueG1sUEsFBgAAAAAEAAQA+QAAAJADAAAAAA==&#10;">
                    <v:path arrowok="t"/>
                    <v:fill on="f" focussize="0,0"/>
                    <v:stroke weight="1.25pt" endarrow="block"/>
                    <v:imagedata o:title=""/>
                    <o:lock v:ext="edit"/>
                  </v:shape>
                  <v:shape id="文本框 144" o:spid="_x0000_s1380" o:spt="202" type="#_x0000_t202" style="position:absolute;left:3318;top:1152;height:370;width:70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dvMQA&#10;AADcAAAADwAAAGRycy9kb3ducmV2LnhtbESPT4vCMBTE7wt+h/AEb2vinxWtRpFdBE8uuqvg7dE8&#10;22LzUppo67c3wsIeh5n5DbNYtbYUd6p94VjDoK9AEKfOFJxp+P3ZvE9B+IBssHRMGh7kYbXsvC0w&#10;Ma7hPd0PIRMRwj5BDXkIVSKlT3Oy6PuuIo7exdUWQ5R1Jk2NTYTbUg6VmkiLBceFHCv6zCm9Hm5W&#10;w3F3OZ/G6jv7sh9V41ol2c6k1r1uu56DCNSG//Bfe2s0DEcz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jHbzEAAAA3AAAAA8AAAAAAAAAAAAAAAAAmAIAAGRycy9k&#10;b3ducmV2LnhtbFBLBQYAAAAABAAEAPUAAACJAwAAAAA=&#10;">
                    <v:path/>
                    <v:fill on="f" focussize="0,0"/>
                    <v:stroke on="f" joinstyle="miter"/>
                    <v:imagedata o:title=""/>
                    <o:lock v:ext="edit"/>
                    <v:textbox>
                      <w:txbxContent>
                        <w:p>
                          <w:pPr>
                            <w:adjustRightInd w:val="0"/>
                            <w:snapToGrid w:val="0"/>
                            <w:rPr>
                              <w:color w:val="FF0000"/>
                            </w:rPr>
                          </w:pPr>
                          <w:r>
                            <w:rPr>
                              <w:rFonts w:hint="eastAsia"/>
                              <w:color w:val="FF0000"/>
                            </w:rPr>
                            <w:t>1.5</w:t>
                          </w:r>
                        </w:p>
                      </w:txbxContent>
                    </v:textbox>
                  </v:shape>
                  <v:shape id="文本框 143" o:spid="_x0000_s1382" o:spt="202" type="#_x0000_t202" style="position:absolute;left:5240;top:586;height:450;width:136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0IcAA&#10;AADcAAAADwAAAGRycy9kb3ducmV2LnhtbERPTYvCMBC9C/6HMIK3NVF3Za1GEUXwpOjuCt6GZmyL&#10;zaQ00Xb/vTkIHh/ve75sbSkeVPvCsYbhQIEgTp0pONPw+7P9+AbhA7LB0jFp+CcPy0W3M8fEuIaP&#10;9DiFTMQQ9glqyEOoEil9mpNFP3AVceSurrYYIqwzaWpsYrgt5UipibRYcGzIsaJ1TuntdLca/vbX&#10;y/lTHbKN/aoa1yrJdiq17vfa1QxEoDa8xS/3zmgYjeP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0IcAAAADcAAAADwAAAAAAAAAAAAAAAACYAgAAZHJzL2Rvd25y&#10;ZXYueG1sUEsFBgAAAAAEAAQA9QAAAIUDAAAAAA==&#10;">
                    <v:path/>
                    <v:fill on="f" focussize="0,0"/>
                    <v:stroke on="f" joinstyle="miter"/>
                    <v:imagedata o:title=""/>
                    <o:lock v:ext="edit"/>
                    <v:textbox>
                      <w:txbxContent>
                        <w:p>
                          <w:pPr>
                            <w:adjustRightInd w:val="0"/>
                            <w:snapToGrid w:val="0"/>
                            <w:rPr>
                              <w:color w:val="FF0000"/>
                            </w:rPr>
                          </w:pPr>
                          <w:r>
                            <w:rPr>
                              <w:rFonts w:hint="eastAsia"/>
                              <w:color w:val="FF0000"/>
                            </w:rPr>
                            <w:t>消耗1.5</w:t>
                          </w:r>
                        </w:p>
                      </w:txbxContent>
                    </v:textbox>
                  </v:shape>
                  <v:shape id="自选图形 134" o:spid="_x0000_s1383" o:spt="32" type="#_x0000_t32" style="position:absolute;left:5903;top:1405;height:1;width:105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ZnhcMAAADcAAAADwAAAGRycy9kb3ducmV2LnhtbESPX2vCMBTF3wd+h3CFvWlqdW5Uo4go&#10;DsQHdXu/Nte22NyUJLP12y8DYY+H8+fHmS87U4s7OV9ZVjAaJiCIc6srLhR8nbeDDxA+IGusLZOC&#10;B3lYLnovc8y0bflI91MoRBxhn6GCMoQmk9LnJRn0Q9sQR+9qncEQpSukdtjGcVPLNEmm0mDFkVBi&#10;Q+uS8tvpx0Tu1k92myLfH0bt23h/cfQ9mZJSr/1uNQMRqAv/4Wf7UytI03f4OxOPg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2Z4XDAAAA3AAAAA8AAAAAAAAAAAAA&#10;AAAAoQIAAGRycy9kb3ducmV2LnhtbFBLBQYAAAAABAAEAPkAAACRAwAAAAA=&#10;">
                    <v:path arrowok="t"/>
                    <v:fill on="f" focussize="0,0"/>
                    <v:stroke weight="1.25pt" endarrow="block"/>
                    <v:imagedata o:title=""/>
                    <o:lock v:ext="edit"/>
                  </v:shape>
                  <v:shape id="自选图形 134" o:spid="_x0000_s1384" o:spt="32" type="#_x0000_t32" style="position:absolute;left:5903;top:2649;height:1;width:105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ZnhcMAAADcAAAADwAAAGRycy9kb3ducmV2LnhtbESPX2vCMBTF3wd+h3CFvWlqdW5Uo4go&#10;DsQHdXu/Nte22NyUJLP12y8DYY+H8+fHmS87U4s7OV9ZVjAaJiCIc6srLhR8nbeDDxA+IGusLZOC&#10;B3lYLnovc8y0bflI91MoRBxhn6GCMoQmk9LnJRn0Q9sQR+9qncEQpSukdtjGcVPLNEmm0mDFkVBi&#10;Q+uS8tvpx0Tu1k92myLfH0bt23h/cfQ9mZJSr/1uNQMRqAv/4Wf7UytI03f4OxOPg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2Z4XDAAAA3AAAAA8AAAAAAAAAAAAA&#10;AAAAoQIAAGRycy9kb3ducmV2LnhtbFBLBQYAAAAABAAEAPkAAACRAwAAAAA=&#10;">
                    <v:path arrowok="t"/>
                    <v:fill on="f" focussize="0,0"/>
                    <v:stroke weight="1.25pt" endarrow="block"/>
                    <v:imagedata o:title=""/>
                    <o:lock v:ext="edit"/>
                  </v:shape>
                  <w10:wrap type="none"/>
                  <w10:anchorlock/>
                </v:group>
              </w:pict>
            </w:r>
          </w:p>
          <w:p>
            <w:pPr>
              <w:spacing w:line="360" w:lineRule="auto"/>
              <w:jc w:val="center"/>
              <w:rPr>
                <w:rFonts w:eastAsiaTheme="minorEastAsia"/>
                <w:b/>
                <w:color w:val="FF0000"/>
                <w:sz w:val="24"/>
                <w:szCs w:val="24"/>
              </w:rPr>
            </w:pPr>
            <w:r>
              <w:rPr>
                <w:rFonts w:eastAsiaTheme="minorEastAsia"/>
                <w:b/>
                <w:color w:val="FF0000"/>
                <w:sz w:val="24"/>
                <w:szCs w:val="24"/>
              </w:rPr>
              <w:t>图</w:t>
            </w:r>
            <w:r>
              <w:rPr>
                <w:rFonts w:hint="eastAsia" w:eastAsiaTheme="minorEastAsia"/>
                <w:b/>
                <w:color w:val="FF0000"/>
                <w:sz w:val="24"/>
                <w:szCs w:val="24"/>
              </w:rPr>
              <w:t>1-1</w:t>
            </w:r>
            <w:r>
              <w:rPr>
                <w:rFonts w:eastAsiaTheme="minorEastAsia"/>
                <w:b/>
                <w:color w:val="FF0000"/>
                <w:sz w:val="24"/>
                <w:szCs w:val="24"/>
              </w:rPr>
              <w:t>项目水平衡图（单位：m</w:t>
            </w:r>
            <w:r>
              <w:rPr>
                <w:rFonts w:eastAsiaTheme="minorEastAsia"/>
                <w:b/>
                <w:color w:val="FF0000"/>
                <w:sz w:val="24"/>
                <w:szCs w:val="24"/>
                <w:vertAlign w:val="superscript"/>
              </w:rPr>
              <w:t>3</w:t>
            </w:r>
            <w:r>
              <w:rPr>
                <w:rFonts w:eastAsiaTheme="minorEastAsia"/>
                <w:b/>
                <w:color w:val="FF0000"/>
                <w:sz w:val="24"/>
                <w:szCs w:val="24"/>
              </w:rPr>
              <w:t>/d）</w:t>
            </w:r>
          </w:p>
          <w:p>
            <w:pPr>
              <w:adjustRightInd w:val="0"/>
              <w:snapToGrid w:val="0"/>
              <w:spacing w:line="360" w:lineRule="auto"/>
              <w:ind w:firstLine="480" w:firstLineChars="200"/>
              <w:rPr>
                <w:rFonts w:eastAsiaTheme="minorEastAsia"/>
                <w:bCs/>
                <w:sz w:val="24"/>
                <w:szCs w:val="24"/>
                <w:lang w:bidi="zh-CN"/>
              </w:rPr>
            </w:pPr>
            <w:r>
              <w:rPr>
                <w:rFonts w:hint="eastAsia" w:eastAsiaTheme="minorEastAsia"/>
                <w:bCs/>
                <w:sz w:val="24"/>
                <w:szCs w:val="24"/>
                <w:lang w:bidi="zh-CN"/>
              </w:rPr>
              <w:t>2、供热</w:t>
            </w:r>
          </w:p>
          <w:p>
            <w:pPr>
              <w:adjustRightInd w:val="0"/>
              <w:snapToGrid w:val="0"/>
              <w:spacing w:line="360" w:lineRule="auto"/>
              <w:ind w:firstLine="480" w:firstLineChars="200"/>
              <w:rPr>
                <w:rFonts w:eastAsiaTheme="minorEastAsia"/>
                <w:bCs/>
                <w:sz w:val="24"/>
                <w:szCs w:val="24"/>
                <w:lang w:bidi="zh-CN"/>
              </w:rPr>
            </w:pPr>
            <w:r>
              <w:rPr>
                <w:rFonts w:eastAsiaTheme="minorEastAsia"/>
                <w:bCs/>
                <w:sz w:val="24"/>
                <w:szCs w:val="24"/>
                <w:lang w:bidi="zh-CN"/>
              </w:rPr>
              <w:t>生产车间冬季不供热，生产用热采用电力，办公与宿舍采用空调供热。</w:t>
            </w:r>
          </w:p>
          <w:p>
            <w:pPr>
              <w:adjustRightInd w:val="0"/>
              <w:snapToGrid w:val="0"/>
              <w:spacing w:line="360" w:lineRule="auto"/>
              <w:ind w:firstLine="480" w:firstLineChars="200"/>
              <w:rPr>
                <w:rFonts w:eastAsiaTheme="minorEastAsia"/>
                <w:bCs/>
                <w:sz w:val="24"/>
                <w:szCs w:val="24"/>
                <w:lang w:bidi="zh-CN"/>
              </w:rPr>
            </w:pPr>
            <w:r>
              <w:rPr>
                <w:rFonts w:hint="eastAsia" w:eastAsiaTheme="minorEastAsia"/>
                <w:bCs/>
                <w:sz w:val="24"/>
                <w:szCs w:val="24"/>
                <w:lang w:bidi="zh-CN"/>
              </w:rPr>
              <w:t>3、压缩空气</w:t>
            </w:r>
          </w:p>
          <w:p>
            <w:pPr>
              <w:adjustRightInd w:val="0"/>
              <w:snapToGrid w:val="0"/>
              <w:spacing w:line="360" w:lineRule="auto"/>
              <w:ind w:firstLine="480" w:firstLineChars="200"/>
              <w:rPr>
                <w:rFonts w:eastAsiaTheme="minorEastAsia"/>
                <w:bCs/>
                <w:sz w:val="24"/>
                <w:szCs w:val="24"/>
                <w:lang w:bidi="zh-CN"/>
              </w:rPr>
            </w:pPr>
            <w:r>
              <w:rPr>
                <w:rFonts w:hint="eastAsia" w:eastAsiaTheme="minorEastAsia"/>
                <w:bCs/>
                <w:sz w:val="24"/>
                <w:szCs w:val="24"/>
                <w:lang w:bidi="zh-CN"/>
              </w:rPr>
              <w:t>扩建项目生产使用压缩空气依托厂区现有</w:t>
            </w:r>
            <w:r>
              <w:rPr>
                <w:rFonts w:eastAsiaTheme="minorEastAsia"/>
                <w:bCs/>
                <w:sz w:val="24"/>
                <w:szCs w:val="24"/>
                <w:lang w:bidi="zh-CN"/>
              </w:rPr>
              <w:t>配备8m³/min、0.8MPa螺杆式空压机1台。</w:t>
            </w:r>
          </w:p>
          <w:p>
            <w:pPr>
              <w:adjustRightInd w:val="0"/>
              <w:snapToGrid w:val="0"/>
              <w:spacing w:line="360" w:lineRule="auto"/>
              <w:ind w:firstLine="480" w:firstLineChars="200"/>
              <w:rPr>
                <w:rFonts w:eastAsiaTheme="minorEastAsia"/>
                <w:bCs/>
                <w:sz w:val="24"/>
                <w:szCs w:val="24"/>
                <w:lang w:bidi="zh-CN"/>
              </w:rPr>
            </w:pPr>
            <w:r>
              <w:rPr>
                <w:rFonts w:hint="eastAsia" w:eastAsiaTheme="minorEastAsia"/>
                <w:bCs/>
                <w:sz w:val="24"/>
                <w:szCs w:val="24"/>
                <w:lang w:bidi="zh-CN"/>
              </w:rPr>
              <w:t>4、通风</w:t>
            </w:r>
          </w:p>
          <w:p>
            <w:pPr>
              <w:adjustRightInd w:val="0"/>
              <w:snapToGrid w:val="0"/>
              <w:spacing w:line="360" w:lineRule="auto"/>
              <w:ind w:firstLine="480" w:firstLineChars="200"/>
              <w:rPr>
                <w:rFonts w:eastAsiaTheme="minorEastAsia"/>
                <w:bCs/>
                <w:sz w:val="24"/>
                <w:szCs w:val="24"/>
                <w:lang w:bidi="zh-CN"/>
              </w:rPr>
            </w:pPr>
            <w:r>
              <w:rPr>
                <w:rFonts w:hint="eastAsia" w:eastAsiaTheme="minorEastAsia"/>
                <w:bCs/>
                <w:sz w:val="24"/>
                <w:szCs w:val="24"/>
                <w:lang w:bidi="zh-CN"/>
              </w:rPr>
              <w:t>通风依托厂房内现有通风设施</w:t>
            </w:r>
            <w:r>
              <w:rPr>
                <w:rFonts w:eastAsiaTheme="minorEastAsia"/>
                <w:bCs/>
                <w:sz w:val="24"/>
                <w:szCs w:val="24"/>
                <w:lang w:bidi="zh-CN"/>
              </w:rPr>
              <w:t>墙面设轴流风机</w:t>
            </w:r>
            <w:r>
              <w:rPr>
                <w:rFonts w:hint="eastAsia" w:eastAsiaTheme="minorEastAsia"/>
                <w:bCs/>
                <w:sz w:val="24"/>
                <w:szCs w:val="24"/>
                <w:lang w:bidi="zh-CN"/>
              </w:rPr>
              <w:t>。</w:t>
            </w:r>
          </w:p>
          <w:p>
            <w:pPr>
              <w:adjustRightInd w:val="0"/>
              <w:snapToGrid w:val="0"/>
              <w:spacing w:line="360" w:lineRule="auto"/>
              <w:rPr>
                <w:rFonts w:eastAsiaTheme="minorEastAsia"/>
                <w:b/>
                <w:color w:val="000000" w:themeColor="text1"/>
                <w:sz w:val="24"/>
                <w:szCs w:val="24"/>
              </w:rPr>
            </w:pPr>
            <w:r>
              <w:rPr>
                <w:rFonts w:hint="eastAsia" w:eastAsiaTheme="minorEastAsia"/>
                <w:b/>
                <w:color w:val="000000" w:themeColor="text1"/>
                <w:sz w:val="24"/>
                <w:szCs w:val="24"/>
              </w:rPr>
              <w:t>十一、</w:t>
            </w:r>
            <w:r>
              <w:rPr>
                <w:rFonts w:eastAsiaTheme="minorEastAsia"/>
                <w:b/>
                <w:color w:val="000000" w:themeColor="text1"/>
                <w:sz w:val="24"/>
                <w:szCs w:val="24"/>
              </w:rPr>
              <w:t>项目总图平面布置</w:t>
            </w:r>
          </w:p>
          <w:p>
            <w:pPr>
              <w:pStyle w:val="14"/>
              <w:adjustRightInd w:val="0"/>
              <w:snapToGrid w:val="0"/>
              <w:spacing w:line="360" w:lineRule="auto"/>
              <w:ind w:firstLine="480" w:firstLineChars="200"/>
              <w:rPr>
                <w:rFonts w:ascii="Times New Roman" w:hAnsi="Times New Roman"/>
                <w:color w:val="000000"/>
                <w:sz w:val="24"/>
                <w:szCs w:val="24"/>
              </w:rPr>
            </w:pPr>
            <w:r>
              <w:rPr>
                <w:rFonts w:hint="eastAsia" w:eastAsiaTheme="minorEastAsia"/>
                <w:bCs/>
                <w:color w:val="000000" w:themeColor="text1"/>
                <w:kern w:val="0"/>
                <w:sz w:val="24"/>
                <w:szCs w:val="24"/>
              </w:rPr>
              <w:t>本次扩建在原有黄夹克生产线北侧新建环氧粉末喷涂生产线一条，此次扩建用地为原有工程建设预留用地，扩建后工程生产通畅，</w:t>
            </w:r>
            <w:r>
              <w:rPr>
                <w:rFonts w:ascii="Times New Roman" w:hAnsi="Times New Roman"/>
                <w:sz w:val="24"/>
                <w:szCs w:val="24"/>
              </w:rPr>
              <w:t>有利生产、经济合理为原则，厂区内交通流线清晰，各建、构筑物之间分合有致，紧密分布。建筑总平面设计以满足工艺流程为前提，将各种功能相近的建、构筑</w:t>
            </w:r>
            <w:r>
              <w:rPr>
                <w:rFonts w:ascii="Times New Roman" w:hAnsi="Times New Roman"/>
                <w:color w:val="000000" w:themeColor="text1"/>
                <w:sz w:val="24"/>
                <w:szCs w:val="24"/>
              </w:rPr>
              <w:t>物尽量集中布置，各建筑物分区明确，间距紧凑合理，并满足各设备维修和管理的要求</w:t>
            </w:r>
            <w:r>
              <w:rPr>
                <w:rFonts w:hint="eastAsia" w:ascii="Times New Roman" w:hAnsi="Times New Roman"/>
                <w:color w:val="000000" w:themeColor="text1"/>
                <w:sz w:val="24"/>
                <w:szCs w:val="24"/>
              </w:rPr>
              <w:t>，</w:t>
            </w:r>
            <w:r>
              <w:rPr>
                <w:rFonts w:hint="eastAsia" w:eastAsiaTheme="minorEastAsia"/>
                <w:bCs/>
                <w:color w:val="000000" w:themeColor="text1"/>
                <w:kern w:val="0"/>
                <w:sz w:val="24"/>
                <w:szCs w:val="24"/>
              </w:rPr>
              <w:t>平面</w:t>
            </w:r>
            <w:r>
              <w:rPr>
                <w:rFonts w:eastAsiaTheme="minorEastAsia"/>
                <w:bCs/>
                <w:color w:val="000000" w:themeColor="text1"/>
                <w:kern w:val="0"/>
                <w:sz w:val="24"/>
                <w:szCs w:val="24"/>
              </w:rPr>
              <w:t>布局合理可行</w:t>
            </w:r>
            <w:r>
              <w:rPr>
                <w:rFonts w:ascii="Times New Roman" w:hAnsi="Times New Roman"/>
                <w:color w:val="000000" w:themeColor="text1"/>
                <w:sz w:val="24"/>
                <w:szCs w:val="24"/>
              </w:rPr>
              <w:t>。项目</w:t>
            </w:r>
            <w:r>
              <w:rPr>
                <w:rFonts w:ascii="Times New Roman" w:hAnsi="Times New Roman"/>
                <w:color w:val="000000"/>
                <w:sz w:val="24"/>
                <w:szCs w:val="24"/>
              </w:rPr>
              <w:t>总平面布置图见附图</w:t>
            </w:r>
            <w:r>
              <w:rPr>
                <w:rFonts w:hint="eastAsia" w:ascii="Times New Roman" w:hAnsi="Times New Roman"/>
                <w:color w:val="000000"/>
                <w:sz w:val="24"/>
                <w:szCs w:val="24"/>
              </w:rPr>
              <w:t>三</w:t>
            </w:r>
            <w:r>
              <w:rPr>
                <w:rFonts w:ascii="Times New Roman" w:hAnsi="Times New Roman"/>
                <w:color w:val="000000"/>
                <w:sz w:val="24"/>
                <w:szCs w:val="24"/>
              </w:rPr>
              <w:t>。</w:t>
            </w:r>
          </w:p>
          <w:p>
            <w:pPr>
              <w:pStyle w:val="14"/>
              <w:adjustRightInd w:val="0"/>
              <w:snapToGrid w:val="0"/>
              <w:spacing w:line="360" w:lineRule="auto"/>
              <w:ind w:firstLine="480" w:firstLineChars="200"/>
              <w:rPr>
                <w:rFonts w:ascii="Times New Roman" w:hAnsi="Times New Roman"/>
                <w:color w:val="000000"/>
                <w:sz w:val="24"/>
                <w:szCs w:val="24"/>
              </w:rPr>
            </w:pPr>
          </w:p>
          <w:p>
            <w:pPr>
              <w:pStyle w:val="14"/>
              <w:adjustRightInd w:val="0"/>
              <w:snapToGrid w:val="0"/>
              <w:spacing w:line="360" w:lineRule="auto"/>
              <w:ind w:firstLine="480" w:firstLineChars="200"/>
              <w:rPr>
                <w:rFonts w:ascii="Times New Roman" w:hAnsi="Times New Roman"/>
                <w:color w:val="000000"/>
                <w:sz w:val="24"/>
                <w:szCs w:val="24"/>
              </w:rPr>
            </w:pPr>
          </w:p>
          <w:p>
            <w:pPr>
              <w:pStyle w:val="14"/>
              <w:adjustRightInd w:val="0"/>
              <w:snapToGrid w:val="0"/>
              <w:spacing w:line="360" w:lineRule="auto"/>
              <w:ind w:firstLine="480" w:firstLineChars="200"/>
              <w:rPr>
                <w:rFonts w:ascii="Times New Roman" w:hAnsi="Times New Roman"/>
                <w:color w:val="000000"/>
                <w:sz w:val="24"/>
                <w:szCs w:val="24"/>
              </w:rPr>
            </w:pPr>
          </w:p>
          <w:p>
            <w:pPr>
              <w:pStyle w:val="14"/>
              <w:adjustRightInd w:val="0"/>
              <w:snapToGrid w:val="0"/>
              <w:spacing w:line="360" w:lineRule="auto"/>
              <w:ind w:firstLine="480" w:firstLineChars="200"/>
              <w:rPr>
                <w:rFonts w:ascii="Times New Roman" w:hAnsi="Times New Roman"/>
                <w:color w:val="000000"/>
                <w:sz w:val="24"/>
                <w:szCs w:val="24"/>
              </w:rPr>
            </w:pPr>
          </w:p>
          <w:p>
            <w:pPr>
              <w:pStyle w:val="14"/>
              <w:adjustRightInd w:val="0"/>
              <w:snapToGrid w:val="0"/>
              <w:spacing w:line="360" w:lineRule="auto"/>
              <w:ind w:firstLine="480" w:firstLineChars="200"/>
              <w:rPr>
                <w:rFonts w:ascii="Times New Roman" w:hAnsi="Times New Roman"/>
                <w:color w:val="000000"/>
                <w:sz w:val="24"/>
                <w:szCs w:val="24"/>
              </w:rPr>
            </w:pPr>
          </w:p>
          <w:p>
            <w:pPr>
              <w:pStyle w:val="14"/>
              <w:adjustRightInd w:val="0"/>
              <w:snapToGrid w:val="0"/>
              <w:spacing w:line="360" w:lineRule="auto"/>
              <w:ind w:firstLine="480" w:firstLineChars="200"/>
              <w:rPr>
                <w:rFonts w:ascii="Times New Roman" w:hAnsi="Times New Roman"/>
                <w:color w:val="000000"/>
                <w:sz w:val="24"/>
                <w:szCs w:val="24"/>
              </w:rPr>
            </w:pPr>
          </w:p>
          <w:p>
            <w:pPr>
              <w:pStyle w:val="14"/>
              <w:adjustRightInd w:val="0"/>
              <w:snapToGrid w:val="0"/>
              <w:spacing w:line="360" w:lineRule="auto"/>
              <w:ind w:firstLine="480" w:firstLineChars="200"/>
              <w:rPr>
                <w:rFonts w:ascii="Times New Roman" w:hAnsi="Times New Roman"/>
                <w:color w:val="000000"/>
                <w:sz w:val="24"/>
                <w:szCs w:val="24"/>
              </w:rPr>
            </w:pPr>
          </w:p>
          <w:p>
            <w:pPr>
              <w:pStyle w:val="14"/>
              <w:adjustRightInd w:val="0"/>
              <w:snapToGrid w:val="0"/>
              <w:spacing w:line="360" w:lineRule="auto"/>
              <w:ind w:firstLine="480" w:firstLineChars="200"/>
              <w:rPr>
                <w:rFonts w:ascii="Times New Roman" w:hAnsi="Times New Roman"/>
                <w:color w:val="000000"/>
                <w:sz w:val="24"/>
                <w:szCs w:val="24"/>
              </w:rPr>
            </w:pPr>
          </w:p>
          <w:p>
            <w:pPr>
              <w:pStyle w:val="14"/>
              <w:adjustRightInd w:val="0"/>
              <w:snapToGrid w:val="0"/>
              <w:spacing w:line="360" w:lineRule="auto"/>
              <w:ind w:firstLine="480" w:firstLineChars="200"/>
              <w:rPr>
                <w:rFonts w:ascii="Times New Roman" w:hAnsi="Times New Roman"/>
                <w:color w:val="000000"/>
                <w:sz w:val="24"/>
                <w:szCs w:val="24"/>
              </w:rPr>
            </w:pPr>
          </w:p>
          <w:p>
            <w:pPr>
              <w:pStyle w:val="14"/>
              <w:adjustRightInd w:val="0"/>
              <w:snapToGrid w:val="0"/>
              <w:spacing w:line="360" w:lineRule="auto"/>
              <w:ind w:firstLine="480" w:firstLineChars="200"/>
              <w:rPr>
                <w:rFonts w:ascii="Times New Roman" w:hAnsi="Times New Roman"/>
                <w:color w:val="000000"/>
                <w:sz w:val="24"/>
                <w:szCs w:val="24"/>
              </w:rPr>
            </w:pPr>
          </w:p>
          <w:p>
            <w:pPr>
              <w:pStyle w:val="14"/>
              <w:adjustRightInd w:val="0"/>
              <w:snapToGrid w:val="0"/>
              <w:spacing w:line="360" w:lineRule="auto"/>
              <w:ind w:firstLine="480" w:firstLineChars="200"/>
              <w:rPr>
                <w:rFonts w:ascii="Times New Roman" w:hAnsi="Times New Roman"/>
                <w:color w:val="000000"/>
                <w:sz w:val="24"/>
                <w:szCs w:val="24"/>
              </w:rPr>
            </w:pPr>
          </w:p>
          <w:p>
            <w:pPr>
              <w:pStyle w:val="14"/>
              <w:adjustRightInd w:val="0"/>
              <w:snapToGrid w:val="0"/>
              <w:spacing w:line="360" w:lineRule="auto"/>
              <w:ind w:firstLine="480" w:firstLineChars="200"/>
              <w:rPr>
                <w:rFonts w:ascii="Times New Roman" w:hAnsi="Times New Roman"/>
                <w:color w:val="000000"/>
                <w:sz w:val="24"/>
                <w:szCs w:val="24"/>
              </w:rPr>
            </w:pPr>
          </w:p>
          <w:p>
            <w:pPr>
              <w:pStyle w:val="14"/>
              <w:adjustRightInd w:val="0"/>
              <w:snapToGrid w:val="0"/>
              <w:spacing w:line="360" w:lineRule="auto"/>
              <w:ind w:firstLine="480" w:firstLineChars="200"/>
              <w:rPr>
                <w:rFonts w:ascii="Times New Roman" w:hAnsi="Times New Roman"/>
                <w:color w:val="000000"/>
                <w:sz w:val="24"/>
                <w:szCs w:val="24"/>
              </w:rPr>
            </w:pPr>
          </w:p>
          <w:p>
            <w:pPr>
              <w:pStyle w:val="14"/>
              <w:adjustRightInd w:val="0"/>
              <w:snapToGrid w:val="0"/>
              <w:spacing w:line="360" w:lineRule="auto"/>
              <w:ind w:firstLine="480" w:firstLineChars="200"/>
              <w:rPr>
                <w:rFonts w:ascii="Times New Roman" w:hAnsi="Times New Roman"/>
                <w:color w:val="000000"/>
                <w:sz w:val="24"/>
                <w:szCs w:val="24"/>
              </w:rPr>
            </w:pPr>
          </w:p>
          <w:p>
            <w:pPr>
              <w:pStyle w:val="14"/>
              <w:adjustRightInd w:val="0"/>
              <w:snapToGrid w:val="0"/>
              <w:spacing w:line="360" w:lineRule="auto"/>
              <w:ind w:firstLine="480" w:firstLineChars="200"/>
              <w:rPr>
                <w:rFonts w:ascii="Times New Roman" w:hAnsi="Times New Roman"/>
                <w:color w:val="000000"/>
                <w:sz w:val="24"/>
                <w:szCs w:val="24"/>
              </w:rPr>
            </w:pPr>
          </w:p>
          <w:p>
            <w:pPr>
              <w:pStyle w:val="14"/>
              <w:adjustRightInd w:val="0"/>
              <w:snapToGrid w:val="0"/>
              <w:spacing w:line="360" w:lineRule="auto"/>
              <w:ind w:firstLine="480" w:firstLineChars="200"/>
              <w:rPr>
                <w:rFonts w:ascii="Times New Roman" w:hAnsi="Times New Roman"/>
                <w:color w:val="000000"/>
                <w:sz w:val="24"/>
                <w:szCs w:val="24"/>
              </w:rPr>
            </w:pPr>
          </w:p>
          <w:p>
            <w:pPr>
              <w:pStyle w:val="14"/>
              <w:adjustRightInd w:val="0"/>
              <w:snapToGrid w:val="0"/>
              <w:spacing w:line="360" w:lineRule="auto"/>
              <w:ind w:firstLine="480" w:firstLineChars="200"/>
              <w:rPr>
                <w:rFonts w:ascii="Times New Roman" w:hAnsi="Times New Roman"/>
                <w:color w:val="000000"/>
                <w:sz w:val="24"/>
                <w:szCs w:val="24"/>
              </w:rPr>
            </w:pPr>
          </w:p>
          <w:p>
            <w:pPr>
              <w:pStyle w:val="14"/>
              <w:adjustRightInd w:val="0"/>
              <w:snapToGrid w:val="0"/>
              <w:spacing w:line="360" w:lineRule="auto"/>
              <w:ind w:firstLine="480" w:firstLineChars="200"/>
              <w:rPr>
                <w:rFonts w:ascii="Times New Roman" w:hAnsi="Times New Roman"/>
                <w:color w:val="000000"/>
                <w:sz w:val="24"/>
                <w:szCs w:val="24"/>
              </w:rPr>
            </w:pPr>
          </w:p>
          <w:p>
            <w:pPr>
              <w:pStyle w:val="14"/>
              <w:adjustRightInd w:val="0"/>
              <w:snapToGrid w:val="0"/>
              <w:spacing w:line="360" w:lineRule="auto"/>
              <w:ind w:firstLine="480" w:firstLineChars="200"/>
              <w:rPr>
                <w:rFonts w:ascii="Times New Roman" w:hAnsi="Times New Roman"/>
                <w:color w:val="000000"/>
                <w:sz w:val="24"/>
                <w:szCs w:val="24"/>
              </w:rPr>
            </w:pPr>
          </w:p>
          <w:p>
            <w:pPr>
              <w:pStyle w:val="14"/>
              <w:adjustRightInd w:val="0"/>
              <w:snapToGrid w:val="0"/>
              <w:spacing w:line="360" w:lineRule="auto"/>
              <w:ind w:firstLine="480" w:firstLineChars="200"/>
              <w:rPr>
                <w:rFonts w:ascii="Times New Roman" w:hAnsi="Times New Roman"/>
                <w:color w:val="000000"/>
                <w:sz w:val="24"/>
                <w:szCs w:val="24"/>
              </w:rPr>
            </w:pPr>
          </w:p>
          <w:p>
            <w:pPr>
              <w:pStyle w:val="14"/>
              <w:adjustRightInd w:val="0"/>
              <w:snapToGrid w:val="0"/>
              <w:spacing w:line="360" w:lineRule="auto"/>
              <w:ind w:firstLine="480" w:firstLineChars="200"/>
              <w:rPr>
                <w:rFonts w:ascii="Times New Roman" w:hAnsi="Times New Roman"/>
                <w:color w:val="000000"/>
                <w:sz w:val="24"/>
                <w:szCs w:val="24"/>
              </w:rPr>
            </w:pPr>
          </w:p>
          <w:p>
            <w:pPr>
              <w:pStyle w:val="14"/>
              <w:adjustRightInd w:val="0"/>
              <w:snapToGrid w:val="0"/>
              <w:spacing w:line="360" w:lineRule="auto"/>
              <w:ind w:firstLine="480" w:firstLineChars="200"/>
              <w:rPr>
                <w:rFonts w:ascii="Times New Roman" w:hAnsi="Times New Roman"/>
                <w:color w:val="000000"/>
                <w:sz w:val="24"/>
                <w:szCs w:val="24"/>
              </w:rPr>
            </w:pPr>
          </w:p>
          <w:p>
            <w:pPr>
              <w:pStyle w:val="14"/>
              <w:adjustRightInd w:val="0"/>
              <w:snapToGrid w:val="0"/>
              <w:spacing w:line="360" w:lineRule="auto"/>
              <w:ind w:firstLine="480" w:firstLineChars="200"/>
              <w:rPr>
                <w:rFonts w:ascii="Times New Roman" w:hAnsi="Times New Roman"/>
                <w:color w:val="000000"/>
                <w:sz w:val="24"/>
                <w:szCs w:val="24"/>
              </w:rPr>
            </w:pPr>
          </w:p>
          <w:p>
            <w:pPr>
              <w:pStyle w:val="14"/>
              <w:adjustRightInd w:val="0"/>
              <w:snapToGrid w:val="0"/>
              <w:spacing w:line="360" w:lineRule="auto"/>
              <w:ind w:firstLine="480" w:firstLineChars="200"/>
              <w:rPr>
                <w:rFonts w:ascii="Times New Roman" w:hAnsi="Times New Roman"/>
                <w:color w:val="000000"/>
                <w:sz w:val="24"/>
                <w:szCs w:val="24"/>
              </w:rPr>
            </w:pPr>
          </w:p>
          <w:p>
            <w:pPr>
              <w:pStyle w:val="14"/>
              <w:adjustRightInd w:val="0"/>
              <w:snapToGrid w:val="0"/>
              <w:spacing w:line="360" w:lineRule="auto"/>
              <w:rPr>
                <w:rFonts w:ascii="Times New Roman" w:hAnsi="Times New Roman"/>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426" w:type="dxa"/>
            <w:gridSpan w:val="6"/>
            <w:tcBorders>
              <w:top w:val="single" w:color="auto" w:sz="12" w:space="0"/>
            </w:tcBorders>
            <w:vAlign w:val="center"/>
          </w:tcPr>
          <w:p>
            <w:pPr>
              <w:snapToGrid w:val="0"/>
              <w:spacing w:before="120" w:beforeLines="50" w:line="360" w:lineRule="auto"/>
              <w:textAlignment w:val="baseline"/>
              <w:rPr>
                <w:rFonts w:eastAsiaTheme="minorEastAsia"/>
                <w:b/>
                <w:sz w:val="24"/>
                <w:szCs w:val="24"/>
              </w:rPr>
            </w:pPr>
            <w:r>
              <w:rPr>
                <w:rFonts w:eastAsiaTheme="minorEastAsia"/>
                <w:b/>
                <w:sz w:val="24"/>
                <w:szCs w:val="24"/>
              </w:rPr>
              <w:t>与拟建项目有关的原有污染现状及主要环境问题：</w:t>
            </w:r>
          </w:p>
          <w:p>
            <w:pPr>
              <w:adjustRightInd w:val="0"/>
              <w:snapToGrid w:val="0"/>
              <w:spacing w:line="360" w:lineRule="auto"/>
              <w:ind w:firstLine="480" w:firstLineChars="200"/>
              <w:textAlignment w:val="baseline"/>
              <w:rPr>
                <w:rFonts w:eastAsiaTheme="minorEastAsia"/>
                <w:bCs/>
                <w:color w:val="FF0000"/>
                <w:sz w:val="24"/>
                <w:szCs w:val="24"/>
                <w:lang w:bidi="zh-CN"/>
              </w:rPr>
            </w:pPr>
            <w:r>
              <w:rPr>
                <w:rFonts w:hint="eastAsia" w:eastAsiaTheme="minorEastAsia"/>
                <w:color w:val="000000" w:themeColor="text1"/>
                <w:sz w:val="24"/>
                <w:szCs w:val="24"/>
              </w:rPr>
              <w:t>经现场勘查，本次扩建在原有预留空地建设，</w:t>
            </w:r>
            <w:r>
              <w:rPr>
                <w:rFonts w:hint="eastAsia" w:eastAsiaTheme="minorEastAsia"/>
                <w:color w:val="FF0000"/>
                <w:sz w:val="24"/>
                <w:szCs w:val="24"/>
              </w:rPr>
              <w:t>本次扩建项目占地范围无遗留环境问题。该项目厂址位于</w:t>
            </w:r>
            <w:r>
              <w:rPr>
                <w:rFonts w:hint="eastAsia" w:eastAsiaTheme="minorEastAsia"/>
                <w:bCs/>
                <w:color w:val="FF0000"/>
                <w:sz w:val="24"/>
                <w:szCs w:val="24"/>
              </w:rPr>
              <w:t>西华池镇华寺行政村翟家湾自然村，厂区总占地面积</w:t>
            </w:r>
            <w:r>
              <w:rPr>
                <w:rFonts w:eastAsiaTheme="minorEastAsia"/>
                <w:bCs/>
                <w:color w:val="FF0000"/>
                <w:sz w:val="24"/>
                <w:szCs w:val="24"/>
                <w:lang w:bidi="zh-CN"/>
              </w:rPr>
              <w:t>36亩，</w:t>
            </w:r>
            <w:r>
              <w:rPr>
                <w:rFonts w:hint="eastAsia" w:eastAsiaTheme="minorEastAsia"/>
                <w:bCs/>
                <w:color w:val="FF0000"/>
                <w:sz w:val="24"/>
                <w:szCs w:val="24"/>
                <w:lang w:bidi="zh-CN"/>
              </w:rPr>
              <w:t>建设单位于2017年7月委托甘肃创新环境科技有限责任公司编制完成了《西安长庆油气建设实业有限责任公司陇东防腐厂建设项目环境影响报告书》，2017年9月20日，合水县环境保护局《关于西安长庆油气建设实业有限责任公司陇东防腐厂建设项目环境影响报告书的批复》（合环审字[2017]30号）批复了该项目，同年</w:t>
            </w:r>
            <w:bookmarkStart w:id="25" w:name="_GoBack"/>
            <w:bookmarkEnd w:id="25"/>
            <w:r>
              <w:rPr>
                <w:rFonts w:hint="eastAsia" w:eastAsiaTheme="minorEastAsia"/>
                <w:bCs/>
                <w:color w:val="FF0000"/>
                <w:sz w:val="24"/>
                <w:szCs w:val="24"/>
                <w:lang w:bidi="zh-CN"/>
              </w:rPr>
              <w:t>开工建设，</w:t>
            </w:r>
            <w:r>
              <w:rPr>
                <w:rFonts w:eastAsiaTheme="minorEastAsia"/>
                <w:bCs/>
                <w:color w:val="FF0000"/>
                <w:sz w:val="24"/>
                <w:szCs w:val="24"/>
                <w:lang w:bidi="zh-CN"/>
              </w:rPr>
              <w:t>建设有 2 条生产线，1条聚氨酯保温管生产线</w:t>
            </w:r>
            <w:r>
              <w:rPr>
                <w:rFonts w:hint="eastAsia" w:eastAsiaTheme="minorEastAsia"/>
                <w:bCs/>
                <w:color w:val="FF0000"/>
                <w:sz w:val="24"/>
                <w:szCs w:val="24"/>
                <w:lang w:bidi="zh-CN"/>
              </w:rPr>
              <w:t>（黄夹克生产线），</w:t>
            </w:r>
            <w:r>
              <w:rPr>
                <w:rFonts w:eastAsiaTheme="minorEastAsia"/>
                <w:bCs/>
                <w:color w:val="FF0000"/>
                <w:sz w:val="24"/>
                <w:szCs w:val="24"/>
                <w:lang w:bidi="zh-CN"/>
              </w:rPr>
              <w:t>生产保温油气管道 200km/a</w:t>
            </w:r>
            <w:r>
              <w:rPr>
                <w:rFonts w:hint="eastAsia" w:eastAsiaTheme="minorEastAsia"/>
                <w:bCs/>
                <w:color w:val="FF0000"/>
                <w:sz w:val="24"/>
                <w:szCs w:val="24"/>
                <w:lang w:bidi="zh-CN"/>
              </w:rPr>
              <w:t>，</w:t>
            </w:r>
            <w:r>
              <w:rPr>
                <w:rFonts w:eastAsiaTheme="minorEastAsia"/>
                <w:bCs/>
                <w:color w:val="FF0000"/>
                <w:sz w:val="24"/>
                <w:szCs w:val="24"/>
                <w:lang w:bidi="zh-CN"/>
              </w:rPr>
              <w:t>1条单工位外环氧粉末喷涂线</w:t>
            </w:r>
            <w:r>
              <w:rPr>
                <w:rFonts w:hint="eastAsia" w:eastAsiaTheme="minorEastAsia"/>
                <w:bCs/>
                <w:color w:val="FF0000"/>
                <w:sz w:val="24"/>
                <w:szCs w:val="24"/>
                <w:lang w:bidi="zh-CN"/>
              </w:rPr>
              <w:t>，</w:t>
            </w:r>
            <w:r>
              <w:rPr>
                <w:rFonts w:eastAsiaTheme="minorEastAsia"/>
                <w:bCs/>
                <w:color w:val="FF0000"/>
                <w:sz w:val="24"/>
                <w:szCs w:val="24"/>
                <w:lang w:bidi="zh-CN"/>
              </w:rPr>
              <w:t>生产防腐管道 800km/a。</w:t>
            </w:r>
            <w:r>
              <w:rPr>
                <w:rFonts w:hint="eastAsia" w:eastAsiaTheme="minorEastAsia"/>
                <w:bCs/>
                <w:color w:val="FF0000"/>
                <w:sz w:val="24"/>
                <w:szCs w:val="24"/>
                <w:lang w:bidi="zh-CN"/>
              </w:rPr>
              <w:t>目前，该项目原有两条生产线已建设完成，</w:t>
            </w:r>
            <w:r>
              <w:rPr>
                <w:rFonts w:eastAsiaTheme="minorEastAsia"/>
                <w:bCs/>
                <w:color w:val="FF0000"/>
                <w:sz w:val="24"/>
                <w:szCs w:val="24"/>
                <w:lang w:bidi="zh-CN"/>
              </w:rPr>
              <w:t>聚氨酯保温管生产线</w:t>
            </w:r>
            <w:r>
              <w:rPr>
                <w:rFonts w:hint="eastAsia" w:eastAsiaTheme="minorEastAsia"/>
                <w:bCs/>
                <w:color w:val="FF0000"/>
                <w:sz w:val="24"/>
                <w:szCs w:val="24"/>
                <w:lang w:bidi="zh-CN"/>
              </w:rPr>
              <w:t>（黄夹克生产线）、</w:t>
            </w:r>
            <w:r>
              <w:rPr>
                <w:rFonts w:eastAsiaTheme="minorEastAsia"/>
                <w:bCs/>
                <w:color w:val="FF0000"/>
                <w:sz w:val="24"/>
                <w:szCs w:val="24"/>
                <w:lang w:bidi="zh-CN"/>
              </w:rPr>
              <w:t>环氧粉末喷涂线</w:t>
            </w:r>
            <w:r>
              <w:rPr>
                <w:rFonts w:hint="eastAsia" w:eastAsiaTheme="minorEastAsia"/>
                <w:bCs/>
                <w:color w:val="FF0000"/>
                <w:sz w:val="24"/>
                <w:szCs w:val="24"/>
                <w:lang w:bidi="zh-CN"/>
              </w:rPr>
              <w:t>主要污染治理基本情况如下。</w:t>
            </w:r>
          </w:p>
          <w:p>
            <w:pPr>
              <w:adjustRightInd w:val="0"/>
              <w:snapToGrid w:val="0"/>
              <w:spacing w:line="360" w:lineRule="auto"/>
              <w:textAlignment w:val="baseline"/>
              <w:rPr>
                <w:rFonts w:eastAsiaTheme="minorEastAsia"/>
                <w:b/>
                <w:sz w:val="24"/>
                <w:szCs w:val="24"/>
              </w:rPr>
            </w:pPr>
            <w:r>
              <w:rPr>
                <w:rFonts w:hint="eastAsia" w:eastAsiaTheme="minorEastAsia"/>
                <w:b/>
                <w:sz w:val="24"/>
                <w:szCs w:val="24"/>
              </w:rPr>
              <w:t>一、原有环氧粉末喷涂生产线基本情况</w:t>
            </w:r>
          </w:p>
          <w:p>
            <w:pPr>
              <w:adjustRightInd w:val="0"/>
              <w:snapToGrid w:val="0"/>
              <w:spacing w:line="360" w:lineRule="auto"/>
              <w:ind w:firstLine="480" w:firstLineChars="200"/>
              <w:textAlignment w:val="baseline"/>
              <w:rPr>
                <w:rFonts w:eastAsiaTheme="minorEastAsia"/>
                <w:sz w:val="24"/>
                <w:szCs w:val="24"/>
              </w:rPr>
            </w:pPr>
            <w:r>
              <w:rPr>
                <w:rFonts w:hint="eastAsia" w:eastAsiaTheme="minorEastAsia"/>
                <w:sz w:val="24"/>
                <w:szCs w:val="24"/>
              </w:rPr>
              <w:t>原有环氧粉末喷涂生产线生产工艺流程及产物节点图如下：</w:t>
            </w:r>
          </w:p>
          <w:p>
            <w:pPr>
              <w:adjustRightInd w:val="0"/>
              <w:snapToGrid w:val="0"/>
              <w:spacing w:before="24" w:beforeLines="10" w:line="360" w:lineRule="auto"/>
              <w:rPr>
                <w:b/>
                <w:bCs/>
                <w:color w:val="FF0000"/>
                <w:sz w:val="24"/>
              </w:rPr>
            </w:pPr>
            <w:r>
              <w:rPr>
                <w:b/>
                <w:bCs/>
                <w:color w:val="FF0000"/>
                <w:sz w:val="24"/>
              </w:rPr>
              <w:pict>
                <v:group id="_x0000_s1529" o:spid="_x0000_s1529" o:spt="203" style="height:341.4pt;width:457pt;" coordorigin="1389,1649" coordsize="9140,6828" editas="canvas">
                  <o:lock v:ext="edit"/>
                  <v:shape id="_x0000_s1530" o:spid="_x0000_s1530" o:spt="75" type="#_x0000_t75" style="position:absolute;left:1389;top:1649;height:6828;width:9140;" filled="f" o:preferrelative="f" stroked="f" coordsize="21600,21600">
                    <v:path/>
                    <v:fill on="f" focussize="0,0"/>
                    <v:stroke on="f" joinstyle="miter"/>
                    <v:imagedata o:title=""/>
                    <o:lock v:ext="edit" text="t" aspectratio="t"/>
                  </v:shape>
                  <v:rect id="_x0000_s1531" o:spid="_x0000_s1531" o:spt="1" style="position:absolute;left:2075;top:2880;height:458;width:1789;" coordsize="21600,21600">
                    <v:path/>
                    <v:fill focussize="0,0"/>
                    <v:stroke weight="1pt"/>
                    <v:imagedata o:title=""/>
                    <o:lock v:ext="edit"/>
                    <v:textbox>
                      <w:txbxContent>
                        <w:p>
                          <w:pPr>
                            <w:jc w:val="center"/>
                            <w:rPr>
                              <w:sz w:val="24"/>
                              <w:szCs w:val="24"/>
                            </w:rPr>
                          </w:pPr>
                          <w:r>
                            <w:rPr>
                              <w:rFonts w:hint="eastAsia"/>
                              <w:sz w:val="24"/>
                              <w:szCs w:val="24"/>
                            </w:rPr>
                            <w:t>钢管表面检查</w:t>
                          </w:r>
                        </w:p>
                      </w:txbxContent>
                    </v:textbox>
                  </v:rect>
                  <v:rect id="_x0000_s1532" o:spid="_x0000_s1532" o:spt="1" style="position:absolute;left:4584;top:2880;height:458;width:1296;" coordsize="21600,21600">
                    <v:path/>
                    <v:fill focussize="0,0"/>
                    <v:stroke weight="1pt"/>
                    <v:imagedata o:title=""/>
                    <o:lock v:ext="edit"/>
                    <v:textbox>
                      <w:txbxContent>
                        <w:p>
                          <w:pPr>
                            <w:jc w:val="center"/>
                            <w:rPr>
                              <w:sz w:val="24"/>
                              <w:szCs w:val="24"/>
                            </w:rPr>
                          </w:pPr>
                          <w:r>
                            <w:rPr>
                              <w:rFonts w:hint="eastAsia"/>
                              <w:sz w:val="24"/>
                              <w:szCs w:val="24"/>
                            </w:rPr>
                            <w:t>抛丸清理</w:t>
                          </w:r>
                        </w:p>
                      </w:txbxContent>
                    </v:textbox>
                  </v:rect>
                  <v:shape id="_x0000_s1533" o:spid="_x0000_s1533" o:spt="32" type="#_x0000_t32" style="position:absolute;left:3864;top:3109;height:1;width:720;" o:connectortype="straight" filled="f" coordsize="21600,21600">
                    <v:path arrowok="t"/>
                    <v:fill on="f" focussize="0,0"/>
                    <v:stroke endarrow="block"/>
                    <v:imagedata o:title=""/>
                    <o:lock v:ext="edit"/>
                  </v:shape>
                  <v:rect id="_x0000_s1534" o:spid="_x0000_s1534" o:spt="1" style="position:absolute;left:6600;top:2881;height:458;width:1296;" coordsize="21600,21600">
                    <v:path/>
                    <v:fill focussize="0,0"/>
                    <v:stroke weight="1pt"/>
                    <v:imagedata o:title=""/>
                    <o:lock v:ext="edit"/>
                    <v:textbox>
                      <w:txbxContent>
                        <w:p>
                          <w:pPr>
                            <w:jc w:val="center"/>
                            <w:rPr>
                              <w:sz w:val="24"/>
                              <w:szCs w:val="24"/>
                            </w:rPr>
                          </w:pPr>
                          <w:r>
                            <w:rPr>
                              <w:rFonts w:hint="eastAsia"/>
                              <w:sz w:val="24"/>
                              <w:szCs w:val="24"/>
                            </w:rPr>
                            <w:t>抛丸质检</w:t>
                          </w:r>
                        </w:p>
                      </w:txbxContent>
                    </v:textbox>
                  </v:rect>
                  <v:shape id="_x0000_s1535" o:spid="_x0000_s1535" o:spt="32" type="#_x0000_t32" style="position:absolute;left:5880;top:3109;height:1;width:720;" o:connectortype="straight" filled="f" coordsize="21600,21600">
                    <v:path arrowok="t"/>
                    <v:fill on="f" focussize="0,0"/>
                    <v:stroke endarrow="block"/>
                    <v:imagedata o:title=""/>
                    <o:lock v:ext="edit"/>
                  </v:shape>
                  <v:rect id="_x0000_s1536" o:spid="_x0000_s1536" o:spt="1" style="position:absolute;left:8616;top:2880;height:458;width:1296;" coordsize="21600,21600">
                    <v:path/>
                    <v:fill focussize="0,0"/>
                    <v:stroke weight="1pt"/>
                    <v:imagedata o:title=""/>
                    <o:lock v:ext="edit"/>
                    <v:textbox>
                      <w:txbxContent>
                        <w:p>
                          <w:pPr>
                            <w:jc w:val="center"/>
                            <w:rPr>
                              <w:sz w:val="24"/>
                              <w:szCs w:val="24"/>
                            </w:rPr>
                          </w:pPr>
                          <w:r>
                            <w:rPr>
                              <w:rFonts w:hint="eastAsia"/>
                              <w:sz w:val="24"/>
                              <w:szCs w:val="24"/>
                            </w:rPr>
                            <w:t>微尘清理</w:t>
                          </w:r>
                        </w:p>
                      </w:txbxContent>
                    </v:textbox>
                  </v:rect>
                  <v:shape id="_x0000_s1537" o:spid="_x0000_s1537" o:spt="32" type="#_x0000_t32" style="position:absolute;left:7896;top:3108;height:1;width:720;" o:connectortype="straight" filled="f" coordsize="21600,21600">
                    <v:path arrowok="t"/>
                    <v:fill on="f" focussize="0,0"/>
                    <v:stroke endarrow="block"/>
                    <v:imagedata o:title=""/>
                    <o:lock v:ext="edit"/>
                  </v:shape>
                  <v:rect id="_x0000_s1538" o:spid="_x0000_s1538" o:spt="1" style="position:absolute;left:3924;top:1767;height:458;width:2610;" filled="f" stroked="f" coordsize="21600,21600">
                    <v:path/>
                    <v:fill on="f" focussize="0,0"/>
                    <v:stroke on="f" weight="1pt"/>
                    <v:imagedata o:title=""/>
                    <o:lock v:ext="edit"/>
                    <v:textbox>
                      <w:txbxContent>
                        <w:p>
                          <w:pPr>
                            <w:jc w:val="center"/>
                            <w:rPr>
                              <w:sz w:val="24"/>
                              <w:szCs w:val="24"/>
                            </w:rPr>
                          </w:pPr>
                          <w:r>
                            <w:rPr>
                              <w:rFonts w:hint="eastAsia"/>
                              <w:sz w:val="24"/>
                              <w:szCs w:val="24"/>
                              <w:lang w:bidi="zh-CN"/>
                            </w:rPr>
                            <w:t>废气、噪声、固废</w:t>
                          </w:r>
                        </w:p>
                      </w:txbxContent>
                    </v:textbox>
                  </v:rect>
                  <v:shape id="_x0000_s1539" o:spid="_x0000_s1539" o:spt="32" type="#_x0000_t32" style="position:absolute;left:5229;top:2225;flip:x y;height:655;width:3;" o:connectortype="straight" filled="f" coordsize="21600,21600">
                    <v:path arrowok="t"/>
                    <v:fill on="f" focussize="0,0"/>
                    <v:stroke dashstyle="dash" endarrow="block"/>
                    <v:imagedata o:title=""/>
                    <o:lock v:ext="edit"/>
                  </v:shape>
                  <v:rect id="_x0000_s1540" o:spid="_x0000_s1540" o:spt="1" style="position:absolute;left:8022;top:1767;height:458;width:2474;" filled="f" stroked="f" coordsize="21600,21600">
                    <v:path/>
                    <v:fill on="f" focussize="0,0"/>
                    <v:stroke on="f" weight="1pt"/>
                    <v:imagedata o:title=""/>
                    <o:lock v:ext="edit"/>
                    <v:textbox>
                      <w:txbxContent>
                        <w:p>
                          <w:pPr>
                            <w:jc w:val="center"/>
                            <w:rPr>
                              <w:sz w:val="24"/>
                              <w:szCs w:val="24"/>
                            </w:rPr>
                          </w:pPr>
                          <w:r>
                            <w:rPr>
                              <w:rFonts w:hint="eastAsia"/>
                              <w:sz w:val="24"/>
                              <w:szCs w:val="24"/>
                              <w:lang w:bidi="zh-CN"/>
                            </w:rPr>
                            <w:t>废气、噪声、固废</w:t>
                          </w:r>
                        </w:p>
                      </w:txbxContent>
                    </v:textbox>
                  </v:rect>
                  <v:shape id="_x0000_s1541" o:spid="_x0000_s1541" o:spt="32" type="#_x0000_t32" style="position:absolute;left:9253;top:2225;flip:y;height:655;width:6;" o:connectortype="straight" filled="f" coordsize="21600,21600">
                    <v:path arrowok="t"/>
                    <v:fill on="f" focussize="0,0"/>
                    <v:stroke dashstyle="dash" endarrow="block"/>
                    <v:imagedata o:title=""/>
                    <o:lock v:ext="edit"/>
                  </v:shape>
                  <v:rect id="_x0000_s1542" o:spid="_x0000_s1542" o:spt="1" style="position:absolute;left:8346;top:4613;height:458;width:1844;" coordsize="21600,21600">
                    <v:path/>
                    <v:fill focussize="0,0"/>
                    <v:stroke weight="1pt"/>
                    <v:imagedata o:title=""/>
                    <o:lock v:ext="edit"/>
                    <v:textbox>
                      <w:txbxContent>
                        <w:p>
                          <w:pPr>
                            <w:jc w:val="center"/>
                            <w:rPr>
                              <w:sz w:val="24"/>
                              <w:szCs w:val="24"/>
                            </w:rPr>
                          </w:pPr>
                          <w:r>
                            <w:rPr>
                              <w:rFonts w:hint="eastAsia"/>
                              <w:sz w:val="24"/>
                              <w:szCs w:val="24"/>
                            </w:rPr>
                            <w:t>中频感应加热</w:t>
                          </w:r>
                        </w:p>
                      </w:txbxContent>
                    </v:textbox>
                  </v:rect>
                  <v:shape id="_x0000_s1543" o:spid="_x0000_s1543" o:spt="32" type="#_x0000_t32" style="position:absolute;left:9264;top:3338;height:1275;width:4;" o:connectortype="straight" filled="f" coordsize="21600,21600">
                    <v:path arrowok="t"/>
                    <v:fill on="f" focussize="0,0"/>
                    <v:stroke endarrow="block"/>
                    <v:imagedata o:title=""/>
                    <o:lock v:ext="edit"/>
                  </v:shape>
                  <v:rect id="_x0000_s1544" o:spid="_x0000_s1544" o:spt="1" style="position:absolute;left:5774;top:4612;height:504;width:1844;" coordsize="21600,21600">
                    <v:path/>
                    <v:fill focussize="0,0"/>
                    <v:stroke weight="1pt"/>
                    <v:imagedata o:title=""/>
                    <o:lock v:ext="edit"/>
                    <v:textbox>
                      <w:txbxContent>
                        <w:p>
                          <w:pPr>
                            <w:jc w:val="center"/>
                            <w:rPr>
                              <w:sz w:val="24"/>
                              <w:szCs w:val="24"/>
                            </w:rPr>
                          </w:pPr>
                          <w:r>
                            <w:rPr>
                              <w:rFonts w:hint="eastAsia"/>
                              <w:sz w:val="24"/>
                              <w:szCs w:val="24"/>
                            </w:rPr>
                            <w:t>环氧粉尘喷涂</w:t>
                          </w:r>
                        </w:p>
                      </w:txbxContent>
                    </v:textbox>
                  </v:rect>
                  <v:shape id="_x0000_s1545" o:spid="_x0000_s1545" o:spt="32" type="#_x0000_t32" style="position:absolute;left:7626;top:4746;height:1;width:720;" o:connectortype="straight" filled="f" coordsize="21600,21600">
                    <v:path arrowok="t"/>
                    <v:fill on="f" focussize="0,0"/>
                    <v:stroke startarrow="block"/>
                    <v:imagedata o:title=""/>
                    <o:lock v:ext="edit"/>
                  </v:shape>
                  <v:shape id="_x0000_s1546" o:spid="_x0000_s1546" o:spt="32" type="#_x0000_t32" style="position:absolute;left:7618;top:4999;height:1;width:474;" o:connectortype="straight" filled="f" coordsize="21600,21600">
                    <v:path arrowok="t"/>
                    <v:fill on="f" focussize="0,0"/>
                    <v:stroke startarrow="block"/>
                    <v:imagedata o:title=""/>
                    <o:lock v:ext="edit"/>
                  </v:shape>
                  <v:rect id="_x0000_s1547" o:spid="_x0000_s1547" o:spt="1" style="position:absolute;left:7319;top:5928;height:458;width:1534;" coordsize="21600,21600">
                    <v:path/>
                    <v:fill focussize="0,0"/>
                    <v:stroke weight="1pt"/>
                    <v:imagedata o:title=""/>
                    <o:lock v:ext="edit"/>
                    <v:textbox>
                      <w:txbxContent>
                        <w:p>
                          <w:pPr>
                            <w:jc w:val="center"/>
                            <w:rPr>
                              <w:sz w:val="24"/>
                              <w:szCs w:val="24"/>
                            </w:rPr>
                          </w:pPr>
                          <w:r>
                            <w:rPr>
                              <w:rFonts w:hint="eastAsia"/>
                              <w:sz w:val="24"/>
                              <w:szCs w:val="24"/>
                            </w:rPr>
                            <w:t>流化床供粉</w:t>
                          </w:r>
                        </w:p>
                      </w:txbxContent>
                    </v:textbox>
                  </v:rect>
                  <v:shape id="_x0000_s1548" o:spid="_x0000_s1548" o:spt="32" type="#_x0000_t32" style="position:absolute;left:8088;top:4999;height:929;width:1;" o:connectortype="straight" filled="f" coordsize="21600,21600">
                    <v:path arrowok="t"/>
                    <v:fill on="f" focussize="0,0"/>
                    <v:stroke/>
                    <v:imagedata o:title=""/>
                    <o:lock v:ext="edit"/>
                  </v:shape>
                  <v:rect id="_x0000_s1549" o:spid="_x0000_s1549" o:spt="1" style="position:absolute;left:5457;top:3642;height:458;width:2474;" filled="f" stroked="f" coordsize="21600,21600">
                    <v:path/>
                    <v:fill on="f" focussize="0,0"/>
                    <v:stroke on="f" weight="1pt"/>
                    <v:imagedata o:title=""/>
                    <o:lock v:ext="edit"/>
                    <v:textbox>
                      <w:txbxContent>
                        <w:p>
                          <w:pPr>
                            <w:jc w:val="center"/>
                            <w:rPr>
                              <w:sz w:val="24"/>
                              <w:szCs w:val="24"/>
                            </w:rPr>
                          </w:pPr>
                          <w:r>
                            <w:rPr>
                              <w:rFonts w:hint="eastAsia"/>
                              <w:sz w:val="24"/>
                              <w:szCs w:val="24"/>
                              <w:lang w:bidi="zh-CN"/>
                            </w:rPr>
                            <w:t>废气、噪声、固废</w:t>
                          </w:r>
                        </w:p>
                      </w:txbxContent>
                    </v:textbox>
                  </v:rect>
                  <v:shape id="_x0000_s1550" o:spid="_x0000_s1550" o:spt="32" type="#_x0000_t32" style="position:absolute;left:6694;top:4100;flip:x y;height:512;width:2;" o:connectortype="straight" filled="f" coordsize="21600,21600">
                    <v:path arrowok="t"/>
                    <v:fill on="f" focussize="0,0"/>
                    <v:stroke dashstyle="dash" endarrow="block"/>
                    <v:imagedata o:title=""/>
                    <o:lock v:ext="edit"/>
                  </v:shape>
                  <v:rect id="_x0000_s1551" o:spid="_x0000_s1551" o:spt="1" style="position:absolute;left:5080;top:5928;height:458;width:1322;" coordsize="21600,21600">
                    <v:path/>
                    <v:fill focussize="0,0"/>
                    <v:stroke weight="1pt"/>
                    <v:imagedata o:title=""/>
                    <o:lock v:ext="edit"/>
                    <v:textbox>
                      <w:txbxContent>
                        <w:p>
                          <w:pPr>
                            <w:jc w:val="center"/>
                            <w:rPr>
                              <w:sz w:val="24"/>
                              <w:szCs w:val="24"/>
                            </w:rPr>
                          </w:pPr>
                          <w:r>
                            <w:rPr>
                              <w:rFonts w:hint="eastAsia"/>
                              <w:sz w:val="24"/>
                              <w:szCs w:val="24"/>
                            </w:rPr>
                            <w:t>粉末回收</w:t>
                          </w:r>
                        </w:p>
                      </w:txbxContent>
                    </v:textbox>
                  </v:rect>
                  <v:shape id="_x0000_s1552" o:spid="_x0000_s1552" o:spt="32" type="#_x0000_t32" style="position:absolute;left:6402;top:6157;height:1;width:917;" o:connectortype="straight" filled="f" coordsize="21600,21600">
                    <v:path arrowok="t"/>
                    <v:fill on="f" focussize="0,0"/>
                    <v:stroke endarrow="block"/>
                    <v:imagedata o:title=""/>
                    <o:lock v:ext="edit"/>
                  </v:shape>
                  <v:shape id="_x0000_s1553" o:spid="_x0000_s1553" o:spt="32" type="#_x0000_t32" style="position:absolute;left:6088;top:5123;height:805;width:6;" o:connectortype="straight" filled="f" coordsize="21600,21600">
                    <v:path arrowok="t"/>
                    <v:fill on="f" focussize="0,0"/>
                    <v:stroke endarrow="block"/>
                    <v:imagedata o:title=""/>
                    <o:lock v:ext="edit"/>
                  </v:shape>
                  <v:rect id="_x0000_s1554" o:spid="_x0000_s1554" o:spt="1" style="position:absolute;left:2681;top:4612;height:504;width:1235;" coordsize="21600,21600">
                    <v:path/>
                    <v:fill focussize="0,0"/>
                    <v:stroke weight="1pt"/>
                    <v:imagedata o:title=""/>
                    <o:lock v:ext="edit"/>
                    <v:textbox>
                      <w:txbxContent>
                        <w:p>
                          <w:pPr>
                            <w:jc w:val="center"/>
                            <w:rPr>
                              <w:sz w:val="24"/>
                              <w:szCs w:val="24"/>
                            </w:rPr>
                          </w:pPr>
                          <w:r>
                            <w:rPr>
                              <w:rFonts w:hint="eastAsia"/>
                              <w:sz w:val="24"/>
                              <w:szCs w:val="24"/>
                            </w:rPr>
                            <w:t>水冷</w:t>
                          </w:r>
                        </w:p>
                      </w:txbxContent>
                    </v:textbox>
                  </v:rect>
                  <v:shape id="_x0000_s1555" o:spid="_x0000_s1555" o:spt="32" type="#_x0000_t32" style="position:absolute;left:3916;top:4864;flip:x;height:1;width:1858;" o:connectortype="straight" filled="f" coordsize="21600,21600">
                    <v:path arrowok="t"/>
                    <v:fill on="f" focussize="0,0"/>
                    <v:stroke endarrow="block"/>
                    <v:imagedata o:title=""/>
                    <o:lock v:ext="edit"/>
                  </v:shape>
                  <v:rect id="_x0000_s1556" o:spid="_x0000_s1556" o:spt="1" style="position:absolute;left:2504;top:3642;height:458;width:1672;" filled="f" stroked="f" coordsize="21600,21600">
                    <v:path/>
                    <v:fill on="f" focussize="0,0"/>
                    <v:stroke on="f" weight="1pt"/>
                    <v:imagedata o:title=""/>
                    <o:lock v:ext="edit"/>
                    <v:textbox>
                      <w:txbxContent>
                        <w:p>
                          <w:pPr>
                            <w:jc w:val="center"/>
                            <w:rPr>
                              <w:sz w:val="24"/>
                              <w:szCs w:val="24"/>
                            </w:rPr>
                          </w:pPr>
                          <w:r>
                            <w:rPr>
                              <w:rFonts w:hint="eastAsia"/>
                              <w:sz w:val="24"/>
                              <w:szCs w:val="24"/>
                            </w:rPr>
                            <w:t>废水、噪声</w:t>
                          </w:r>
                        </w:p>
                      </w:txbxContent>
                    </v:textbox>
                  </v:rect>
                  <v:shape id="_x0000_s1557" o:spid="_x0000_s1557" o:spt="32" type="#_x0000_t32" style="position:absolute;left:3340;top:4100;flip:x y;height:512;width:2;" o:connectortype="straight" filled="f" coordsize="21600,21600">
                    <v:path arrowok="t"/>
                    <v:fill on="f" focussize="0,0"/>
                    <v:stroke dashstyle="dash" endarrow="block"/>
                    <v:imagedata o:title=""/>
                    <o:lock v:ext="edit"/>
                  </v:shape>
                  <v:rect id="_x0000_s1558" o:spid="_x0000_s1558" o:spt="1" style="position:absolute;left:2615;top:6872;height:504;width:1376;" coordsize="21600,21600">
                    <v:path/>
                    <v:fill focussize="0,0"/>
                    <v:stroke weight="1pt"/>
                    <v:imagedata o:title=""/>
                    <o:lock v:ext="edit"/>
                    <v:textbox>
                      <w:txbxContent>
                        <w:p>
                          <w:pPr>
                            <w:jc w:val="center"/>
                            <w:rPr>
                              <w:sz w:val="24"/>
                              <w:szCs w:val="24"/>
                            </w:rPr>
                          </w:pPr>
                          <w:r>
                            <w:rPr>
                              <w:rFonts w:hint="eastAsia"/>
                              <w:sz w:val="24"/>
                              <w:szCs w:val="24"/>
                            </w:rPr>
                            <w:t>管端清理</w:t>
                          </w:r>
                        </w:p>
                      </w:txbxContent>
                    </v:textbox>
                  </v:rect>
                  <v:shape id="_x0000_s1559" o:spid="_x0000_s1559" o:spt="32" type="#_x0000_t32" style="position:absolute;left:3991;top:7123;flip:x;height:1;width:747;" o:connectortype="straight" filled="f" stroked="t" coordsize="21600,21600">
                    <v:path arrowok="t"/>
                    <v:fill on="f" focussize="0,0"/>
                    <v:stroke color="#000000" startarrow="block"/>
                    <v:imagedata o:title=""/>
                    <o:lock v:ext="edit"/>
                  </v:shape>
                  <v:shape id="_x0000_s1560" o:spid="_x0000_s1560" o:spt="32" type="#_x0000_t32" style="position:absolute;left:3336;top:5123;height:1756;width:4;" o:connectortype="straight" filled="f" coordsize="21600,21600">
                    <v:path arrowok="t"/>
                    <v:fill on="f" focussize="0,0"/>
                    <v:stroke endarrow="block"/>
                    <v:imagedata o:title=""/>
                    <o:lock v:ext="edit"/>
                  </v:shape>
                  <v:rect id="_x0000_s1561" o:spid="_x0000_s1561" o:spt="1" style="position:absolute;left:4738;top:6896;height:458;width:1322;" coordsize="21600,21600">
                    <v:path/>
                    <v:fill focussize="0,0"/>
                    <v:stroke weight="1pt"/>
                    <v:imagedata o:title=""/>
                    <o:lock v:ext="edit"/>
                    <v:textbox>
                      <w:txbxContent>
                        <w:p>
                          <w:pPr>
                            <w:jc w:val="center"/>
                            <w:rPr>
                              <w:sz w:val="24"/>
                              <w:szCs w:val="24"/>
                            </w:rPr>
                          </w:pPr>
                          <w:r>
                            <w:rPr>
                              <w:rFonts w:hint="eastAsia"/>
                              <w:sz w:val="24"/>
                              <w:szCs w:val="24"/>
                            </w:rPr>
                            <w:t>包覆质检</w:t>
                          </w:r>
                        </w:p>
                      </w:txbxContent>
                    </v:textbox>
                  </v:rect>
                  <v:shape id="_x0000_s1562" o:spid="_x0000_s1562" o:spt="32" type="#_x0000_t32" style="position:absolute;left:6061;top:7124;flip:x;height:1;width:747;" o:connectortype="straight" filled="f" stroked="t" coordsize="21600,21600">
                    <v:path arrowok="t"/>
                    <v:fill on="f" focussize="0,0"/>
                    <v:stroke color="#000000" startarrow="block"/>
                    <v:imagedata o:title=""/>
                    <o:lock v:ext="edit"/>
                  </v:shape>
                  <v:rect id="_x0000_s1563" o:spid="_x0000_s1563" o:spt="1" style="position:absolute;left:6808;top:6897;height:458;width:1322;" coordsize="21600,21600">
                    <v:path/>
                    <v:fill focussize="0,0"/>
                    <v:stroke weight="1pt"/>
                    <v:imagedata o:title=""/>
                    <o:lock v:ext="edit"/>
                    <v:textbox>
                      <w:txbxContent>
                        <w:p>
                          <w:pPr>
                            <w:jc w:val="center"/>
                            <w:rPr>
                              <w:sz w:val="24"/>
                              <w:szCs w:val="24"/>
                            </w:rPr>
                          </w:pPr>
                          <w:r>
                            <w:rPr>
                              <w:rFonts w:hint="eastAsia"/>
                              <w:sz w:val="24"/>
                              <w:szCs w:val="24"/>
                            </w:rPr>
                            <w:t>成品</w:t>
                          </w:r>
                        </w:p>
                      </w:txbxContent>
                    </v:textbox>
                  </v:rect>
                  <v:rect id="_x0000_s1564" o:spid="_x0000_s1564" o:spt="1" style="position:absolute;left:2472;top:8019;height:458;width:1668;" filled="f" stroked="f" coordsize="21600,21600">
                    <v:path/>
                    <v:fill on="f" focussize="0,0"/>
                    <v:stroke on="f" weight="1pt"/>
                    <v:imagedata o:title=""/>
                    <o:lock v:ext="edit"/>
                    <v:textbox>
                      <w:txbxContent>
                        <w:p>
                          <w:pPr>
                            <w:jc w:val="center"/>
                            <w:rPr>
                              <w:sz w:val="24"/>
                              <w:szCs w:val="24"/>
                            </w:rPr>
                          </w:pPr>
                          <w:r>
                            <w:rPr>
                              <w:rFonts w:hint="eastAsia"/>
                              <w:sz w:val="24"/>
                              <w:szCs w:val="24"/>
                            </w:rPr>
                            <w:t>固废、噪声</w:t>
                          </w:r>
                        </w:p>
                      </w:txbxContent>
                    </v:textbox>
                  </v:rect>
                  <v:shape id="_x0000_s1565" o:spid="_x0000_s1565" o:spt="32" type="#_x0000_t32" style="position:absolute;left:3303;top:7376;height:643;width:3;" o:connectortype="straight" filled="f" coordsize="21600,21600">
                    <v:path arrowok="t"/>
                    <v:fill on="f" focussize="0,0"/>
                    <v:stroke dashstyle="dash" endarrow="block"/>
                    <v:imagedata o:title=""/>
                    <o:lock v:ext="edit"/>
                  </v:shape>
                  <w10:wrap type="none"/>
                  <w10:anchorlock/>
                </v:group>
              </w:pict>
            </w:r>
          </w:p>
          <w:p>
            <w:pPr>
              <w:adjustRightInd w:val="0"/>
              <w:snapToGrid w:val="0"/>
              <w:spacing w:line="360" w:lineRule="auto"/>
              <w:jc w:val="center"/>
              <w:textAlignment w:val="baseline"/>
              <w:rPr>
                <w:rFonts w:eastAsiaTheme="minorEastAsia"/>
                <w:b/>
                <w:sz w:val="24"/>
                <w:szCs w:val="24"/>
              </w:rPr>
            </w:pPr>
            <w:r>
              <w:rPr>
                <w:rFonts w:hint="eastAsia" w:eastAsiaTheme="minorEastAsia"/>
                <w:b/>
                <w:sz w:val="24"/>
                <w:szCs w:val="24"/>
              </w:rPr>
              <w:t>图1-2   原有环氧粉末喷涂生产线工艺流程图</w:t>
            </w:r>
          </w:p>
          <w:p>
            <w:pPr>
              <w:adjustRightInd w:val="0"/>
              <w:snapToGrid w:val="0"/>
              <w:spacing w:line="360" w:lineRule="auto"/>
              <w:jc w:val="left"/>
              <w:textAlignment w:val="baseline"/>
              <w:rPr>
                <w:rFonts w:eastAsiaTheme="minorEastAsia"/>
                <w:b/>
                <w:sz w:val="24"/>
                <w:szCs w:val="24"/>
              </w:rPr>
            </w:pPr>
            <w:r>
              <w:rPr>
                <w:rFonts w:hint="eastAsia" w:eastAsiaTheme="minorEastAsia"/>
                <w:b/>
                <w:sz w:val="24"/>
                <w:szCs w:val="24"/>
              </w:rPr>
              <w:t>二、原有环氧粉末喷涂生产线污染物、防治措施及排放情况</w:t>
            </w:r>
          </w:p>
          <w:p>
            <w:pPr>
              <w:adjustRightInd w:val="0"/>
              <w:snapToGrid w:val="0"/>
              <w:spacing w:line="360" w:lineRule="auto"/>
              <w:ind w:firstLine="480" w:firstLineChars="200"/>
              <w:textAlignment w:val="baseline"/>
              <w:rPr>
                <w:rFonts w:eastAsiaTheme="minorEastAsia"/>
                <w:color w:val="FF0000"/>
                <w:sz w:val="24"/>
                <w:szCs w:val="24"/>
              </w:rPr>
            </w:pPr>
            <w:r>
              <w:rPr>
                <w:rFonts w:hint="eastAsia" w:eastAsiaTheme="minorEastAsia"/>
                <w:sz w:val="24"/>
                <w:szCs w:val="24"/>
              </w:rPr>
              <w:t>原有环氧粉末喷涂生产线污染物主要为抛丸清理粉尘、微尘清理粉尘、喷涂废气、管线冷却及设备冷却废水、抛丸清理钢砂、布袋收尘器粉尘、除尘器定期更换产生的滤筒等，</w:t>
            </w:r>
            <w:r>
              <w:rPr>
                <w:rFonts w:hint="eastAsia" w:eastAsiaTheme="minorEastAsia"/>
                <w:color w:val="FF0000"/>
                <w:sz w:val="24"/>
                <w:szCs w:val="24"/>
              </w:rPr>
              <w:t>根据原环评批复—合环审字[2017]30号，原有环氧粉末喷涂生产线抛丸管道清理废气经“一级沉降+旋风除尘+三级滤筒除尘器”装置净化处理，经15m排气筒排放，环氧粉末喷涂废气经“一级</w:t>
            </w:r>
            <w:r>
              <w:rPr>
                <w:rFonts w:eastAsiaTheme="minorEastAsia"/>
                <w:color w:val="FF0000"/>
                <w:sz w:val="24"/>
                <w:szCs w:val="24"/>
              </w:rPr>
              <w:t>旋风除尘器+</w:t>
            </w:r>
            <w:r>
              <w:rPr>
                <w:rFonts w:hint="eastAsia" w:eastAsiaTheme="minorEastAsia"/>
                <w:color w:val="FF0000"/>
                <w:sz w:val="24"/>
                <w:szCs w:val="24"/>
              </w:rPr>
              <w:t>二级</w:t>
            </w:r>
            <w:r>
              <w:rPr>
                <w:rFonts w:eastAsiaTheme="minorEastAsia"/>
                <w:color w:val="FF0000"/>
                <w:sz w:val="24"/>
                <w:szCs w:val="24"/>
              </w:rPr>
              <w:t>滤筒除尘器</w:t>
            </w:r>
            <w:r>
              <w:rPr>
                <w:rFonts w:hint="eastAsia" w:eastAsiaTheme="minorEastAsia"/>
                <w:color w:val="FF0000"/>
                <w:sz w:val="24"/>
                <w:szCs w:val="24"/>
              </w:rPr>
              <w:t>”处理，经15m排气筒排放，对旋风除尘器、滤筒除除尘器定期维护。根据现场勘查，本项目原有环氧粉末喷涂生产线实际采用的污染防治措施与原环评及批复基本一致，无重大污染防治措施变化。</w:t>
            </w:r>
          </w:p>
          <w:p>
            <w:pPr>
              <w:adjustRightInd w:val="0"/>
              <w:snapToGrid w:val="0"/>
              <w:spacing w:line="360" w:lineRule="auto"/>
              <w:ind w:firstLine="480" w:firstLineChars="200"/>
              <w:textAlignment w:val="baseline"/>
              <w:rPr>
                <w:rFonts w:eastAsiaTheme="minorEastAsia"/>
                <w:sz w:val="24"/>
                <w:szCs w:val="24"/>
              </w:rPr>
            </w:pPr>
            <w:r>
              <w:rPr>
                <w:rFonts w:hint="eastAsia" w:eastAsiaTheme="minorEastAsia"/>
                <w:sz w:val="24"/>
                <w:szCs w:val="24"/>
              </w:rPr>
              <w:t>具体产污及防治措施见下表1-6：</w:t>
            </w:r>
          </w:p>
          <w:p>
            <w:pPr>
              <w:adjustRightInd w:val="0"/>
              <w:snapToGrid w:val="0"/>
              <w:jc w:val="center"/>
              <w:textAlignment w:val="baseline"/>
              <w:rPr>
                <w:rFonts w:eastAsiaTheme="minorEastAsia"/>
                <w:b/>
                <w:sz w:val="24"/>
                <w:szCs w:val="24"/>
              </w:rPr>
            </w:pPr>
            <w:r>
              <w:rPr>
                <w:rFonts w:hint="eastAsia" w:eastAsiaTheme="minorEastAsia"/>
                <w:b/>
                <w:sz w:val="24"/>
                <w:szCs w:val="24"/>
              </w:rPr>
              <w:t>表1-6   原有环氧粉末喷涂生产线产污及防治措施</w:t>
            </w:r>
          </w:p>
          <w:tbl>
            <w:tblPr>
              <w:tblStyle w:val="31"/>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90"/>
              <w:gridCol w:w="1243"/>
              <w:gridCol w:w="1115"/>
              <w:gridCol w:w="1906"/>
              <w:gridCol w:w="1103"/>
              <w:gridCol w:w="981"/>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7" w:type="dxa"/>
                  <w:vAlign w:val="center"/>
                </w:tcPr>
                <w:p>
                  <w:pPr>
                    <w:adjustRightInd w:val="0"/>
                    <w:snapToGrid w:val="0"/>
                    <w:jc w:val="center"/>
                    <w:textAlignment w:val="baseline"/>
                    <w:rPr>
                      <w:rFonts w:eastAsiaTheme="minorEastAsia"/>
                      <w:b/>
                      <w:szCs w:val="21"/>
                    </w:rPr>
                  </w:pPr>
                  <w:r>
                    <w:rPr>
                      <w:rFonts w:hint="eastAsia" w:eastAsiaTheme="minorEastAsia"/>
                      <w:b/>
                      <w:szCs w:val="21"/>
                    </w:rPr>
                    <w:t>项目</w:t>
                  </w:r>
                </w:p>
              </w:tc>
              <w:tc>
                <w:tcPr>
                  <w:tcW w:w="1090" w:type="dxa"/>
                  <w:vAlign w:val="center"/>
                </w:tcPr>
                <w:p>
                  <w:pPr>
                    <w:adjustRightInd w:val="0"/>
                    <w:snapToGrid w:val="0"/>
                    <w:jc w:val="center"/>
                    <w:textAlignment w:val="baseline"/>
                    <w:rPr>
                      <w:rFonts w:eastAsiaTheme="minorEastAsia"/>
                      <w:b/>
                      <w:szCs w:val="21"/>
                    </w:rPr>
                  </w:pPr>
                  <w:r>
                    <w:rPr>
                      <w:rFonts w:hint="eastAsia" w:eastAsiaTheme="minorEastAsia"/>
                      <w:b/>
                      <w:szCs w:val="21"/>
                    </w:rPr>
                    <w:t>污染源</w:t>
                  </w:r>
                </w:p>
              </w:tc>
              <w:tc>
                <w:tcPr>
                  <w:tcW w:w="1243" w:type="dxa"/>
                  <w:vAlign w:val="center"/>
                </w:tcPr>
                <w:p>
                  <w:pPr>
                    <w:adjustRightInd w:val="0"/>
                    <w:snapToGrid w:val="0"/>
                    <w:jc w:val="center"/>
                    <w:textAlignment w:val="baseline"/>
                    <w:rPr>
                      <w:rFonts w:eastAsiaTheme="minorEastAsia"/>
                      <w:b/>
                      <w:szCs w:val="21"/>
                    </w:rPr>
                  </w:pPr>
                  <w:r>
                    <w:rPr>
                      <w:rFonts w:hint="eastAsia" w:eastAsiaTheme="minorEastAsia"/>
                      <w:b/>
                      <w:szCs w:val="21"/>
                    </w:rPr>
                    <w:t>产生量t/a</w:t>
                  </w:r>
                </w:p>
              </w:tc>
              <w:tc>
                <w:tcPr>
                  <w:tcW w:w="1115" w:type="dxa"/>
                  <w:vAlign w:val="center"/>
                </w:tcPr>
                <w:p>
                  <w:pPr>
                    <w:adjustRightInd w:val="0"/>
                    <w:snapToGrid w:val="0"/>
                    <w:jc w:val="center"/>
                    <w:textAlignment w:val="baseline"/>
                    <w:rPr>
                      <w:rFonts w:eastAsiaTheme="minorEastAsia"/>
                      <w:b/>
                      <w:szCs w:val="21"/>
                    </w:rPr>
                  </w:pPr>
                  <w:r>
                    <w:rPr>
                      <w:rFonts w:hint="eastAsia" w:eastAsiaTheme="minorEastAsia"/>
                      <w:b/>
                      <w:szCs w:val="21"/>
                    </w:rPr>
                    <w:t>产生浓度mg/m</w:t>
                  </w:r>
                  <w:r>
                    <w:rPr>
                      <w:rFonts w:hint="eastAsia" w:eastAsiaTheme="minorEastAsia"/>
                      <w:b/>
                      <w:szCs w:val="21"/>
                      <w:vertAlign w:val="superscript"/>
                    </w:rPr>
                    <w:t>3</w:t>
                  </w:r>
                </w:p>
              </w:tc>
              <w:tc>
                <w:tcPr>
                  <w:tcW w:w="1906" w:type="dxa"/>
                  <w:vAlign w:val="center"/>
                </w:tcPr>
                <w:p>
                  <w:pPr>
                    <w:adjustRightInd w:val="0"/>
                    <w:snapToGrid w:val="0"/>
                    <w:jc w:val="center"/>
                    <w:textAlignment w:val="baseline"/>
                    <w:rPr>
                      <w:rFonts w:eastAsiaTheme="minorEastAsia"/>
                      <w:b/>
                      <w:szCs w:val="21"/>
                    </w:rPr>
                  </w:pPr>
                  <w:r>
                    <w:rPr>
                      <w:rFonts w:hint="eastAsia" w:eastAsiaTheme="minorEastAsia"/>
                      <w:b/>
                      <w:szCs w:val="21"/>
                    </w:rPr>
                    <w:t>治理措施</w:t>
                  </w:r>
                </w:p>
              </w:tc>
              <w:tc>
                <w:tcPr>
                  <w:tcW w:w="1103" w:type="dxa"/>
                  <w:vAlign w:val="center"/>
                </w:tcPr>
                <w:p>
                  <w:pPr>
                    <w:adjustRightInd w:val="0"/>
                    <w:snapToGrid w:val="0"/>
                    <w:jc w:val="center"/>
                    <w:textAlignment w:val="baseline"/>
                    <w:rPr>
                      <w:rFonts w:eastAsiaTheme="minorEastAsia"/>
                      <w:b/>
                      <w:szCs w:val="21"/>
                    </w:rPr>
                  </w:pPr>
                  <w:r>
                    <w:rPr>
                      <w:rFonts w:hint="eastAsia" w:eastAsiaTheme="minorEastAsia"/>
                      <w:b/>
                      <w:szCs w:val="21"/>
                    </w:rPr>
                    <w:t>排放方式</w:t>
                  </w:r>
                </w:p>
              </w:tc>
              <w:tc>
                <w:tcPr>
                  <w:tcW w:w="981" w:type="dxa"/>
                  <w:vAlign w:val="center"/>
                </w:tcPr>
                <w:p>
                  <w:pPr>
                    <w:adjustRightInd w:val="0"/>
                    <w:snapToGrid w:val="0"/>
                    <w:jc w:val="center"/>
                    <w:textAlignment w:val="baseline"/>
                    <w:rPr>
                      <w:rFonts w:eastAsiaTheme="minorEastAsia"/>
                      <w:b/>
                      <w:szCs w:val="21"/>
                    </w:rPr>
                  </w:pPr>
                  <w:r>
                    <w:rPr>
                      <w:rFonts w:hint="eastAsia" w:eastAsiaTheme="minorEastAsia"/>
                      <w:b/>
                      <w:szCs w:val="21"/>
                    </w:rPr>
                    <w:t>排放量t/a</w:t>
                  </w:r>
                </w:p>
              </w:tc>
              <w:tc>
                <w:tcPr>
                  <w:tcW w:w="1115" w:type="dxa"/>
                  <w:vAlign w:val="center"/>
                </w:tcPr>
                <w:p>
                  <w:pPr>
                    <w:pStyle w:val="98"/>
                    <w:rPr>
                      <w:rFonts w:ascii="Times New Roman" w:hAnsi="Times New Roman" w:cs="Times New Roman" w:eastAsiaTheme="minorEastAsia"/>
                      <w:b/>
                      <w:sz w:val="21"/>
                      <w:szCs w:val="21"/>
                    </w:rPr>
                  </w:pPr>
                  <w:r>
                    <w:rPr>
                      <w:b/>
                      <w:sz w:val="21"/>
                      <w:szCs w:val="21"/>
                    </w:rPr>
                    <w:t>排放浓度</w:t>
                  </w:r>
                  <w:r>
                    <w:rPr>
                      <w:rFonts w:ascii="Times New Roman"/>
                      <w:b/>
                      <w:sz w:val="21"/>
                      <w:szCs w:val="21"/>
                    </w:rPr>
                    <w:t>mg/m</w:t>
                  </w:r>
                  <w:r>
                    <w:rPr>
                      <w:rFonts w:ascii="Times New Roman"/>
                      <w:b/>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7" w:type="dxa"/>
                  <w:vMerge w:val="restart"/>
                  <w:vAlign w:val="center"/>
                </w:tcPr>
                <w:p>
                  <w:pPr>
                    <w:adjustRightInd w:val="0"/>
                    <w:snapToGrid w:val="0"/>
                    <w:jc w:val="center"/>
                    <w:textAlignment w:val="baseline"/>
                    <w:rPr>
                      <w:rFonts w:eastAsiaTheme="minorEastAsia"/>
                      <w:b/>
                      <w:szCs w:val="21"/>
                    </w:rPr>
                  </w:pPr>
                  <w:r>
                    <w:rPr>
                      <w:rFonts w:hint="eastAsia" w:eastAsiaTheme="minorEastAsia"/>
                      <w:b/>
                      <w:szCs w:val="21"/>
                    </w:rPr>
                    <w:t>废气</w:t>
                  </w:r>
                </w:p>
              </w:tc>
              <w:tc>
                <w:tcPr>
                  <w:tcW w:w="1090" w:type="dxa"/>
                  <w:vAlign w:val="center"/>
                </w:tcPr>
                <w:p>
                  <w:pPr>
                    <w:adjustRightInd w:val="0"/>
                    <w:snapToGrid w:val="0"/>
                    <w:jc w:val="center"/>
                    <w:textAlignment w:val="baseline"/>
                    <w:rPr>
                      <w:rFonts w:eastAsiaTheme="minorEastAsia"/>
                      <w:szCs w:val="21"/>
                    </w:rPr>
                  </w:pPr>
                  <w:r>
                    <w:rPr>
                      <w:rFonts w:hint="eastAsia" w:eastAsiaTheme="minorEastAsia"/>
                      <w:szCs w:val="21"/>
                    </w:rPr>
                    <w:t>抛丸清理</w:t>
                  </w:r>
                </w:p>
              </w:tc>
              <w:tc>
                <w:tcPr>
                  <w:tcW w:w="1243" w:type="dxa"/>
                  <w:vAlign w:val="center"/>
                </w:tcPr>
                <w:p>
                  <w:pPr>
                    <w:pStyle w:val="98"/>
                    <w:rPr>
                      <w:rFonts w:ascii="Times New Roman"/>
                      <w:sz w:val="21"/>
                      <w:szCs w:val="21"/>
                    </w:rPr>
                  </w:pPr>
                  <w:r>
                    <w:rPr>
                      <w:rFonts w:ascii="Times New Roman"/>
                      <w:sz w:val="21"/>
                      <w:szCs w:val="21"/>
                    </w:rPr>
                    <w:t>80.64</w:t>
                  </w:r>
                </w:p>
              </w:tc>
              <w:tc>
                <w:tcPr>
                  <w:tcW w:w="1115" w:type="dxa"/>
                  <w:vAlign w:val="center"/>
                </w:tcPr>
                <w:p>
                  <w:pPr>
                    <w:pStyle w:val="98"/>
                    <w:rPr>
                      <w:rFonts w:ascii="Times New Roman"/>
                      <w:sz w:val="21"/>
                      <w:szCs w:val="21"/>
                    </w:rPr>
                  </w:pPr>
                  <w:r>
                    <w:rPr>
                      <w:rFonts w:ascii="Times New Roman"/>
                      <w:sz w:val="21"/>
                      <w:szCs w:val="21"/>
                    </w:rPr>
                    <w:t>3000</w:t>
                  </w:r>
                </w:p>
              </w:tc>
              <w:tc>
                <w:tcPr>
                  <w:tcW w:w="1906" w:type="dxa"/>
                  <w:vAlign w:val="center"/>
                </w:tcPr>
                <w:p>
                  <w:pPr>
                    <w:adjustRightInd w:val="0"/>
                    <w:snapToGrid w:val="0"/>
                    <w:jc w:val="center"/>
                    <w:textAlignment w:val="baseline"/>
                    <w:rPr>
                      <w:rFonts w:eastAsiaTheme="minorEastAsia"/>
                      <w:b/>
                      <w:szCs w:val="21"/>
                    </w:rPr>
                  </w:pPr>
                  <w:r>
                    <w:rPr>
                      <w:rFonts w:hAnsiTheme="minorEastAsia" w:eastAsiaTheme="minorEastAsia"/>
                      <w:szCs w:val="21"/>
                    </w:rPr>
                    <w:t>一级沉降</w:t>
                  </w:r>
                  <w:r>
                    <w:rPr>
                      <w:rFonts w:eastAsiaTheme="minorEastAsia"/>
                      <w:szCs w:val="21"/>
                    </w:rPr>
                    <w:t>+</w:t>
                  </w:r>
                  <w:r>
                    <w:rPr>
                      <w:rFonts w:hAnsiTheme="minorEastAsia" w:eastAsiaTheme="minorEastAsia"/>
                      <w:szCs w:val="21"/>
                    </w:rPr>
                    <w:t>旋风除尘器</w:t>
                  </w:r>
                  <w:r>
                    <w:rPr>
                      <w:rFonts w:eastAsiaTheme="minorEastAsia"/>
                      <w:szCs w:val="21"/>
                    </w:rPr>
                    <w:t>+</w:t>
                  </w:r>
                  <w:r>
                    <w:rPr>
                      <w:rFonts w:hAnsiTheme="minorEastAsia" w:eastAsiaTheme="minorEastAsia"/>
                      <w:szCs w:val="21"/>
                    </w:rPr>
                    <w:t>滤筒除尘器</w:t>
                  </w:r>
                </w:p>
              </w:tc>
              <w:tc>
                <w:tcPr>
                  <w:tcW w:w="1103" w:type="dxa"/>
                  <w:vMerge w:val="restart"/>
                  <w:vAlign w:val="center"/>
                </w:tcPr>
                <w:p>
                  <w:pPr>
                    <w:adjustRightInd w:val="0"/>
                    <w:snapToGrid w:val="0"/>
                    <w:jc w:val="center"/>
                    <w:textAlignment w:val="baseline"/>
                    <w:rPr>
                      <w:rFonts w:eastAsiaTheme="minorEastAsia"/>
                      <w:szCs w:val="21"/>
                    </w:rPr>
                  </w:pPr>
                  <w:r>
                    <w:rPr>
                      <w:rFonts w:hint="eastAsia" w:eastAsiaTheme="minorEastAsia"/>
                      <w:szCs w:val="21"/>
                    </w:rPr>
                    <w:t>15m排气筒</w:t>
                  </w:r>
                </w:p>
              </w:tc>
              <w:tc>
                <w:tcPr>
                  <w:tcW w:w="981" w:type="dxa"/>
                  <w:vAlign w:val="center"/>
                </w:tcPr>
                <w:p>
                  <w:pPr>
                    <w:pStyle w:val="98"/>
                    <w:rPr>
                      <w:rFonts w:ascii="Times New Roman"/>
                      <w:sz w:val="21"/>
                      <w:szCs w:val="21"/>
                    </w:rPr>
                  </w:pPr>
                  <w:r>
                    <w:rPr>
                      <w:rFonts w:ascii="Times New Roman"/>
                      <w:sz w:val="21"/>
                      <w:szCs w:val="21"/>
                    </w:rPr>
                    <w:t>0.080</w:t>
                  </w:r>
                </w:p>
              </w:tc>
              <w:tc>
                <w:tcPr>
                  <w:tcW w:w="1115" w:type="dxa"/>
                  <w:vAlign w:val="center"/>
                </w:tcPr>
                <w:p>
                  <w:pPr>
                    <w:pStyle w:val="98"/>
                    <w:rPr>
                      <w:rFonts w:ascii="Times New Roman"/>
                      <w:sz w:val="21"/>
                      <w:szCs w:val="21"/>
                    </w:rPr>
                  </w:pPr>
                  <w:r>
                    <w:rPr>
                      <w:rFonts w:ascii="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7" w:type="dxa"/>
                  <w:vMerge w:val="continue"/>
                  <w:vAlign w:val="center"/>
                </w:tcPr>
                <w:p>
                  <w:pPr>
                    <w:adjustRightInd w:val="0"/>
                    <w:snapToGrid w:val="0"/>
                    <w:jc w:val="center"/>
                    <w:textAlignment w:val="baseline"/>
                    <w:rPr>
                      <w:rFonts w:eastAsiaTheme="minorEastAsia"/>
                      <w:b/>
                      <w:szCs w:val="21"/>
                    </w:rPr>
                  </w:pPr>
                </w:p>
              </w:tc>
              <w:tc>
                <w:tcPr>
                  <w:tcW w:w="1090" w:type="dxa"/>
                  <w:vAlign w:val="center"/>
                </w:tcPr>
                <w:p>
                  <w:pPr>
                    <w:adjustRightInd w:val="0"/>
                    <w:snapToGrid w:val="0"/>
                    <w:jc w:val="center"/>
                    <w:textAlignment w:val="baseline"/>
                    <w:rPr>
                      <w:rFonts w:eastAsiaTheme="minorEastAsia"/>
                      <w:szCs w:val="21"/>
                    </w:rPr>
                  </w:pPr>
                  <w:r>
                    <w:rPr>
                      <w:rFonts w:hint="eastAsia" w:eastAsiaTheme="minorEastAsia"/>
                      <w:szCs w:val="21"/>
                    </w:rPr>
                    <w:t>内壁清理</w:t>
                  </w:r>
                </w:p>
              </w:tc>
              <w:tc>
                <w:tcPr>
                  <w:tcW w:w="1243" w:type="dxa"/>
                  <w:vAlign w:val="center"/>
                </w:tcPr>
                <w:p>
                  <w:pPr>
                    <w:pStyle w:val="98"/>
                    <w:rPr>
                      <w:rFonts w:ascii="Times New Roman"/>
                      <w:sz w:val="21"/>
                      <w:szCs w:val="21"/>
                    </w:rPr>
                  </w:pPr>
                  <w:r>
                    <w:rPr>
                      <w:rFonts w:ascii="Times New Roman"/>
                      <w:sz w:val="21"/>
                      <w:szCs w:val="21"/>
                    </w:rPr>
                    <w:t>7.58</w:t>
                  </w:r>
                </w:p>
              </w:tc>
              <w:tc>
                <w:tcPr>
                  <w:tcW w:w="1115" w:type="dxa"/>
                  <w:vAlign w:val="center"/>
                </w:tcPr>
                <w:p>
                  <w:pPr>
                    <w:pStyle w:val="98"/>
                    <w:rPr>
                      <w:rFonts w:ascii="Times New Roman"/>
                      <w:sz w:val="21"/>
                      <w:szCs w:val="21"/>
                    </w:rPr>
                  </w:pPr>
                  <w:r>
                    <w:rPr>
                      <w:rFonts w:ascii="Times New Roman"/>
                      <w:sz w:val="21"/>
                      <w:szCs w:val="21"/>
                    </w:rPr>
                    <w:t>790</w:t>
                  </w:r>
                </w:p>
              </w:tc>
              <w:tc>
                <w:tcPr>
                  <w:tcW w:w="1906" w:type="dxa"/>
                  <w:vAlign w:val="center"/>
                </w:tcPr>
                <w:p>
                  <w:pPr>
                    <w:adjustRightInd w:val="0"/>
                    <w:snapToGrid w:val="0"/>
                    <w:jc w:val="center"/>
                    <w:textAlignment w:val="baseline"/>
                    <w:rPr>
                      <w:rFonts w:eastAsiaTheme="minorEastAsia"/>
                      <w:b/>
                      <w:szCs w:val="21"/>
                    </w:rPr>
                  </w:pPr>
                  <w:r>
                    <w:rPr>
                      <w:rFonts w:hAnsiTheme="minorEastAsia" w:eastAsiaTheme="minorEastAsia"/>
                      <w:szCs w:val="21"/>
                    </w:rPr>
                    <w:t>布袋除尘器</w:t>
                  </w:r>
                </w:p>
              </w:tc>
              <w:tc>
                <w:tcPr>
                  <w:tcW w:w="1103" w:type="dxa"/>
                  <w:vMerge w:val="continue"/>
                  <w:vAlign w:val="center"/>
                </w:tcPr>
                <w:p>
                  <w:pPr>
                    <w:adjustRightInd w:val="0"/>
                    <w:snapToGrid w:val="0"/>
                    <w:jc w:val="center"/>
                    <w:textAlignment w:val="baseline"/>
                    <w:rPr>
                      <w:rFonts w:eastAsiaTheme="minorEastAsia"/>
                      <w:b/>
                      <w:szCs w:val="21"/>
                    </w:rPr>
                  </w:pPr>
                </w:p>
              </w:tc>
              <w:tc>
                <w:tcPr>
                  <w:tcW w:w="981" w:type="dxa"/>
                  <w:vAlign w:val="center"/>
                </w:tcPr>
                <w:p>
                  <w:pPr>
                    <w:pStyle w:val="98"/>
                    <w:rPr>
                      <w:rFonts w:ascii="Times New Roman"/>
                      <w:sz w:val="21"/>
                      <w:szCs w:val="21"/>
                    </w:rPr>
                  </w:pPr>
                  <w:r>
                    <w:rPr>
                      <w:rFonts w:ascii="Times New Roman"/>
                      <w:sz w:val="21"/>
                      <w:szCs w:val="21"/>
                    </w:rPr>
                    <w:t>0.0758</w:t>
                  </w:r>
                </w:p>
              </w:tc>
              <w:tc>
                <w:tcPr>
                  <w:tcW w:w="1115" w:type="dxa"/>
                  <w:vAlign w:val="center"/>
                </w:tcPr>
                <w:p>
                  <w:pPr>
                    <w:pStyle w:val="98"/>
                    <w:rPr>
                      <w:rFonts w:ascii="Times New Roman"/>
                      <w:sz w:val="21"/>
                      <w:szCs w:val="21"/>
                    </w:rPr>
                  </w:pPr>
                  <w:r>
                    <w:rPr>
                      <w:rFonts w:ascii="Times New Roman"/>
                      <w:sz w:val="21"/>
                      <w:szCs w:val="21"/>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7" w:type="dxa"/>
                  <w:vMerge w:val="continue"/>
                  <w:vAlign w:val="center"/>
                </w:tcPr>
                <w:p>
                  <w:pPr>
                    <w:adjustRightInd w:val="0"/>
                    <w:snapToGrid w:val="0"/>
                    <w:jc w:val="center"/>
                    <w:textAlignment w:val="baseline"/>
                    <w:rPr>
                      <w:rFonts w:eastAsiaTheme="minorEastAsia"/>
                      <w:b/>
                      <w:szCs w:val="21"/>
                    </w:rPr>
                  </w:pPr>
                </w:p>
              </w:tc>
              <w:tc>
                <w:tcPr>
                  <w:tcW w:w="1090" w:type="dxa"/>
                  <w:vAlign w:val="center"/>
                </w:tcPr>
                <w:p>
                  <w:pPr>
                    <w:adjustRightInd w:val="0"/>
                    <w:snapToGrid w:val="0"/>
                    <w:jc w:val="center"/>
                    <w:textAlignment w:val="baseline"/>
                    <w:rPr>
                      <w:rFonts w:eastAsiaTheme="minorEastAsia"/>
                      <w:szCs w:val="21"/>
                    </w:rPr>
                  </w:pPr>
                  <w:r>
                    <w:rPr>
                      <w:rFonts w:hint="eastAsia" w:eastAsiaTheme="minorEastAsia"/>
                      <w:szCs w:val="21"/>
                    </w:rPr>
                    <w:t>外壁清理</w:t>
                  </w:r>
                </w:p>
              </w:tc>
              <w:tc>
                <w:tcPr>
                  <w:tcW w:w="1243" w:type="dxa"/>
                  <w:vAlign w:val="center"/>
                </w:tcPr>
                <w:p>
                  <w:pPr>
                    <w:pStyle w:val="98"/>
                    <w:rPr>
                      <w:rFonts w:ascii="Times New Roman"/>
                      <w:sz w:val="21"/>
                      <w:szCs w:val="21"/>
                    </w:rPr>
                  </w:pPr>
                  <w:r>
                    <w:rPr>
                      <w:rFonts w:ascii="Times New Roman"/>
                      <w:sz w:val="21"/>
                      <w:szCs w:val="21"/>
                    </w:rPr>
                    <w:t>9.6</w:t>
                  </w:r>
                </w:p>
              </w:tc>
              <w:tc>
                <w:tcPr>
                  <w:tcW w:w="1115" w:type="dxa"/>
                  <w:vAlign w:val="center"/>
                </w:tcPr>
                <w:p>
                  <w:pPr>
                    <w:pStyle w:val="98"/>
                    <w:rPr>
                      <w:rFonts w:ascii="Times New Roman"/>
                      <w:sz w:val="21"/>
                      <w:szCs w:val="21"/>
                    </w:rPr>
                  </w:pPr>
                  <w:r>
                    <w:rPr>
                      <w:rFonts w:ascii="Times New Roman"/>
                      <w:sz w:val="21"/>
                      <w:szCs w:val="21"/>
                    </w:rPr>
                    <w:t>1000</w:t>
                  </w:r>
                </w:p>
              </w:tc>
              <w:tc>
                <w:tcPr>
                  <w:tcW w:w="1906" w:type="dxa"/>
                  <w:vAlign w:val="center"/>
                </w:tcPr>
                <w:p>
                  <w:pPr>
                    <w:adjustRightInd w:val="0"/>
                    <w:snapToGrid w:val="0"/>
                    <w:jc w:val="center"/>
                    <w:textAlignment w:val="baseline"/>
                    <w:rPr>
                      <w:rFonts w:eastAsiaTheme="minorEastAsia"/>
                      <w:b/>
                      <w:szCs w:val="21"/>
                    </w:rPr>
                  </w:pPr>
                  <w:r>
                    <w:rPr>
                      <w:rFonts w:hAnsiTheme="minorEastAsia" w:eastAsiaTheme="minorEastAsia"/>
                      <w:szCs w:val="21"/>
                    </w:rPr>
                    <w:t>布袋除尘器</w:t>
                  </w:r>
                </w:p>
              </w:tc>
              <w:tc>
                <w:tcPr>
                  <w:tcW w:w="1103" w:type="dxa"/>
                  <w:vMerge w:val="continue"/>
                  <w:vAlign w:val="center"/>
                </w:tcPr>
                <w:p>
                  <w:pPr>
                    <w:adjustRightInd w:val="0"/>
                    <w:snapToGrid w:val="0"/>
                    <w:jc w:val="center"/>
                    <w:textAlignment w:val="baseline"/>
                    <w:rPr>
                      <w:rFonts w:eastAsiaTheme="minorEastAsia"/>
                      <w:b/>
                      <w:szCs w:val="21"/>
                    </w:rPr>
                  </w:pPr>
                </w:p>
              </w:tc>
              <w:tc>
                <w:tcPr>
                  <w:tcW w:w="981" w:type="dxa"/>
                  <w:vAlign w:val="center"/>
                </w:tcPr>
                <w:p>
                  <w:pPr>
                    <w:pStyle w:val="98"/>
                    <w:rPr>
                      <w:rFonts w:ascii="Times New Roman"/>
                      <w:sz w:val="21"/>
                      <w:szCs w:val="21"/>
                    </w:rPr>
                  </w:pPr>
                  <w:r>
                    <w:rPr>
                      <w:rFonts w:ascii="Times New Roman"/>
                      <w:sz w:val="21"/>
                      <w:szCs w:val="21"/>
                    </w:rPr>
                    <w:t>0.096</w:t>
                  </w:r>
                </w:p>
              </w:tc>
              <w:tc>
                <w:tcPr>
                  <w:tcW w:w="1115" w:type="dxa"/>
                  <w:vAlign w:val="center"/>
                </w:tcPr>
                <w:p>
                  <w:pPr>
                    <w:pStyle w:val="98"/>
                    <w:rPr>
                      <w:rFonts w:ascii="Times New Roman"/>
                      <w:sz w:val="21"/>
                      <w:szCs w:val="21"/>
                    </w:rPr>
                  </w:pPr>
                  <w:r>
                    <w:rPr>
                      <w:rFonts w:ascii="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7" w:type="dxa"/>
                  <w:vMerge w:val="continue"/>
                  <w:vAlign w:val="center"/>
                </w:tcPr>
                <w:p>
                  <w:pPr>
                    <w:adjustRightInd w:val="0"/>
                    <w:snapToGrid w:val="0"/>
                    <w:jc w:val="center"/>
                    <w:textAlignment w:val="baseline"/>
                    <w:rPr>
                      <w:rFonts w:eastAsiaTheme="minorEastAsia"/>
                      <w:b/>
                      <w:szCs w:val="21"/>
                    </w:rPr>
                  </w:pPr>
                </w:p>
              </w:tc>
              <w:tc>
                <w:tcPr>
                  <w:tcW w:w="1090" w:type="dxa"/>
                  <w:vAlign w:val="center"/>
                </w:tcPr>
                <w:p>
                  <w:pPr>
                    <w:adjustRightInd w:val="0"/>
                    <w:snapToGrid w:val="0"/>
                    <w:jc w:val="center"/>
                    <w:textAlignment w:val="baseline"/>
                    <w:rPr>
                      <w:rFonts w:eastAsiaTheme="minorEastAsia"/>
                      <w:szCs w:val="21"/>
                    </w:rPr>
                  </w:pPr>
                  <w:r>
                    <w:rPr>
                      <w:rFonts w:hint="eastAsia" w:eastAsiaTheme="minorEastAsia"/>
                      <w:szCs w:val="21"/>
                    </w:rPr>
                    <w:t>喷涂</w:t>
                  </w:r>
                </w:p>
              </w:tc>
              <w:tc>
                <w:tcPr>
                  <w:tcW w:w="1243" w:type="dxa"/>
                  <w:vAlign w:val="center"/>
                </w:tcPr>
                <w:p>
                  <w:pPr>
                    <w:pStyle w:val="98"/>
                    <w:rPr>
                      <w:rFonts w:ascii="Times New Roman"/>
                      <w:sz w:val="21"/>
                      <w:szCs w:val="21"/>
                    </w:rPr>
                  </w:pPr>
                  <w:r>
                    <w:rPr>
                      <w:rFonts w:ascii="Times New Roman"/>
                      <w:sz w:val="21"/>
                      <w:szCs w:val="21"/>
                    </w:rPr>
                    <w:t>44</w:t>
                  </w:r>
                </w:p>
              </w:tc>
              <w:tc>
                <w:tcPr>
                  <w:tcW w:w="1115" w:type="dxa"/>
                  <w:vAlign w:val="center"/>
                </w:tcPr>
                <w:p>
                  <w:pPr>
                    <w:pStyle w:val="98"/>
                    <w:rPr>
                      <w:rFonts w:ascii="Times New Roman"/>
                      <w:sz w:val="21"/>
                      <w:szCs w:val="21"/>
                    </w:rPr>
                  </w:pPr>
                  <w:r>
                    <w:rPr>
                      <w:rFonts w:ascii="Times New Roman"/>
                      <w:sz w:val="21"/>
                      <w:szCs w:val="21"/>
                    </w:rPr>
                    <w:t>3180</w:t>
                  </w:r>
                </w:p>
              </w:tc>
              <w:tc>
                <w:tcPr>
                  <w:tcW w:w="1906" w:type="dxa"/>
                  <w:vAlign w:val="center"/>
                </w:tcPr>
                <w:p>
                  <w:pPr>
                    <w:adjustRightInd w:val="0"/>
                    <w:snapToGrid w:val="0"/>
                    <w:jc w:val="center"/>
                    <w:textAlignment w:val="baseline"/>
                    <w:rPr>
                      <w:rFonts w:eastAsiaTheme="minorEastAsia"/>
                      <w:b/>
                      <w:szCs w:val="21"/>
                    </w:rPr>
                  </w:pPr>
                  <w:r>
                    <w:rPr>
                      <w:rFonts w:hAnsiTheme="minorEastAsia" w:eastAsiaTheme="minorEastAsia"/>
                      <w:szCs w:val="21"/>
                    </w:rPr>
                    <w:t>旋风除尘器</w:t>
                  </w:r>
                  <w:r>
                    <w:rPr>
                      <w:rFonts w:eastAsiaTheme="minorEastAsia"/>
                      <w:szCs w:val="21"/>
                    </w:rPr>
                    <w:t>+</w:t>
                  </w:r>
                  <w:r>
                    <w:rPr>
                      <w:rFonts w:hAnsiTheme="minorEastAsia" w:eastAsiaTheme="minorEastAsia"/>
                      <w:szCs w:val="21"/>
                    </w:rPr>
                    <w:t>滤筒除尘器</w:t>
                  </w:r>
                </w:p>
              </w:tc>
              <w:tc>
                <w:tcPr>
                  <w:tcW w:w="1103" w:type="dxa"/>
                  <w:vAlign w:val="center"/>
                </w:tcPr>
                <w:p>
                  <w:pPr>
                    <w:adjustRightInd w:val="0"/>
                    <w:snapToGrid w:val="0"/>
                    <w:jc w:val="center"/>
                    <w:textAlignment w:val="baseline"/>
                    <w:rPr>
                      <w:rFonts w:eastAsiaTheme="minorEastAsia"/>
                      <w:szCs w:val="21"/>
                    </w:rPr>
                  </w:pPr>
                  <w:r>
                    <w:rPr>
                      <w:rFonts w:hint="eastAsia" w:eastAsiaTheme="minorEastAsia"/>
                      <w:szCs w:val="21"/>
                    </w:rPr>
                    <w:t>15m排气筒</w:t>
                  </w:r>
                </w:p>
              </w:tc>
              <w:tc>
                <w:tcPr>
                  <w:tcW w:w="981" w:type="dxa"/>
                  <w:vAlign w:val="center"/>
                </w:tcPr>
                <w:p>
                  <w:pPr>
                    <w:pStyle w:val="98"/>
                    <w:rPr>
                      <w:rFonts w:ascii="Times New Roman"/>
                      <w:sz w:val="21"/>
                      <w:szCs w:val="21"/>
                    </w:rPr>
                  </w:pPr>
                  <w:r>
                    <w:rPr>
                      <w:rFonts w:ascii="Times New Roman"/>
                      <w:sz w:val="21"/>
                      <w:szCs w:val="21"/>
                    </w:rPr>
                    <w:t>0.44</w:t>
                  </w:r>
                </w:p>
              </w:tc>
              <w:tc>
                <w:tcPr>
                  <w:tcW w:w="1115" w:type="dxa"/>
                  <w:vAlign w:val="center"/>
                </w:tcPr>
                <w:p>
                  <w:pPr>
                    <w:pStyle w:val="98"/>
                    <w:rPr>
                      <w:rFonts w:ascii="Times New Roman"/>
                      <w:sz w:val="21"/>
                      <w:szCs w:val="21"/>
                    </w:rPr>
                  </w:pPr>
                  <w:r>
                    <w:rPr>
                      <w:rFonts w:ascii="Times New Roman"/>
                      <w:sz w:val="21"/>
                      <w:szCs w:val="21"/>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647" w:type="dxa"/>
                  <w:vAlign w:val="center"/>
                </w:tcPr>
                <w:p>
                  <w:pPr>
                    <w:adjustRightInd w:val="0"/>
                    <w:snapToGrid w:val="0"/>
                    <w:jc w:val="center"/>
                    <w:textAlignment w:val="baseline"/>
                    <w:rPr>
                      <w:rFonts w:eastAsiaTheme="minorEastAsia"/>
                      <w:b/>
                      <w:szCs w:val="21"/>
                    </w:rPr>
                  </w:pPr>
                  <w:r>
                    <w:rPr>
                      <w:rFonts w:hint="eastAsia" w:eastAsiaTheme="minorEastAsia"/>
                      <w:b/>
                      <w:szCs w:val="21"/>
                    </w:rPr>
                    <w:t>废水</w:t>
                  </w:r>
                </w:p>
              </w:tc>
              <w:tc>
                <w:tcPr>
                  <w:tcW w:w="1090" w:type="dxa"/>
                  <w:vAlign w:val="center"/>
                </w:tcPr>
                <w:p>
                  <w:pPr>
                    <w:adjustRightInd w:val="0"/>
                    <w:snapToGrid w:val="0"/>
                    <w:jc w:val="center"/>
                    <w:textAlignment w:val="baseline"/>
                    <w:rPr>
                      <w:rFonts w:eastAsiaTheme="minorEastAsia"/>
                      <w:szCs w:val="21"/>
                    </w:rPr>
                  </w:pPr>
                  <w:r>
                    <w:rPr>
                      <w:rFonts w:hint="eastAsia" w:eastAsiaTheme="minorEastAsia"/>
                      <w:szCs w:val="21"/>
                    </w:rPr>
                    <w:t>工艺冷却</w:t>
                  </w:r>
                </w:p>
              </w:tc>
              <w:tc>
                <w:tcPr>
                  <w:tcW w:w="1243" w:type="dxa"/>
                  <w:vAlign w:val="center"/>
                </w:tcPr>
                <w:p>
                  <w:pPr>
                    <w:adjustRightInd w:val="0"/>
                    <w:snapToGrid w:val="0"/>
                    <w:jc w:val="center"/>
                    <w:textAlignment w:val="baseline"/>
                    <w:rPr>
                      <w:rFonts w:eastAsiaTheme="minorEastAsia"/>
                      <w:szCs w:val="21"/>
                    </w:rPr>
                  </w:pPr>
                  <w:r>
                    <w:rPr>
                      <w:rFonts w:hint="eastAsia" w:eastAsiaTheme="minorEastAsia"/>
                      <w:szCs w:val="21"/>
                    </w:rPr>
                    <w:t>1080</w:t>
                  </w:r>
                  <w:r>
                    <w:rPr>
                      <w:rFonts w:eastAsiaTheme="minorEastAsia"/>
                      <w:bCs/>
                      <w:sz w:val="24"/>
                      <w:szCs w:val="24"/>
                      <w:lang w:bidi="zh-CN"/>
                    </w:rPr>
                    <w:t>m</w:t>
                  </w:r>
                  <w:r>
                    <w:rPr>
                      <w:rFonts w:eastAsiaTheme="minorEastAsia"/>
                      <w:bCs/>
                      <w:sz w:val="24"/>
                      <w:szCs w:val="24"/>
                      <w:vertAlign w:val="superscript"/>
                      <w:lang w:bidi="zh-CN"/>
                    </w:rPr>
                    <w:t>3</w:t>
                  </w:r>
                  <w:r>
                    <w:rPr>
                      <w:rFonts w:eastAsiaTheme="minorEastAsia"/>
                      <w:bCs/>
                      <w:sz w:val="24"/>
                      <w:szCs w:val="24"/>
                      <w:lang w:bidi="zh-CN"/>
                    </w:rPr>
                    <w:t>/</w:t>
                  </w:r>
                  <w:r>
                    <w:rPr>
                      <w:rFonts w:hint="eastAsia" w:eastAsiaTheme="minorEastAsia"/>
                      <w:bCs/>
                      <w:sz w:val="24"/>
                      <w:szCs w:val="24"/>
                      <w:lang w:bidi="zh-CN"/>
                    </w:rPr>
                    <w:t>a</w:t>
                  </w:r>
                </w:p>
              </w:tc>
              <w:tc>
                <w:tcPr>
                  <w:tcW w:w="1115"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1906" w:type="dxa"/>
                  <w:vAlign w:val="center"/>
                </w:tcPr>
                <w:p>
                  <w:pPr>
                    <w:adjustRightInd w:val="0"/>
                    <w:snapToGrid w:val="0"/>
                    <w:jc w:val="center"/>
                    <w:textAlignment w:val="baseline"/>
                    <w:rPr>
                      <w:rFonts w:eastAsiaTheme="minorEastAsia"/>
                      <w:szCs w:val="21"/>
                    </w:rPr>
                  </w:pPr>
                  <w:r>
                    <w:rPr>
                      <w:rFonts w:hint="eastAsia" w:eastAsiaTheme="minorEastAsia"/>
                      <w:szCs w:val="21"/>
                    </w:rPr>
                    <w:t>冷却循环水池</w:t>
                  </w:r>
                </w:p>
              </w:tc>
              <w:tc>
                <w:tcPr>
                  <w:tcW w:w="1103" w:type="dxa"/>
                  <w:vAlign w:val="center"/>
                </w:tcPr>
                <w:p>
                  <w:pPr>
                    <w:adjustRightInd w:val="0"/>
                    <w:snapToGrid w:val="0"/>
                    <w:jc w:val="center"/>
                    <w:textAlignment w:val="baseline"/>
                    <w:rPr>
                      <w:rFonts w:eastAsiaTheme="minorEastAsia"/>
                      <w:szCs w:val="21"/>
                    </w:rPr>
                  </w:pPr>
                  <w:r>
                    <w:rPr>
                      <w:rFonts w:hint="eastAsia" w:eastAsiaTheme="minorEastAsia"/>
                      <w:szCs w:val="21"/>
                    </w:rPr>
                    <w:t>循环利用</w:t>
                  </w:r>
                </w:p>
              </w:tc>
              <w:tc>
                <w:tcPr>
                  <w:tcW w:w="2096" w:type="dxa"/>
                  <w:gridSpan w:val="2"/>
                  <w:vAlign w:val="center"/>
                </w:tcPr>
                <w:p>
                  <w:pPr>
                    <w:adjustRightInd w:val="0"/>
                    <w:snapToGrid w:val="0"/>
                    <w:jc w:val="center"/>
                    <w:textAlignment w:val="baseline"/>
                    <w:rPr>
                      <w:rFonts w:eastAsiaTheme="minorEastAsia"/>
                      <w:szCs w:val="21"/>
                    </w:rPr>
                  </w:pPr>
                  <w:r>
                    <w:rPr>
                      <w:rFonts w:hint="eastAsia" w:eastAsiaTheme="minorEastAsia"/>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7" w:type="dxa"/>
                  <w:vMerge w:val="restart"/>
                  <w:vAlign w:val="center"/>
                </w:tcPr>
                <w:p>
                  <w:pPr>
                    <w:adjustRightInd w:val="0"/>
                    <w:snapToGrid w:val="0"/>
                    <w:jc w:val="center"/>
                    <w:textAlignment w:val="baseline"/>
                    <w:rPr>
                      <w:rFonts w:eastAsiaTheme="minorEastAsia"/>
                      <w:b/>
                      <w:szCs w:val="21"/>
                    </w:rPr>
                  </w:pPr>
                  <w:r>
                    <w:rPr>
                      <w:rFonts w:hint="eastAsia" w:eastAsiaTheme="minorEastAsia"/>
                      <w:b/>
                      <w:szCs w:val="21"/>
                    </w:rPr>
                    <w:t>固废</w:t>
                  </w:r>
                </w:p>
              </w:tc>
              <w:tc>
                <w:tcPr>
                  <w:tcW w:w="1090" w:type="dxa"/>
                  <w:vAlign w:val="center"/>
                </w:tcPr>
                <w:p>
                  <w:pPr>
                    <w:adjustRightInd w:val="0"/>
                    <w:snapToGrid w:val="0"/>
                    <w:jc w:val="center"/>
                    <w:textAlignment w:val="baseline"/>
                    <w:rPr>
                      <w:rFonts w:eastAsiaTheme="minorEastAsia"/>
                      <w:szCs w:val="21"/>
                    </w:rPr>
                  </w:pPr>
                  <w:r>
                    <w:rPr>
                      <w:rFonts w:hint="eastAsia" w:eastAsiaTheme="minorEastAsia"/>
                      <w:szCs w:val="21"/>
                    </w:rPr>
                    <w:t>废钢砂</w:t>
                  </w:r>
                </w:p>
              </w:tc>
              <w:tc>
                <w:tcPr>
                  <w:tcW w:w="1243" w:type="dxa"/>
                  <w:vAlign w:val="center"/>
                </w:tcPr>
                <w:p>
                  <w:pPr>
                    <w:adjustRightInd w:val="0"/>
                    <w:snapToGrid w:val="0"/>
                    <w:jc w:val="center"/>
                    <w:textAlignment w:val="baseline"/>
                    <w:rPr>
                      <w:rFonts w:eastAsiaTheme="minorEastAsia"/>
                      <w:szCs w:val="21"/>
                    </w:rPr>
                  </w:pPr>
                  <w:r>
                    <w:rPr>
                      <w:rFonts w:eastAsiaTheme="minorEastAsia"/>
                      <w:szCs w:val="21"/>
                    </w:rPr>
                    <w:t>3.26</w:t>
                  </w:r>
                </w:p>
              </w:tc>
              <w:tc>
                <w:tcPr>
                  <w:tcW w:w="1115"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1906" w:type="dxa"/>
                  <w:vAlign w:val="center"/>
                </w:tcPr>
                <w:p>
                  <w:pPr>
                    <w:adjustRightInd w:val="0"/>
                    <w:snapToGrid w:val="0"/>
                    <w:jc w:val="center"/>
                    <w:textAlignment w:val="baseline"/>
                    <w:rPr>
                      <w:rFonts w:eastAsiaTheme="minorEastAsia"/>
                      <w:szCs w:val="21"/>
                    </w:rPr>
                  </w:pPr>
                  <w:r>
                    <w:rPr>
                      <w:rFonts w:hint="eastAsia" w:eastAsiaTheme="minorEastAsia"/>
                      <w:szCs w:val="21"/>
                    </w:rPr>
                    <w:t>由厂家回收处理</w:t>
                  </w:r>
                </w:p>
              </w:tc>
              <w:tc>
                <w:tcPr>
                  <w:tcW w:w="1103" w:type="dxa"/>
                  <w:vAlign w:val="center"/>
                </w:tcPr>
                <w:p>
                  <w:pPr>
                    <w:adjustRightInd w:val="0"/>
                    <w:snapToGrid w:val="0"/>
                    <w:jc w:val="center"/>
                    <w:textAlignment w:val="baseline"/>
                    <w:rPr>
                      <w:rFonts w:eastAsiaTheme="minorEastAsia"/>
                      <w:szCs w:val="21"/>
                    </w:rPr>
                  </w:pPr>
                  <w:r>
                    <w:rPr>
                      <w:rFonts w:hint="eastAsia" w:eastAsiaTheme="minorEastAsia"/>
                      <w:szCs w:val="21"/>
                    </w:rPr>
                    <w:t>综合利用</w:t>
                  </w:r>
                </w:p>
              </w:tc>
              <w:tc>
                <w:tcPr>
                  <w:tcW w:w="981"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1115"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7" w:type="dxa"/>
                  <w:vMerge w:val="continue"/>
                  <w:vAlign w:val="center"/>
                </w:tcPr>
                <w:p>
                  <w:pPr>
                    <w:adjustRightInd w:val="0"/>
                    <w:snapToGrid w:val="0"/>
                    <w:jc w:val="center"/>
                    <w:textAlignment w:val="baseline"/>
                    <w:rPr>
                      <w:rFonts w:eastAsiaTheme="minorEastAsia"/>
                      <w:b/>
                      <w:szCs w:val="21"/>
                    </w:rPr>
                  </w:pPr>
                </w:p>
              </w:tc>
              <w:tc>
                <w:tcPr>
                  <w:tcW w:w="1090" w:type="dxa"/>
                  <w:vAlign w:val="center"/>
                </w:tcPr>
                <w:p>
                  <w:pPr>
                    <w:adjustRightInd w:val="0"/>
                    <w:snapToGrid w:val="0"/>
                    <w:jc w:val="center"/>
                    <w:textAlignment w:val="baseline"/>
                    <w:rPr>
                      <w:rFonts w:eastAsiaTheme="minorEastAsia"/>
                      <w:szCs w:val="21"/>
                    </w:rPr>
                  </w:pPr>
                  <w:r>
                    <w:rPr>
                      <w:rFonts w:hint="eastAsia" w:eastAsiaTheme="minorEastAsia"/>
                      <w:szCs w:val="21"/>
                    </w:rPr>
                    <w:t>布袋除尘器粉尘</w:t>
                  </w:r>
                </w:p>
              </w:tc>
              <w:tc>
                <w:tcPr>
                  <w:tcW w:w="1243" w:type="dxa"/>
                  <w:vAlign w:val="center"/>
                </w:tcPr>
                <w:p>
                  <w:pPr>
                    <w:adjustRightInd w:val="0"/>
                    <w:snapToGrid w:val="0"/>
                    <w:jc w:val="center"/>
                    <w:textAlignment w:val="baseline"/>
                    <w:rPr>
                      <w:rFonts w:eastAsiaTheme="minorEastAsia"/>
                      <w:szCs w:val="21"/>
                    </w:rPr>
                  </w:pPr>
                  <w:r>
                    <w:t>97.56</w:t>
                  </w:r>
                </w:p>
              </w:tc>
              <w:tc>
                <w:tcPr>
                  <w:tcW w:w="1115"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1906" w:type="dxa"/>
                  <w:vAlign w:val="center"/>
                </w:tcPr>
                <w:p>
                  <w:pPr>
                    <w:adjustRightInd w:val="0"/>
                    <w:snapToGrid w:val="0"/>
                    <w:jc w:val="center"/>
                    <w:textAlignment w:val="baseline"/>
                    <w:rPr>
                      <w:rFonts w:eastAsiaTheme="minorEastAsia"/>
                      <w:szCs w:val="21"/>
                    </w:rPr>
                  </w:pPr>
                  <w:r>
                    <w:t>由物资回收部门处理或外售</w:t>
                  </w:r>
                </w:p>
              </w:tc>
              <w:tc>
                <w:tcPr>
                  <w:tcW w:w="1103" w:type="dxa"/>
                  <w:vAlign w:val="center"/>
                </w:tcPr>
                <w:p>
                  <w:pPr>
                    <w:adjustRightInd w:val="0"/>
                    <w:snapToGrid w:val="0"/>
                    <w:jc w:val="center"/>
                    <w:textAlignment w:val="baseline"/>
                    <w:rPr>
                      <w:rFonts w:eastAsiaTheme="minorEastAsia"/>
                      <w:szCs w:val="21"/>
                    </w:rPr>
                  </w:pPr>
                  <w:r>
                    <w:rPr>
                      <w:rFonts w:hint="eastAsia" w:eastAsiaTheme="minorEastAsia"/>
                      <w:szCs w:val="21"/>
                    </w:rPr>
                    <w:t>综合利用</w:t>
                  </w:r>
                </w:p>
              </w:tc>
              <w:tc>
                <w:tcPr>
                  <w:tcW w:w="981"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1115"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7" w:type="dxa"/>
                  <w:vMerge w:val="continue"/>
                  <w:vAlign w:val="center"/>
                </w:tcPr>
                <w:p>
                  <w:pPr>
                    <w:adjustRightInd w:val="0"/>
                    <w:snapToGrid w:val="0"/>
                    <w:jc w:val="center"/>
                    <w:textAlignment w:val="baseline"/>
                    <w:rPr>
                      <w:rFonts w:eastAsiaTheme="minorEastAsia"/>
                      <w:b/>
                      <w:szCs w:val="21"/>
                    </w:rPr>
                  </w:pPr>
                </w:p>
              </w:tc>
              <w:tc>
                <w:tcPr>
                  <w:tcW w:w="1090" w:type="dxa"/>
                  <w:vAlign w:val="center"/>
                </w:tcPr>
                <w:p>
                  <w:pPr>
                    <w:adjustRightInd w:val="0"/>
                    <w:snapToGrid w:val="0"/>
                    <w:jc w:val="center"/>
                    <w:textAlignment w:val="baseline"/>
                    <w:rPr>
                      <w:rFonts w:eastAsiaTheme="minorEastAsia"/>
                      <w:szCs w:val="21"/>
                    </w:rPr>
                  </w:pPr>
                  <w:r>
                    <w:rPr>
                      <w:rFonts w:hint="eastAsia" w:eastAsiaTheme="minorEastAsia"/>
                      <w:szCs w:val="21"/>
                    </w:rPr>
                    <w:t>环氧粉尘</w:t>
                  </w:r>
                </w:p>
              </w:tc>
              <w:tc>
                <w:tcPr>
                  <w:tcW w:w="1243" w:type="dxa"/>
                  <w:vAlign w:val="center"/>
                </w:tcPr>
                <w:p>
                  <w:pPr>
                    <w:adjustRightInd w:val="0"/>
                    <w:snapToGrid w:val="0"/>
                    <w:jc w:val="center"/>
                    <w:textAlignment w:val="baseline"/>
                    <w:rPr>
                      <w:rFonts w:eastAsiaTheme="minorEastAsia"/>
                      <w:szCs w:val="21"/>
                    </w:rPr>
                  </w:pPr>
                  <w:r>
                    <w:rPr>
                      <w:rFonts w:hint="eastAsia" w:eastAsiaTheme="minorEastAsia"/>
                      <w:szCs w:val="21"/>
                    </w:rPr>
                    <w:t>43.56</w:t>
                  </w:r>
                </w:p>
              </w:tc>
              <w:tc>
                <w:tcPr>
                  <w:tcW w:w="1115"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1906" w:type="dxa"/>
                  <w:vAlign w:val="center"/>
                </w:tcPr>
                <w:p>
                  <w:pPr>
                    <w:adjustRightInd w:val="0"/>
                    <w:snapToGrid w:val="0"/>
                    <w:jc w:val="center"/>
                    <w:textAlignment w:val="baseline"/>
                    <w:rPr>
                      <w:rFonts w:eastAsiaTheme="minorEastAsia"/>
                      <w:szCs w:val="21"/>
                    </w:rPr>
                  </w:pPr>
                  <w:r>
                    <w:t>可直接回用于生产</w:t>
                  </w:r>
                </w:p>
              </w:tc>
              <w:tc>
                <w:tcPr>
                  <w:tcW w:w="1103" w:type="dxa"/>
                  <w:vAlign w:val="center"/>
                </w:tcPr>
                <w:p>
                  <w:pPr>
                    <w:adjustRightInd w:val="0"/>
                    <w:snapToGrid w:val="0"/>
                    <w:jc w:val="center"/>
                    <w:textAlignment w:val="baseline"/>
                    <w:rPr>
                      <w:rFonts w:eastAsiaTheme="minorEastAsia"/>
                      <w:szCs w:val="21"/>
                    </w:rPr>
                  </w:pPr>
                  <w:r>
                    <w:rPr>
                      <w:rFonts w:hint="eastAsia" w:eastAsiaTheme="minorEastAsia"/>
                      <w:szCs w:val="21"/>
                    </w:rPr>
                    <w:t>综合利用</w:t>
                  </w:r>
                </w:p>
              </w:tc>
              <w:tc>
                <w:tcPr>
                  <w:tcW w:w="981"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1115"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7" w:type="dxa"/>
                  <w:vMerge w:val="continue"/>
                  <w:vAlign w:val="center"/>
                </w:tcPr>
                <w:p>
                  <w:pPr>
                    <w:adjustRightInd w:val="0"/>
                    <w:snapToGrid w:val="0"/>
                    <w:jc w:val="center"/>
                    <w:textAlignment w:val="baseline"/>
                    <w:rPr>
                      <w:rFonts w:eastAsiaTheme="minorEastAsia"/>
                      <w:b/>
                      <w:szCs w:val="21"/>
                    </w:rPr>
                  </w:pPr>
                </w:p>
              </w:tc>
              <w:tc>
                <w:tcPr>
                  <w:tcW w:w="1090" w:type="dxa"/>
                  <w:vAlign w:val="center"/>
                </w:tcPr>
                <w:p>
                  <w:pPr>
                    <w:adjustRightInd w:val="0"/>
                    <w:snapToGrid w:val="0"/>
                    <w:jc w:val="center"/>
                    <w:textAlignment w:val="baseline"/>
                    <w:rPr>
                      <w:rFonts w:eastAsiaTheme="minorEastAsia"/>
                      <w:szCs w:val="21"/>
                    </w:rPr>
                  </w:pPr>
                  <w:r>
                    <w:rPr>
                      <w:rFonts w:hint="eastAsia" w:eastAsiaTheme="minorEastAsia"/>
                      <w:szCs w:val="21"/>
                    </w:rPr>
                    <w:t>废滤袋</w:t>
                  </w:r>
                </w:p>
              </w:tc>
              <w:tc>
                <w:tcPr>
                  <w:tcW w:w="1243" w:type="dxa"/>
                  <w:vAlign w:val="center"/>
                </w:tcPr>
                <w:p>
                  <w:pPr>
                    <w:adjustRightInd w:val="0"/>
                    <w:snapToGrid w:val="0"/>
                    <w:jc w:val="center"/>
                    <w:textAlignment w:val="baseline"/>
                    <w:rPr>
                      <w:rFonts w:eastAsiaTheme="minorEastAsia"/>
                      <w:szCs w:val="21"/>
                    </w:rPr>
                  </w:pPr>
                  <w:r>
                    <w:rPr>
                      <w:rFonts w:hint="eastAsia" w:eastAsiaTheme="minorEastAsia"/>
                      <w:szCs w:val="21"/>
                    </w:rPr>
                    <w:t>0.72</w:t>
                  </w:r>
                </w:p>
              </w:tc>
              <w:tc>
                <w:tcPr>
                  <w:tcW w:w="1115"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1906" w:type="dxa"/>
                  <w:vAlign w:val="center"/>
                </w:tcPr>
                <w:p>
                  <w:pPr>
                    <w:adjustRightInd w:val="0"/>
                    <w:snapToGrid w:val="0"/>
                    <w:jc w:val="center"/>
                    <w:textAlignment w:val="baseline"/>
                    <w:rPr>
                      <w:rFonts w:eastAsiaTheme="minorEastAsia"/>
                      <w:szCs w:val="21"/>
                    </w:rPr>
                  </w:pPr>
                  <w:r>
                    <w:t>由厂家回收处理</w:t>
                  </w:r>
                </w:p>
              </w:tc>
              <w:tc>
                <w:tcPr>
                  <w:tcW w:w="1103" w:type="dxa"/>
                  <w:vAlign w:val="center"/>
                </w:tcPr>
                <w:p>
                  <w:pPr>
                    <w:adjustRightInd w:val="0"/>
                    <w:snapToGrid w:val="0"/>
                    <w:jc w:val="center"/>
                    <w:textAlignment w:val="baseline"/>
                    <w:rPr>
                      <w:rFonts w:eastAsiaTheme="minorEastAsia"/>
                      <w:szCs w:val="21"/>
                    </w:rPr>
                  </w:pPr>
                  <w:r>
                    <w:rPr>
                      <w:rFonts w:hint="eastAsia" w:eastAsiaTheme="minorEastAsia"/>
                      <w:szCs w:val="21"/>
                    </w:rPr>
                    <w:t>综合利用</w:t>
                  </w:r>
                </w:p>
              </w:tc>
              <w:tc>
                <w:tcPr>
                  <w:tcW w:w="981"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1115"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7" w:type="dxa"/>
                  <w:vAlign w:val="center"/>
                </w:tcPr>
                <w:p>
                  <w:pPr>
                    <w:adjustRightInd w:val="0"/>
                    <w:snapToGrid w:val="0"/>
                    <w:jc w:val="center"/>
                    <w:textAlignment w:val="baseline"/>
                    <w:rPr>
                      <w:rFonts w:eastAsiaTheme="minorEastAsia"/>
                      <w:b/>
                      <w:szCs w:val="21"/>
                    </w:rPr>
                  </w:pPr>
                  <w:r>
                    <w:rPr>
                      <w:rFonts w:hint="eastAsia" w:eastAsiaTheme="minorEastAsia"/>
                      <w:b/>
                      <w:szCs w:val="21"/>
                    </w:rPr>
                    <w:t>噪声</w:t>
                  </w:r>
                </w:p>
              </w:tc>
              <w:tc>
                <w:tcPr>
                  <w:tcW w:w="1090" w:type="dxa"/>
                  <w:vAlign w:val="center"/>
                </w:tcPr>
                <w:p>
                  <w:pPr>
                    <w:adjustRightInd w:val="0"/>
                    <w:snapToGrid w:val="0"/>
                    <w:jc w:val="center"/>
                    <w:textAlignment w:val="baseline"/>
                    <w:rPr>
                      <w:rFonts w:eastAsiaTheme="minorEastAsia"/>
                      <w:szCs w:val="21"/>
                    </w:rPr>
                  </w:pPr>
                  <w:r>
                    <w:rPr>
                      <w:rFonts w:hint="eastAsia" w:eastAsiaTheme="minorEastAsia"/>
                      <w:szCs w:val="21"/>
                    </w:rPr>
                    <w:t>设备噪声</w:t>
                  </w:r>
                </w:p>
              </w:tc>
              <w:tc>
                <w:tcPr>
                  <w:tcW w:w="1243" w:type="dxa"/>
                  <w:vAlign w:val="center"/>
                </w:tcPr>
                <w:p>
                  <w:pPr>
                    <w:adjustRightInd w:val="0"/>
                    <w:snapToGrid w:val="0"/>
                    <w:jc w:val="center"/>
                    <w:textAlignment w:val="baseline"/>
                    <w:rPr>
                      <w:rFonts w:eastAsiaTheme="minorEastAsia"/>
                      <w:szCs w:val="21"/>
                    </w:rPr>
                  </w:pPr>
                  <w:r>
                    <w:rPr>
                      <w:rFonts w:hint="eastAsia" w:eastAsiaTheme="minorEastAsia"/>
                      <w:szCs w:val="21"/>
                    </w:rPr>
                    <w:t>60-85dB(A)</w:t>
                  </w:r>
                </w:p>
              </w:tc>
              <w:tc>
                <w:tcPr>
                  <w:tcW w:w="1115"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3009" w:type="dxa"/>
                  <w:gridSpan w:val="2"/>
                  <w:vAlign w:val="center"/>
                </w:tcPr>
                <w:p>
                  <w:pPr>
                    <w:adjustRightInd w:val="0"/>
                    <w:snapToGrid w:val="0"/>
                    <w:jc w:val="center"/>
                    <w:textAlignment w:val="baseline"/>
                    <w:rPr>
                      <w:rFonts w:eastAsiaTheme="minorEastAsia"/>
                      <w:szCs w:val="21"/>
                    </w:rPr>
                  </w:pPr>
                  <w:r>
                    <w:rPr>
                      <w:rFonts w:hint="eastAsia" w:eastAsiaTheme="minorEastAsia"/>
                      <w:szCs w:val="21"/>
                    </w:rPr>
                    <w:t>基础减震、厂房隔声</w:t>
                  </w:r>
                </w:p>
              </w:tc>
              <w:tc>
                <w:tcPr>
                  <w:tcW w:w="981" w:type="dxa"/>
                  <w:vAlign w:val="center"/>
                </w:tcPr>
                <w:p>
                  <w:pPr>
                    <w:adjustRightInd w:val="0"/>
                    <w:snapToGrid w:val="0"/>
                    <w:jc w:val="center"/>
                    <w:textAlignment w:val="baseline"/>
                    <w:rPr>
                      <w:rFonts w:eastAsiaTheme="minorEastAsia"/>
                      <w:szCs w:val="21"/>
                    </w:rPr>
                  </w:pPr>
                </w:p>
              </w:tc>
              <w:tc>
                <w:tcPr>
                  <w:tcW w:w="1115"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r>
          </w:tbl>
          <w:p>
            <w:pPr>
              <w:adjustRightInd w:val="0"/>
              <w:snapToGrid w:val="0"/>
              <w:spacing w:line="360" w:lineRule="auto"/>
              <w:textAlignment w:val="baseline"/>
              <w:rPr>
                <w:rFonts w:eastAsiaTheme="minorEastAsia"/>
                <w:b/>
                <w:sz w:val="24"/>
                <w:szCs w:val="24"/>
              </w:rPr>
            </w:pPr>
            <w:r>
              <w:rPr>
                <w:rFonts w:hint="eastAsia" w:eastAsiaTheme="minorEastAsia"/>
                <w:b/>
                <w:sz w:val="24"/>
                <w:szCs w:val="24"/>
              </w:rPr>
              <w:t>三、原有黄夹克生产线工艺流程图</w:t>
            </w:r>
          </w:p>
          <w:p>
            <w:pPr>
              <w:adjustRightInd w:val="0"/>
              <w:snapToGrid w:val="0"/>
              <w:spacing w:line="360" w:lineRule="auto"/>
              <w:ind w:firstLine="480" w:firstLineChars="200"/>
              <w:textAlignment w:val="baseline"/>
              <w:rPr>
                <w:rFonts w:eastAsiaTheme="minorEastAsia"/>
                <w:sz w:val="24"/>
                <w:szCs w:val="24"/>
              </w:rPr>
            </w:pPr>
            <w:r>
              <w:rPr>
                <w:rFonts w:hint="eastAsia" w:eastAsiaTheme="minorEastAsia"/>
                <w:sz w:val="24"/>
                <w:szCs w:val="24"/>
              </w:rPr>
              <w:t>原有黄夹克生产线不进行扩建，生产工艺流程及产物节点图如下：</w:t>
            </w:r>
          </w:p>
          <w:p>
            <w:pPr>
              <w:adjustRightInd w:val="0"/>
              <w:snapToGrid w:val="0"/>
              <w:spacing w:line="360" w:lineRule="auto"/>
              <w:ind w:firstLine="480" w:firstLineChars="200"/>
              <w:textAlignment w:val="baseline"/>
              <w:rPr>
                <w:rFonts w:eastAsiaTheme="minorEastAsia"/>
                <w:sz w:val="24"/>
                <w:szCs w:val="24"/>
              </w:rPr>
            </w:pPr>
          </w:p>
          <w:p>
            <w:pPr>
              <w:adjustRightInd w:val="0"/>
              <w:snapToGrid w:val="0"/>
              <w:spacing w:line="360" w:lineRule="auto"/>
              <w:ind w:firstLine="480" w:firstLineChars="200"/>
              <w:textAlignment w:val="baseline"/>
              <w:rPr>
                <w:rFonts w:eastAsiaTheme="minorEastAsia"/>
                <w:sz w:val="24"/>
                <w:szCs w:val="24"/>
              </w:rPr>
            </w:pPr>
          </w:p>
          <w:p>
            <w:pPr>
              <w:adjustRightInd w:val="0"/>
              <w:snapToGrid w:val="0"/>
              <w:spacing w:line="360" w:lineRule="auto"/>
              <w:ind w:firstLine="480" w:firstLineChars="200"/>
              <w:textAlignment w:val="baseline"/>
              <w:rPr>
                <w:rFonts w:eastAsiaTheme="minorEastAsia"/>
                <w:sz w:val="24"/>
                <w:szCs w:val="24"/>
              </w:rPr>
            </w:pPr>
          </w:p>
          <w:p>
            <w:pPr>
              <w:adjustRightInd w:val="0"/>
              <w:snapToGrid w:val="0"/>
              <w:spacing w:line="360" w:lineRule="auto"/>
              <w:ind w:firstLine="480" w:firstLineChars="200"/>
              <w:textAlignment w:val="baseline"/>
              <w:rPr>
                <w:rFonts w:eastAsiaTheme="minorEastAsia"/>
                <w:sz w:val="24"/>
                <w:szCs w:val="24"/>
              </w:rPr>
            </w:pPr>
          </w:p>
          <w:p>
            <w:pPr>
              <w:adjustRightInd w:val="0"/>
              <w:snapToGrid w:val="0"/>
              <w:spacing w:line="360" w:lineRule="auto"/>
              <w:ind w:firstLine="480" w:firstLineChars="200"/>
              <w:textAlignment w:val="baseline"/>
              <w:rPr>
                <w:rFonts w:eastAsiaTheme="minorEastAsia"/>
                <w:sz w:val="24"/>
                <w:szCs w:val="24"/>
              </w:rPr>
            </w:pPr>
          </w:p>
          <w:p>
            <w:pPr>
              <w:adjustRightInd w:val="0"/>
              <w:snapToGrid w:val="0"/>
              <w:spacing w:line="360" w:lineRule="auto"/>
              <w:ind w:firstLine="480" w:firstLineChars="200"/>
              <w:textAlignment w:val="baseline"/>
              <w:rPr>
                <w:rFonts w:eastAsiaTheme="minorEastAsia"/>
                <w:sz w:val="24"/>
                <w:szCs w:val="24"/>
              </w:rPr>
            </w:pPr>
          </w:p>
          <w:p>
            <w:pPr>
              <w:adjustRightInd w:val="0"/>
              <w:snapToGrid w:val="0"/>
              <w:spacing w:line="360" w:lineRule="auto"/>
              <w:ind w:firstLine="480" w:firstLineChars="200"/>
              <w:textAlignment w:val="baseline"/>
              <w:rPr>
                <w:rFonts w:eastAsiaTheme="minorEastAsia"/>
                <w:sz w:val="24"/>
                <w:szCs w:val="24"/>
              </w:rPr>
            </w:pPr>
          </w:p>
          <w:p>
            <w:pPr>
              <w:adjustRightInd w:val="0"/>
              <w:snapToGrid w:val="0"/>
              <w:spacing w:line="360" w:lineRule="auto"/>
              <w:ind w:firstLine="480" w:firstLineChars="200"/>
              <w:textAlignment w:val="baseline"/>
              <w:rPr>
                <w:rFonts w:eastAsiaTheme="minorEastAsia"/>
                <w:sz w:val="24"/>
                <w:szCs w:val="24"/>
              </w:rPr>
            </w:pPr>
          </w:p>
          <w:p>
            <w:pPr>
              <w:adjustRightInd w:val="0"/>
              <w:snapToGrid w:val="0"/>
              <w:spacing w:line="360" w:lineRule="auto"/>
              <w:ind w:firstLine="480" w:firstLineChars="200"/>
              <w:textAlignment w:val="baseline"/>
              <w:rPr>
                <w:rFonts w:eastAsiaTheme="minorEastAsia"/>
                <w:sz w:val="24"/>
                <w:szCs w:val="24"/>
              </w:rPr>
            </w:pPr>
          </w:p>
          <w:p>
            <w:pPr>
              <w:adjustRightInd w:val="0"/>
              <w:snapToGrid w:val="0"/>
              <w:spacing w:line="360" w:lineRule="auto"/>
              <w:jc w:val="center"/>
              <w:textAlignment w:val="baseline"/>
              <w:rPr>
                <w:rFonts w:eastAsiaTheme="minorEastAsia"/>
                <w:b/>
                <w:sz w:val="24"/>
                <w:szCs w:val="24"/>
              </w:rPr>
            </w:pPr>
            <w:r>
              <w:rPr>
                <w:rFonts w:hint="eastAsia" w:eastAsiaTheme="minorEastAsia"/>
                <w:b/>
                <w:sz w:val="24"/>
                <w:szCs w:val="24"/>
              </w:rPr>
              <w:drawing>
                <wp:inline distT="0" distB="0" distL="0" distR="0">
                  <wp:extent cx="5826125" cy="2992755"/>
                  <wp:effectExtent l="19050" t="0" r="2749" b="0"/>
                  <wp:docPr id="3" name="图片 2"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png"/>
                          <pic:cNvPicPr>
                            <a:picLocks noChangeAspect="1"/>
                          </pic:cNvPicPr>
                        </pic:nvPicPr>
                        <pic:blipFill>
                          <a:blip r:embed="rId10"/>
                          <a:stretch>
                            <a:fillRect/>
                          </a:stretch>
                        </pic:blipFill>
                        <pic:spPr>
                          <a:xfrm>
                            <a:off x="0" y="0"/>
                            <a:ext cx="5829126" cy="2994689"/>
                          </a:xfrm>
                          <a:prstGeom prst="rect">
                            <a:avLst/>
                          </a:prstGeom>
                        </pic:spPr>
                      </pic:pic>
                    </a:graphicData>
                  </a:graphic>
                </wp:inline>
              </w:drawing>
            </w:r>
          </w:p>
          <w:p>
            <w:pPr>
              <w:adjustRightInd w:val="0"/>
              <w:snapToGrid w:val="0"/>
              <w:spacing w:line="360" w:lineRule="auto"/>
              <w:jc w:val="center"/>
              <w:textAlignment w:val="baseline"/>
              <w:rPr>
                <w:rFonts w:eastAsiaTheme="minorEastAsia"/>
                <w:b/>
                <w:sz w:val="24"/>
                <w:szCs w:val="24"/>
              </w:rPr>
            </w:pPr>
            <w:r>
              <w:rPr>
                <w:rFonts w:hint="eastAsia" w:eastAsiaTheme="minorEastAsia"/>
                <w:b/>
                <w:sz w:val="24"/>
                <w:szCs w:val="24"/>
              </w:rPr>
              <w:t>图1-3原有黄夹克保温管生产线工艺流程图</w:t>
            </w:r>
          </w:p>
          <w:p>
            <w:pPr>
              <w:adjustRightInd w:val="0"/>
              <w:snapToGrid w:val="0"/>
              <w:spacing w:line="360" w:lineRule="auto"/>
              <w:jc w:val="left"/>
              <w:textAlignment w:val="baseline"/>
              <w:rPr>
                <w:rFonts w:eastAsiaTheme="minorEastAsia"/>
                <w:b/>
                <w:sz w:val="24"/>
                <w:szCs w:val="24"/>
              </w:rPr>
            </w:pPr>
            <w:r>
              <w:rPr>
                <w:rFonts w:hint="eastAsia" w:eastAsiaTheme="minorEastAsia"/>
                <w:b/>
                <w:sz w:val="24"/>
                <w:szCs w:val="24"/>
              </w:rPr>
              <w:t>四、原有黄夹克生产线污染物、防治措施及排放情况</w:t>
            </w:r>
          </w:p>
          <w:p>
            <w:pPr>
              <w:adjustRightInd w:val="0"/>
              <w:snapToGrid w:val="0"/>
              <w:spacing w:line="360" w:lineRule="auto"/>
              <w:ind w:firstLine="480" w:firstLineChars="200"/>
              <w:textAlignment w:val="baseline"/>
              <w:rPr>
                <w:rFonts w:eastAsiaTheme="minorEastAsia"/>
                <w:color w:val="FF0000"/>
                <w:sz w:val="24"/>
                <w:szCs w:val="24"/>
              </w:rPr>
            </w:pPr>
            <w:r>
              <w:rPr>
                <w:rFonts w:hint="eastAsia" w:eastAsiaTheme="minorEastAsia"/>
                <w:sz w:val="24"/>
                <w:szCs w:val="24"/>
              </w:rPr>
              <w:t>原有黄夹克生产线主要污染物为一步法废气（</w:t>
            </w:r>
            <w:r>
              <w:rPr>
                <w:sz w:val="24"/>
                <w:szCs w:val="24"/>
              </w:rPr>
              <w:t>聚乙烯加热</w:t>
            </w:r>
            <w:r>
              <w:rPr>
                <w:rFonts w:hint="eastAsia"/>
                <w:sz w:val="24"/>
                <w:szCs w:val="24"/>
              </w:rPr>
              <w:t>产生的非甲烷总烃，</w:t>
            </w:r>
            <w:r>
              <w:rPr>
                <w:sz w:val="24"/>
                <w:szCs w:val="24"/>
              </w:rPr>
              <w:t>聚氨酯泡沫发泡</w:t>
            </w:r>
            <w:r>
              <w:rPr>
                <w:rFonts w:hint="eastAsia"/>
                <w:sz w:val="24"/>
                <w:szCs w:val="24"/>
              </w:rPr>
              <w:t>产生的非甲烷总烃、</w:t>
            </w:r>
            <w:r>
              <w:rPr>
                <w:sz w:val="24"/>
                <w:szCs w:val="24"/>
              </w:rPr>
              <w:t>多亚甲基多苯异氰酸酯</w:t>
            </w:r>
            <w:r>
              <w:rPr>
                <w:rFonts w:hint="eastAsia" w:eastAsiaTheme="minorEastAsia"/>
                <w:sz w:val="24"/>
                <w:szCs w:val="24"/>
              </w:rPr>
              <w:t>）、设备冷却及管道冷却废水、</w:t>
            </w:r>
            <w:r>
              <w:rPr>
                <w:sz w:val="24"/>
                <w:szCs w:val="24"/>
              </w:rPr>
              <w:t>一步法加热剥离的</w:t>
            </w:r>
            <w:r>
              <w:rPr>
                <w:rFonts w:hint="eastAsia"/>
                <w:sz w:val="24"/>
                <w:szCs w:val="24"/>
              </w:rPr>
              <w:t>废</w:t>
            </w:r>
            <w:r>
              <w:rPr>
                <w:sz w:val="24"/>
                <w:szCs w:val="24"/>
              </w:rPr>
              <w:t>聚乙烯</w:t>
            </w:r>
            <w:r>
              <w:rPr>
                <w:rFonts w:hint="eastAsia" w:eastAsiaTheme="minorEastAsia"/>
                <w:sz w:val="24"/>
                <w:szCs w:val="24"/>
              </w:rPr>
              <w:t>、管端切割清理及设备噪声等。</w:t>
            </w:r>
            <w:r>
              <w:rPr>
                <w:rFonts w:hint="eastAsia" w:eastAsiaTheme="minorEastAsia"/>
                <w:color w:val="FF0000"/>
                <w:sz w:val="24"/>
                <w:szCs w:val="24"/>
              </w:rPr>
              <w:t>根据原环评批复—合环审字[2017]30号，该项目黄夹克生产线废气污染物一步法废气经“集气罩+活性炭吸附”装置净化处理，处理后废气经15m排气筒排放，定期对活性炭吸附装置进行维护，更换废活性炭按危废处置，根据现场勘查，本项目黄夹克生产线实际采用的污染防治措施与原环评及批复基本一致，无重大污染防治措施变化。</w:t>
            </w:r>
          </w:p>
          <w:p>
            <w:pPr>
              <w:adjustRightInd w:val="0"/>
              <w:snapToGrid w:val="0"/>
              <w:spacing w:line="360" w:lineRule="auto"/>
              <w:ind w:firstLine="480" w:firstLineChars="200"/>
              <w:textAlignment w:val="baseline"/>
              <w:rPr>
                <w:rFonts w:eastAsiaTheme="minorEastAsia"/>
                <w:sz w:val="24"/>
                <w:szCs w:val="24"/>
              </w:rPr>
            </w:pPr>
            <w:r>
              <w:rPr>
                <w:rFonts w:hint="eastAsia" w:eastAsiaTheme="minorEastAsia"/>
                <w:sz w:val="24"/>
                <w:szCs w:val="24"/>
              </w:rPr>
              <w:t>具体产污及防治措施见下表1-7：</w:t>
            </w:r>
          </w:p>
          <w:p>
            <w:pPr>
              <w:adjustRightInd w:val="0"/>
              <w:snapToGrid w:val="0"/>
              <w:jc w:val="center"/>
              <w:textAlignment w:val="baseline"/>
              <w:rPr>
                <w:rFonts w:eastAsiaTheme="minorEastAsia"/>
                <w:b/>
                <w:sz w:val="24"/>
                <w:szCs w:val="24"/>
              </w:rPr>
            </w:pPr>
            <w:r>
              <w:rPr>
                <w:rFonts w:hint="eastAsia" w:eastAsiaTheme="minorEastAsia"/>
                <w:b/>
                <w:sz w:val="24"/>
                <w:szCs w:val="24"/>
              </w:rPr>
              <w:t>表1-7原有黄夹克生产线产污及防治措施</w:t>
            </w:r>
          </w:p>
          <w:tbl>
            <w:tblPr>
              <w:tblStyle w:val="31"/>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238"/>
              <w:gridCol w:w="1244"/>
              <w:gridCol w:w="1117"/>
              <w:gridCol w:w="1844"/>
              <w:gridCol w:w="1144"/>
              <w:gridCol w:w="94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5" w:type="dxa"/>
                  <w:vAlign w:val="center"/>
                </w:tcPr>
                <w:p>
                  <w:pPr>
                    <w:adjustRightInd w:val="0"/>
                    <w:snapToGrid w:val="0"/>
                    <w:jc w:val="center"/>
                    <w:textAlignment w:val="baseline"/>
                    <w:rPr>
                      <w:rFonts w:eastAsiaTheme="minorEastAsia"/>
                      <w:b/>
                      <w:szCs w:val="21"/>
                    </w:rPr>
                  </w:pPr>
                  <w:r>
                    <w:rPr>
                      <w:rFonts w:hint="eastAsia" w:eastAsiaTheme="minorEastAsia"/>
                      <w:b/>
                      <w:szCs w:val="21"/>
                    </w:rPr>
                    <w:t>项目</w:t>
                  </w:r>
                </w:p>
              </w:tc>
              <w:tc>
                <w:tcPr>
                  <w:tcW w:w="1238" w:type="dxa"/>
                  <w:vAlign w:val="center"/>
                </w:tcPr>
                <w:p>
                  <w:pPr>
                    <w:adjustRightInd w:val="0"/>
                    <w:snapToGrid w:val="0"/>
                    <w:jc w:val="center"/>
                    <w:textAlignment w:val="baseline"/>
                    <w:rPr>
                      <w:rFonts w:eastAsiaTheme="minorEastAsia"/>
                      <w:b/>
                      <w:szCs w:val="21"/>
                    </w:rPr>
                  </w:pPr>
                  <w:r>
                    <w:rPr>
                      <w:rFonts w:hint="eastAsia" w:eastAsiaTheme="minorEastAsia"/>
                      <w:b/>
                      <w:szCs w:val="21"/>
                    </w:rPr>
                    <w:t>污染源</w:t>
                  </w:r>
                </w:p>
              </w:tc>
              <w:tc>
                <w:tcPr>
                  <w:tcW w:w="1244" w:type="dxa"/>
                  <w:vAlign w:val="center"/>
                </w:tcPr>
                <w:p>
                  <w:pPr>
                    <w:adjustRightInd w:val="0"/>
                    <w:snapToGrid w:val="0"/>
                    <w:jc w:val="center"/>
                    <w:textAlignment w:val="baseline"/>
                    <w:rPr>
                      <w:rFonts w:eastAsiaTheme="minorEastAsia"/>
                      <w:b/>
                      <w:szCs w:val="21"/>
                    </w:rPr>
                  </w:pPr>
                  <w:r>
                    <w:rPr>
                      <w:rFonts w:hint="eastAsia" w:eastAsiaTheme="minorEastAsia"/>
                      <w:b/>
                      <w:szCs w:val="21"/>
                    </w:rPr>
                    <w:t>产生量t/a</w:t>
                  </w:r>
                </w:p>
              </w:tc>
              <w:tc>
                <w:tcPr>
                  <w:tcW w:w="1117" w:type="dxa"/>
                  <w:vAlign w:val="center"/>
                </w:tcPr>
                <w:p>
                  <w:pPr>
                    <w:adjustRightInd w:val="0"/>
                    <w:snapToGrid w:val="0"/>
                    <w:jc w:val="center"/>
                    <w:textAlignment w:val="baseline"/>
                    <w:rPr>
                      <w:rFonts w:eastAsiaTheme="minorEastAsia"/>
                      <w:b/>
                      <w:szCs w:val="21"/>
                    </w:rPr>
                  </w:pPr>
                  <w:r>
                    <w:rPr>
                      <w:rFonts w:hint="eastAsia" w:eastAsiaTheme="minorEastAsia"/>
                      <w:b/>
                      <w:szCs w:val="21"/>
                    </w:rPr>
                    <w:t>产生浓度mg/m</w:t>
                  </w:r>
                  <w:r>
                    <w:rPr>
                      <w:rFonts w:hint="eastAsia" w:eastAsiaTheme="minorEastAsia"/>
                      <w:b/>
                      <w:szCs w:val="21"/>
                      <w:vertAlign w:val="superscript"/>
                    </w:rPr>
                    <w:t>3</w:t>
                  </w:r>
                </w:p>
              </w:tc>
              <w:tc>
                <w:tcPr>
                  <w:tcW w:w="1844" w:type="dxa"/>
                  <w:vAlign w:val="center"/>
                </w:tcPr>
                <w:p>
                  <w:pPr>
                    <w:adjustRightInd w:val="0"/>
                    <w:snapToGrid w:val="0"/>
                    <w:jc w:val="center"/>
                    <w:textAlignment w:val="baseline"/>
                    <w:rPr>
                      <w:rFonts w:eastAsiaTheme="minorEastAsia"/>
                      <w:b/>
                      <w:szCs w:val="21"/>
                    </w:rPr>
                  </w:pPr>
                  <w:r>
                    <w:rPr>
                      <w:rFonts w:hint="eastAsia" w:eastAsiaTheme="minorEastAsia"/>
                      <w:b/>
                      <w:szCs w:val="21"/>
                    </w:rPr>
                    <w:t>治理措施</w:t>
                  </w:r>
                </w:p>
              </w:tc>
              <w:tc>
                <w:tcPr>
                  <w:tcW w:w="1144" w:type="dxa"/>
                  <w:vAlign w:val="center"/>
                </w:tcPr>
                <w:p>
                  <w:pPr>
                    <w:adjustRightInd w:val="0"/>
                    <w:snapToGrid w:val="0"/>
                    <w:jc w:val="center"/>
                    <w:textAlignment w:val="baseline"/>
                    <w:rPr>
                      <w:rFonts w:eastAsiaTheme="minorEastAsia"/>
                      <w:b/>
                      <w:szCs w:val="21"/>
                    </w:rPr>
                  </w:pPr>
                  <w:r>
                    <w:rPr>
                      <w:rFonts w:hint="eastAsia" w:eastAsiaTheme="minorEastAsia"/>
                      <w:b/>
                      <w:szCs w:val="21"/>
                    </w:rPr>
                    <w:t>排放方式</w:t>
                  </w:r>
                </w:p>
              </w:tc>
              <w:tc>
                <w:tcPr>
                  <w:tcW w:w="948" w:type="dxa"/>
                  <w:vAlign w:val="center"/>
                </w:tcPr>
                <w:p>
                  <w:pPr>
                    <w:adjustRightInd w:val="0"/>
                    <w:snapToGrid w:val="0"/>
                    <w:jc w:val="center"/>
                    <w:textAlignment w:val="baseline"/>
                    <w:rPr>
                      <w:rFonts w:eastAsiaTheme="minorEastAsia"/>
                      <w:b/>
                      <w:szCs w:val="21"/>
                    </w:rPr>
                  </w:pPr>
                  <w:r>
                    <w:rPr>
                      <w:rFonts w:hint="eastAsia" w:eastAsiaTheme="minorEastAsia"/>
                      <w:b/>
                      <w:szCs w:val="21"/>
                    </w:rPr>
                    <w:t>排放量t/a</w:t>
                  </w:r>
                </w:p>
              </w:tc>
              <w:tc>
                <w:tcPr>
                  <w:tcW w:w="1060" w:type="dxa"/>
                  <w:vAlign w:val="center"/>
                </w:tcPr>
                <w:p>
                  <w:pPr>
                    <w:pStyle w:val="98"/>
                    <w:rPr>
                      <w:rFonts w:ascii="Times New Roman" w:hAnsi="Times New Roman" w:cs="Times New Roman" w:eastAsiaTheme="minorEastAsia"/>
                      <w:b/>
                      <w:sz w:val="21"/>
                      <w:szCs w:val="21"/>
                    </w:rPr>
                  </w:pPr>
                  <w:r>
                    <w:rPr>
                      <w:b/>
                      <w:sz w:val="21"/>
                      <w:szCs w:val="21"/>
                    </w:rPr>
                    <w:t>排放浓度</w:t>
                  </w:r>
                  <w:r>
                    <w:rPr>
                      <w:rFonts w:ascii="Times New Roman"/>
                      <w:b/>
                      <w:sz w:val="21"/>
                      <w:szCs w:val="21"/>
                    </w:rPr>
                    <w:t>mg/m</w:t>
                  </w:r>
                  <w:r>
                    <w:rPr>
                      <w:rFonts w:ascii="Times New Roman"/>
                      <w:b/>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5" w:type="dxa"/>
                  <w:vMerge w:val="restart"/>
                  <w:vAlign w:val="center"/>
                </w:tcPr>
                <w:p>
                  <w:pPr>
                    <w:adjustRightInd w:val="0"/>
                    <w:snapToGrid w:val="0"/>
                    <w:jc w:val="center"/>
                    <w:textAlignment w:val="baseline"/>
                    <w:rPr>
                      <w:rFonts w:eastAsiaTheme="minorEastAsia"/>
                      <w:b/>
                      <w:szCs w:val="21"/>
                    </w:rPr>
                  </w:pPr>
                  <w:r>
                    <w:rPr>
                      <w:rFonts w:hint="eastAsia" w:eastAsiaTheme="minorEastAsia"/>
                      <w:b/>
                      <w:szCs w:val="21"/>
                    </w:rPr>
                    <w:t>废气</w:t>
                  </w:r>
                </w:p>
              </w:tc>
              <w:tc>
                <w:tcPr>
                  <w:tcW w:w="1238" w:type="dxa"/>
                  <w:vAlign w:val="center"/>
                </w:tcPr>
                <w:p>
                  <w:pPr>
                    <w:adjustRightInd w:val="0"/>
                    <w:snapToGrid w:val="0"/>
                    <w:jc w:val="center"/>
                    <w:textAlignment w:val="baseline"/>
                    <w:rPr>
                      <w:rFonts w:eastAsiaTheme="minorEastAsia"/>
                      <w:szCs w:val="21"/>
                    </w:rPr>
                  </w:pPr>
                  <w:r>
                    <w:rPr>
                      <w:rFonts w:hint="eastAsia" w:eastAsiaTheme="minorEastAsia"/>
                      <w:szCs w:val="21"/>
                    </w:rPr>
                    <w:t>一步法非甲烷总烃</w:t>
                  </w:r>
                </w:p>
              </w:tc>
              <w:tc>
                <w:tcPr>
                  <w:tcW w:w="1244" w:type="dxa"/>
                  <w:vAlign w:val="center"/>
                </w:tcPr>
                <w:p>
                  <w:pPr>
                    <w:pStyle w:val="98"/>
                    <w:rPr>
                      <w:rFonts w:ascii="Times New Roman"/>
                      <w:sz w:val="21"/>
                      <w:szCs w:val="21"/>
                    </w:rPr>
                  </w:pPr>
                  <w:r>
                    <w:rPr>
                      <w:rFonts w:hint="eastAsia" w:ascii="Times New Roman"/>
                      <w:sz w:val="21"/>
                      <w:szCs w:val="21"/>
                    </w:rPr>
                    <w:t>0.03</w:t>
                  </w:r>
                </w:p>
              </w:tc>
              <w:tc>
                <w:tcPr>
                  <w:tcW w:w="1117" w:type="dxa"/>
                  <w:vAlign w:val="center"/>
                </w:tcPr>
                <w:p>
                  <w:pPr>
                    <w:pStyle w:val="98"/>
                    <w:rPr>
                      <w:rFonts w:ascii="Times New Roman"/>
                      <w:sz w:val="21"/>
                      <w:szCs w:val="21"/>
                    </w:rPr>
                  </w:pPr>
                  <w:r>
                    <w:rPr>
                      <w:rFonts w:hint="eastAsia" w:ascii="Times New Roman"/>
                      <w:sz w:val="21"/>
                      <w:szCs w:val="21"/>
                    </w:rPr>
                    <w:t>2.23</w:t>
                  </w:r>
                </w:p>
              </w:tc>
              <w:tc>
                <w:tcPr>
                  <w:tcW w:w="1844" w:type="dxa"/>
                  <w:vMerge w:val="restart"/>
                  <w:vAlign w:val="center"/>
                </w:tcPr>
                <w:p>
                  <w:pPr>
                    <w:adjustRightInd w:val="0"/>
                    <w:snapToGrid w:val="0"/>
                    <w:jc w:val="center"/>
                    <w:textAlignment w:val="baseline"/>
                    <w:rPr>
                      <w:rFonts w:eastAsiaTheme="minorEastAsia"/>
                      <w:b/>
                      <w:szCs w:val="21"/>
                    </w:rPr>
                  </w:pPr>
                  <w:r>
                    <w:rPr>
                      <w:sz w:val="18"/>
                    </w:rPr>
                    <w:t>集气罩</w:t>
                  </w:r>
                  <w:r>
                    <w:rPr>
                      <w:rFonts w:eastAsia="Times New Roman"/>
                      <w:sz w:val="18"/>
                    </w:rPr>
                    <w:t>+</w:t>
                  </w:r>
                  <w:r>
                    <w:rPr>
                      <w:sz w:val="18"/>
                    </w:rPr>
                    <w:t>活性碳纤维吸附装置吸附处理</w:t>
                  </w:r>
                </w:p>
              </w:tc>
              <w:tc>
                <w:tcPr>
                  <w:tcW w:w="1144" w:type="dxa"/>
                  <w:vMerge w:val="restart"/>
                  <w:vAlign w:val="center"/>
                </w:tcPr>
                <w:p>
                  <w:pPr>
                    <w:adjustRightInd w:val="0"/>
                    <w:snapToGrid w:val="0"/>
                    <w:jc w:val="center"/>
                    <w:textAlignment w:val="baseline"/>
                    <w:rPr>
                      <w:rFonts w:eastAsiaTheme="minorEastAsia"/>
                      <w:szCs w:val="21"/>
                    </w:rPr>
                  </w:pPr>
                  <w:r>
                    <w:rPr>
                      <w:rFonts w:hint="eastAsia" w:eastAsiaTheme="minorEastAsia"/>
                      <w:szCs w:val="21"/>
                    </w:rPr>
                    <w:t>15m排气筒</w:t>
                  </w:r>
                </w:p>
              </w:tc>
              <w:tc>
                <w:tcPr>
                  <w:tcW w:w="948" w:type="dxa"/>
                  <w:vAlign w:val="center"/>
                </w:tcPr>
                <w:p>
                  <w:pPr>
                    <w:pStyle w:val="98"/>
                    <w:rPr>
                      <w:rFonts w:ascii="Times New Roman"/>
                      <w:sz w:val="21"/>
                      <w:szCs w:val="21"/>
                    </w:rPr>
                  </w:pPr>
                  <w:r>
                    <w:rPr>
                      <w:rFonts w:hint="eastAsia" w:ascii="Times New Roman"/>
                      <w:sz w:val="21"/>
                      <w:szCs w:val="21"/>
                    </w:rPr>
                    <w:t>0.0045</w:t>
                  </w:r>
                </w:p>
              </w:tc>
              <w:tc>
                <w:tcPr>
                  <w:tcW w:w="1060" w:type="dxa"/>
                  <w:vAlign w:val="center"/>
                </w:tcPr>
                <w:p>
                  <w:pPr>
                    <w:pStyle w:val="98"/>
                    <w:rPr>
                      <w:rFonts w:ascii="Times New Roman"/>
                      <w:sz w:val="21"/>
                      <w:szCs w:val="21"/>
                    </w:rPr>
                  </w:pPr>
                  <w:r>
                    <w:rPr>
                      <w:rFonts w:hint="eastAsia" w:ascii="Times New Roman"/>
                      <w:sz w:val="21"/>
                      <w:szCs w:val="21"/>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5" w:type="dxa"/>
                  <w:vMerge w:val="continue"/>
                  <w:vAlign w:val="center"/>
                </w:tcPr>
                <w:p>
                  <w:pPr>
                    <w:adjustRightInd w:val="0"/>
                    <w:snapToGrid w:val="0"/>
                    <w:jc w:val="center"/>
                    <w:textAlignment w:val="baseline"/>
                    <w:rPr>
                      <w:rFonts w:eastAsiaTheme="minorEastAsia"/>
                      <w:b/>
                      <w:szCs w:val="21"/>
                    </w:rPr>
                  </w:pPr>
                </w:p>
              </w:tc>
              <w:tc>
                <w:tcPr>
                  <w:tcW w:w="1238" w:type="dxa"/>
                  <w:vAlign w:val="center"/>
                </w:tcPr>
                <w:p>
                  <w:pPr>
                    <w:adjustRightInd w:val="0"/>
                    <w:snapToGrid w:val="0"/>
                    <w:jc w:val="center"/>
                    <w:textAlignment w:val="baseline"/>
                    <w:rPr>
                      <w:rFonts w:eastAsiaTheme="minorEastAsia"/>
                      <w:szCs w:val="21"/>
                    </w:rPr>
                  </w:pPr>
                  <w:r>
                    <w:rPr>
                      <w:rFonts w:hint="eastAsia" w:eastAsiaTheme="minorEastAsia"/>
                      <w:szCs w:val="21"/>
                    </w:rPr>
                    <w:t>一步法多亚甲基多苯异氰酸酯</w:t>
                  </w:r>
                </w:p>
              </w:tc>
              <w:tc>
                <w:tcPr>
                  <w:tcW w:w="1244" w:type="dxa"/>
                  <w:vAlign w:val="center"/>
                </w:tcPr>
                <w:p>
                  <w:pPr>
                    <w:pStyle w:val="98"/>
                    <w:rPr>
                      <w:rFonts w:ascii="Times New Roman"/>
                      <w:sz w:val="21"/>
                      <w:szCs w:val="21"/>
                    </w:rPr>
                  </w:pPr>
                  <w:r>
                    <w:rPr>
                      <w:rFonts w:hint="eastAsia" w:ascii="Times New Roman"/>
                      <w:sz w:val="21"/>
                      <w:szCs w:val="21"/>
                    </w:rPr>
                    <w:t>0.015</w:t>
                  </w:r>
                </w:p>
              </w:tc>
              <w:tc>
                <w:tcPr>
                  <w:tcW w:w="1117" w:type="dxa"/>
                  <w:vAlign w:val="center"/>
                </w:tcPr>
                <w:p>
                  <w:pPr>
                    <w:pStyle w:val="98"/>
                    <w:rPr>
                      <w:rFonts w:ascii="Times New Roman"/>
                      <w:sz w:val="21"/>
                      <w:szCs w:val="21"/>
                    </w:rPr>
                  </w:pPr>
                  <w:r>
                    <w:rPr>
                      <w:rFonts w:hint="eastAsia" w:ascii="Times New Roman"/>
                      <w:sz w:val="21"/>
                      <w:szCs w:val="21"/>
                    </w:rPr>
                    <w:t>1.11</w:t>
                  </w:r>
                </w:p>
              </w:tc>
              <w:tc>
                <w:tcPr>
                  <w:tcW w:w="1844" w:type="dxa"/>
                  <w:vMerge w:val="continue"/>
                  <w:vAlign w:val="center"/>
                </w:tcPr>
                <w:p>
                  <w:pPr>
                    <w:adjustRightInd w:val="0"/>
                    <w:snapToGrid w:val="0"/>
                    <w:jc w:val="center"/>
                    <w:textAlignment w:val="baseline"/>
                    <w:rPr>
                      <w:rFonts w:eastAsiaTheme="minorEastAsia"/>
                      <w:b/>
                      <w:szCs w:val="21"/>
                    </w:rPr>
                  </w:pPr>
                </w:p>
              </w:tc>
              <w:tc>
                <w:tcPr>
                  <w:tcW w:w="1144" w:type="dxa"/>
                  <w:vMerge w:val="continue"/>
                  <w:vAlign w:val="center"/>
                </w:tcPr>
                <w:p>
                  <w:pPr>
                    <w:adjustRightInd w:val="0"/>
                    <w:snapToGrid w:val="0"/>
                    <w:jc w:val="center"/>
                    <w:textAlignment w:val="baseline"/>
                    <w:rPr>
                      <w:rFonts w:eastAsiaTheme="minorEastAsia"/>
                      <w:b/>
                      <w:szCs w:val="21"/>
                    </w:rPr>
                  </w:pPr>
                </w:p>
              </w:tc>
              <w:tc>
                <w:tcPr>
                  <w:tcW w:w="948" w:type="dxa"/>
                  <w:vAlign w:val="center"/>
                </w:tcPr>
                <w:p>
                  <w:pPr>
                    <w:pStyle w:val="98"/>
                    <w:rPr>
                      <w:rFonts w:ascii="Times New Roman"/>
                      <w:sz w:val="21"/>
                      <w:szCs w:val="21"/>
                    </w:rPr>
                  </w:pPr>
                  <w:r>
                    <w:rPr>
                      <w:rFonts w:ascii="Times New Roman"/>
                      <w:sz w:val="21"/>
                      <w:szCs w:val="21"/>
                    </w:rPr>
                    <w:t>0.0</w:t>
                  </w:r>
                  <w:r>
                    <w:rPr>
                      <w:rFonts w:hint="eastAsia" w:ascii="Times New Roman"/>
                      <w:sz w:val="21"/>
                      <w:szCs w:val="21"/>
                    </w:rPr>
                    <w:t>02</w:t>
                  </w:r>
                </w:p>
              </w:tc>
              <w:tc>
                <w:tcPr>
                  <w:tcW w:w="1060" w:type="dxa"/>
                  <w:vAlign w:val="center"/>
                </w:tcPr>
                <w:p>
                  <w:pPr>
                    <w:pStyle w:val="98"/>
                    <w:rPr>
                      <w:rFonts w:ascii="Times New Roman"/>
                      <w:sz w:val="21"/>
                      <w:szCs w:val="21"/>
                    </w:rPr>
                  </w:pPr>
                  <w:r>
                    <w:rPr>
                      <w:rFonts w:hint="eastAsia" w:ascii="Times New Roman"/>
                      <w:sz w:val="21"/>
                      <w:szCs w:val="21"/>
                    </w:rPr>
                    <w:t>0.166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5" w:type="dxa"/>
                  <w:vAlign w:val="center"/>
                </w:tcPr>
                <w:p>
                  <w:pPr>
                    <w:adjustRightInd w:val="0"/>
                    <w:snapToGrid w:val="0"/>
                    <w:jc w:val="center"/>
                    <w:textAlignment w:val="baseline"/>
                    <w:rPr>
                      <w:rFonts w:eastAsiaTheme="minorEastAsia"/>
                      <w:b/>
                      <w:szCs w:val="21"/>
                    </w:rPr>
                  </w:pPr>
                  <w:r>
                    <w:rPr>
                      <w:rFonts w:hint="eastAsia" w:eastAsiaTheme="minorEastAsia"/>
                      <w:b/>
                      <w:szCs w:val="21"/>
                    </w:rPr>
                    <w:t>废水</w:t>
                  </w:r>
                </w:p>
              </w:tc>
              <w:tc>
                <w:tcPr>
                  <w:tcW w:w="1238" w:type="dxa"/>
                  <w:vAlign w:val="center"/>
                </w:tcPr>
                <w:p>
                  <w:pPr>
                    <w:adjustRightInd w:val="0"/>
                    <w:snapToGrid w:val="0"/>
                    <w:jc w:val="center"/>
                    <w:textAlignment w:val="baseline"/>
                    <w:rPr>
                      <w:rFonts w:eastAsiaTheme="minorEastAsia"/>
                      <w:szCs w:val="21"/>
                    </w:rPr>
                  </w:pPr>
                  <w:r>
                    <w:rPr>
                      <w:rFonts w:hint="eastAsia" w:eastAsiaTheme="minorEastAsia"/>
                      <w:szCs w:val="21"/>
                    </w:rPr>
                    <w:t>工艺冷却</w:t>
                  </w:r>
                </w:p>
              </w:tc>
              <w:tc>
                <w:tcPr>
                  <w:tcW w:w="1244" w:type="dxa"/>
                  <w:vAlign w:val="center"/>
                </w:tcPr>
                <w:p>
                  <w:pPr>
                    <w:adjustRightInd w:val="0"/>
                    <w:snapToGrid w:val="0"/>
                    <w:jc w:val="center"/>
                    <w:textAlignment w:val="baseline"/>
                    <w:rPr>
                      <w:rFonts w:eastAsiaTheme="minorEastAsia"/>
                      <w:szCs w:val="21"/>
                    </w:rPr>
                  </w:pPr>
                  <w:r>
                    <w:rPr>
                      <w:rFonts w:hint="eastAsia" w:eastAsiaTheme="minorEastAsia"/>
                      <w:szCs w:val="21"/>
                    </w:rPr>
                    <w:t>4380</w:t>
                  </w:r>
                  <w:r>
                    <w:rPr>
                      <w:rFonts w:eastAsiaTheme="minorEastAsia"/>
                      <w:bCs/>
                      <w:sz w:val="24"/>
                      <w:szCs w:val="24"/>
                      <w:lang w:bidi="zh-CN"/>
                    </w:rPr>
                    <w:t>m</w:t>
                  </w:r>
                  <w:r>
                    <w:rPr>
                      <w:rFonts w:eastAsiaTheme="minorEastAsia"/>
                      <w:bCs/>
                      <w:sz w:val="24"/>
                      <w:szCs w:val="24"/>
                      <w:vertAlign w:val="superscript"/>
                      <w:lang w:bidi="zh-CN"/>
                    </w:rPr>
                    <w:t>3</w:t>
                  </w:r>
                  <w:r>
                    <w:rPr>
                      <w:rFonts w:eastAsiaTheme="minorEastAsia"/>
                      <w:bCs/>
                      <w:sz w:val="24"/>
                      <w:szCs w:val="24"/>
                      <w:lang w:bidi="zh-CN"/>
                    </w:rPr>
                    <w:t>/</w:t>
                  </w:r>
                  <w:r>
                    <w:rPr>
                      <w:rFonts w:hint="eastAsia" w:eastAsiaTheme="minorEastAsia"/>
                      <w:bCs/>
                      <w:sz w:val="24"/>
                      <w:szCs w:val="24"/>
                      <w:lang w:bidi="zh-CN"/>
                    </w:rPr>
                    <w:t>a</w:t>
                  </w:r>
                </w:p>
              </w:tc>
              <w:tc>
                <w:tcPr>
                  <w:tcW w:w="1117"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1844" w:type="dxa"/>
                  <w:vAlign w:val="center"/>
                </w:tcPr>
                <w:p>
                  <w:pPr>
                    <w:adjustRightInd w:val="0"/>
                    <w:snapToGrid w:val="0"/>
                    <w:jc w:val="center"/>
                    <w:textAlignment w:val="baseline"/>
                    <w:rPr>
                      <w:rFonts w:eastAsiaTheme="minorEastAsia"/>
                      <w:szCs w:val="21"/>
                    </w:rPr>
                  </w:pPr>
                  <w:r>
                    <w:rPr>
                      <w:rFonts w:hint="eastAsia" w:eastAsiaTheme="minorEastAsia"/>
                      <w:szCs w:val="21"/>
                    </w:rPr>
                    <w:t>冷却循环水池</w:t>
                  </w:r>
                </w:p>
              </w:tc>
              <w:tc>
                <w:tcPr>
                  <w:tcW w:w="1144" w:type="dxa"/>
                  <w:vAlign w:val="center"/>
                </w:tcPr>
                <w:p>
                  <w:pPr>
                    <w:adjustRightInd w:val="0"/>
                    <w:snapToGrid w:val="0"/>
                    <w:jc w:val="center"/>
                    <w:textAlignment w:val="baseline"/>
                    <w:rPr>
                      <w:rFonts w:eastAsiaTheme="minorEastAsia"/>
                      <w:szCs w:val="21"/>
                    </w:rPr>
                  </w:pPr>
                  <w:r>
                    <w:rPr>
                      <w:rFonts w:hint="eastAsia" w:eastAsiaTheme="minorEastAsia"/>
                      <w:szCs w:val="21"/>
                    </w:rPr>
                    <w:t>循环利用</w:t>
                  </w:r>
                </w:p>
              </w:tc>
              <w:tc>
                <w:tcPr>
                  <w:tcW w:w="2008" w:type="dxa"/>
                  <w:gridSpan w:val="2"/>
                  <w:vAlign w:val="center"/>
                </w:tcPr>
                <w:p>
                  <w:pPr>
                    <w:adjustRightInd w:val="0"/>
                    <w:snapToGrid w:val="0"/>
                    <w:jc w:val="center"/>
                    <w:textAlignment w:val="baseline"/>
                    <w:rPr>
                      <w:rFonts w:eastAsiaTheme="minorEastAsia"/>
                      <w:szCs w:val="21"/>
                    </w:rPr>
                  </w:pPr>
                  <w:r>
                    <w:rPr>
                      <w:rFonts w:hint="eastAsia" w:eastAsiaTheme="minorEastAsia"/>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5" w:type="dxa"/>
                  <w:vMerge w:val="restart"/>
                  <w:vAlign w:val="center"/>
                </w:tcPr>
                <w:p>
                  <w:pPr>
                    <w:adjustRightInd w:val="0"/>
                    <w:snapToGrid w:val="0"/>
                    <w:jc w:val="center"/>
                    <w:textAlignment w:val="baseline"/>
                    <w:rPr>
                      <w:rFonts w:eastAsiaTheme="minorEastAsia"/>
                      <w:b/>
                      <w:szCs w:val="21"/>
                    </w:rPr>
                  </w:pPr>
                  <w:r>
                    <w:rPr>
                      <w:rFonts w:hint="eastAsia" w:eastAsiaTheme="minorEastAsia"/>
                      <w:b/>
                      <w:szCs w:val="21"/>
                    </w:rPr>
                    <w:t>固废</w:t>
                  </w:r>
                </w:p>
              </w:tc>
              <w:tc>
                <w:tcPr>
                  <w:tcW w:w="1238" w:type="dxa"/>
                  <w:vAlign w:val="center"/>
                </w:tcPr>
                <w:p>
                  <w:pPr>
                    <w:adjustRightInd w:val="0"/>
                    <w:snapToGrid w:val="0"/>
                    <w:jc w:val="center"/>
                    <w:textAlignment w:val="baseline"/>
                    <w:rPr>
                      <w:rFonts w:eastAsiaTheme="minorEastAsia"/>
                      <w:szCs w:val="21"/>
                    </w:rPr>
                  </w:pPr>
                  <w:r>
                    <w:t>废保温管层</w:t>
                  </w:r>
                </w:p>
              </w:tc>
              <w:tc>
                <w:tcPr>
                  <w:tcW w:w="1244" w:type="dxa"/>
                  <w:vAlign w:val="center"/>
                </w:tcPr>
                <w:p>
                  <w:pPr>
                    <w:adjustRightInd w:val="0"/>
                    <w:snapToGrid w:val="0"/>
                    <w:jc w:val="center"/>
                    <w:textAlignment w:val="baseline"/>
                    <w:rPr>
                      <w:rFonts w:eastAsiaTheme="minorEastAsia"/>
                      <w:szCs w:val="21"/>
                    </w:rPr>
                  </w:pPr>
                  <w:r>
                    <w:t>2.97</w:t>
                  </w:r>
                </w:p>
              </w:tc>
              <w:tc>
                <w:tcPr>
                  <w:tcW w:w="1117"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1844" w:type="dxa"/>
                  <w:vAlign w:val="center"/>
                </w:tcPr>
                <w:p>
                  <w:pPr>
                    <w:pStyle w:val="98"/>
                    <w:ind w:left="122"/>
                    <w:jc w:val="left"/>
                    <w:rPr>
                      <w:rFonts w:ascii="Times New Roman" w:hAnsi="Times New Roman" w:cs="Times New Roman" w:eastAsiaTheme="minorEastAsia"/>
                      <w:sz w:val="21"/>
                      <w:szCs w:val="21"/>
                    </w:rPr>
                  </w:pPr>
                  <w:r>
                    <w:rPr>
                      <w:sz w:val="21"/>
                    </w:rPr>
                    <w:t>综合利用于管材衬垫，无法利用的收集后由物资回收部门处理</w:t>
                  </w:r>
                </w:p>
              </w:tc>
              <w:tc>
                <w:tcPr>
                  <w:tcW w:w="1144" w:type="dxa"/>
                  <w:vAlign w:val="center"/>
                </w:tcPr>
                <w:p>
                  <w:pPr>
                    <w:adjustRightInd w:val="0"/>
                    <w:snapToGrid w:val="0"/>
                    <w:jc w:val="center"/>
                    <w:textAlignment w:val="baseline"/>
                    <w:rPr>
                      <w:rFonts w:eastAsiaTheme="minorEastAsia"/>
                      <w:szCs w:val="21"/>
                    </w:rPr>
                  </w:pPr>
                  <w:r>
                    <w:rPr>
                      <w:rFonts w:hint="eastAsia" w:eastAsiaTheme="minorEastAsia"/>
                      <w:szCs w:val="21"/>
                    </w:rPr>
                    <w:t>综合利用</w:t>
                  </w:r>
                </w:p>
              </w:tc>
              <w:tc>
                <w:tcPr>
                  <w:tcW w:w="948"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1060"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605" w:type="dxa"/>
                  <w:vMerge w:val="continue"/>
                  <w:vAlign w:val="center"/>
                </w:tcPr>
                <w:p>
                  <w:pPr>
                    <w:adjustRightInd w:val="0"/>
                    <w:snapToGrid w:val="0"/>
                    <w:jc w:val="center"/>
                    <w:textAlignment w:val="baseline"/>
                    <w:rPr>
                      <w:rFonts w:eastAsiaTheme="minorEastAsia"/>
                      <w:b/>
                      <w:szCs w:val="21"/>
                    </w:rPr>
                  </w:pPr>
                </w:p>
              </w:tc>
              <w:tc>
                <w:tcPr>
                  <w:tcW w:w="1238" w:type="dxa"/>
                  <w:vAlign w:val="center"/>
                </w:tcPr>
                <w:p>
                  <w:pPr>
                    <w:adjustRightInd w:val="0"/>
                    <w:snapToGrid w:val="0"/>
                    <w:jc w:val="center"/>
                    <w:textAlignment w:val="baseline"/>
                  </w:pPr>
                  <w:r>
                    <w:t>废聚乙烯</w:t>
                  </w:r>
                </w:p>
              </w:tc>
              <w:tc>
                <w:tcPr>
                  <w:tcW w:w="1244" w:type="dxa"/>
                  <w:vAlign w:val="center"/>
                </w:tcPr>
                <w:p>
                  <w:pPr>
                    <w:adjustRightInd w:val="0"/>
                    <w:snapToGrid w:val="0"/>
                    <w:jc w:val="center"/>
                    <w:textAlignment w:val="baseline"/>
                    <w:rPr>
                      <w:rFonts w:eastAsiaTheme="minorEastAsia"/>
                      <w:szCs w:val="21"/>
                    </w:rPr>
                  </w:pPr>
                  <w:r>
                    <w:rPr>
                      <w:rFonts w:hint="eastAsia" w:eastAsiaTheme="minorEastAsia"/>
                      <w:szCs w:val="21"/>
                    </w:rPr>
                    <w:t>0.4</w:t>
                  </w:r>
                </w:p>
              </w:tc>
              <w:tc>
                <w:tcPr>
                  <w:tcW w:w="1117"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1844" w:type="dxa"/>
                  <w:vAlign w:val="center"/>
                </w:tcPr>
                <w:p>
                  <w:pPr>
                    <w:adjustRightInd w:val="0"/>
                    <w:snapToGrid w:val="0"/>
                    <w:jc w:val="center"/>
                    <w:textAlignment w:val="baseline"/>
                    <w:rPr>
                      <w:rFonts w:eastAsiaTheme="minorEastAsia"/>
                      <w:szCs w:val="21"/>
                    </w:rPr>
                  </w:pPr>
                  <w:r>
                    <w:t>由物资回收部门处理或外售</w:t>
                  </w:r>
                </w:p>
              </w:tc>
              <w:tc>
                <w:tcPr>
                  <w:tcW w:w="1144"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948"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1060"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5" w:type="dxa"/>
                  <w:vMerge w:val="continue"/>
                  <w:vAlign w:val="center"/>
                </w:tcPr>
                <w:p>
                  <w:pPr>
                    <w:adjustRightInd w:val="0"/>
                    <w:snapToGrid w:val="0"/>
                    <w:jc w:val="center"/>
                    <w:textAlignment w:val="baseline"/>
                    <w:rPr>
                      <w:rFonts w:eastAsiaTheme="minorEastAsia"/>
                      <w:b/>
                      <w:szCs w:val="21"/>
                    </w:rPr>
                  </w:pPr>
                </w:p>
              </w:tc>
              <w:tc>
                <w:tcPr>
                  <w:tcW w:w="1238" w:type="dxa"/>
                  <w:vAlign w:val="center"/>
                </w:tcPr>
                <w:p>
                  <w:pPr>
                    <w:adjustRightInd w:val="0"/>
                    <w:snapToGrid w:val="0"/>
                    <w:jc w:val="center"/>
                    <w:textAlignment w:val="baseline"/>
                    <w:rPr>
                      <w:rFonts w:eastAsiaTheme="minorEastAsia"/>
                      <w:szCs w:val="21"/>
                    </w:rPr>
                  </w:pPr>
                  <w:r>
                    <w:t>循环水池沉淀物</w:t>
                  </w:r>
                </w:p>
              </w:tc>
              <w:tc>
                <w:tcPr>
                  <w:tcW w:w="1244" w:type="dxa"/>
                  <w:vAlign w:val="center"/>
                </w:tcPr>
                <w:p>
                  <w:pPr>
                    <w:adjustRightInd w:val="0"/>
                    <w:snapToGrid w:val="0"/>
                    <w:jc w:val="center"/>
                    <w:textAlignment w:val="baseline"/>
                    <w:rPr>
                      <w:rFonts w:eastAsiaTheme="minorEastAsia"/>
                      <w:szCs w:val="21"/>
                    </w:rPr>
                  </w:pPr>
                  <w:r>
                    <w:rPr>
                      <w:rFonts w:hint="eastAsia"/>
                    </w:rPr>
                    <w:t>0.12</w:t>
                  </w:r>
                </w:p>
              </w:tc>
              <w:tc>
                <w:tcPr>
                  <w:tcW w:w="1117"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1844" w:type="dxa"/>
                  <w:vMerge w:val="restart"/>
                  <w:vAlign w:val="center"/>
                </w:tcPr>
                <w:p>
                  <w:pPr>
                    <w:adjustRightInd w:val="0"/>
                    <w:snapToGrid w:val="0"/>
                    <w:jc w:val="center"/>
                    <w:textAlignment w:val="baseline"/>
                    <w:rPr>
                      <w:rFonts w:eastAsiaTheme="minorEastAsia"/>
                      <w:szCs w:val="21"/>
                    </w:rPr>
                  </w:pPr>
                  <w:r>
                    <w:rPr>
                      <w:rFonts w:hint="eastAsia"/>
                    </w:rPr>
                    <w:t>20</w:t>
                  </w:r>
                  <w:r>
                    <w:rPr>
                      <w:rFonts w:eastAsia="Times New Roman"/>
                      <w:spacing w:val="-11"/>
                    </w:rPr>
                    <w:t xml:space="preserve"> m</w:t>
                  </w:r>
                  <w:r>
                    <w:rPr>
                      <w:rFonts w:eastAsia="Times New Roman"/>
                      <w:spacing w:val="-11"/>
                      <w:vertAlign w:val="superscript"/>
                    </w:rPr>
                    <w:t>2</w:t>
                  </w:r>
                  <w:r>
                    <w:rPr>
                      <w:spacing w:val="-10"/>
                    </w:rPr>
                    <w:t>危险废物暂存</w:t>
                  </w:r>
                  <w:r>
                    <w:rPr>
                      <w:rFonts w:hint="eastAsia"/>
                      <w:spacing w:val="-10"/>
                    </w:rPr>
                    <w:t>间1座，</w:t>
                  </w:r>
                  <w:r>
                    <w:t>不同危险废物单独</w:t>
                  </w:r>
                  <w:r>
                    <w:rPr>
                      <w:rFonts w:hint="eastAsia"/>
                    </w:rPr>
                    <w:t>桶装</w:t>
                  </w:r>
                  <w:r>
                    <w:t>收集</w:t>
                  </w:r>
                  <w:r>
                    <w:rPr>
                      <w:rFonts w:hint="eastAsia"/>
                    </w:rPr>
                    <w:t>，定期委托有资质单位处置</w:t>
                  </w:r>
                </w:p>
              </w:tc>
              <w:tc>
                <w:tcPr>
                  <w:tcW w:w="1144" w:type="dxa"/>
                  <w:vAlign w:val="center"/>
                </w:tcPr>
                <w:p>
                  <w:pPr>
                    <w:adjustRightInd w:val="0"/>
                    <w:snapToGrid w:val="0"/>
                    <w:jc w:val="center"/>
                    <w:textAlignment w:val="baseline"/>
                    <w:rPr>
                      <w:rFonts w:eastAsiaTheme="minorEastAsia"/>
                      <w:szCs w:val="21"/>
                    </w:rPr>
                  </w:pPr>
                  <w:r>
                    <w:rPr>
                      <w:rFonts w:hint="eastAsia" w:eastAsiaTheme="minorEastAsia"/>
                      <w:szCs w:val="21"/>
                    </w:rPr>
                    <w:t>危废处置</w:t>
                  </w:r>
                </w:p>
              </w:tc>
              <w:tc>
                <w:tcPr>
                  <w:tcW w:w="948"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1060"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5" w:type="dxa"/>
                  <w:vMerge w:val="continue"/>
                  <w:vAlign w:val="center"/>
                </w:tcPr>
                <w:p>
                  <w:pPr>
                    <w:adjustRightInd w:val="0"/>
                    <w:snapToGrid w:val="0"/>
                    <w:jc w:val="center"/>
                    <w:textAlignment w:val="baseline"/>
                    <w:rPr>
                      <w:rFonts w:eastAsiaTheme="minorEastAsia"/>
                      <w:b/>
                      <w:szCs w:val="21"/>
                    </w:rPr>
                  </w:pPr>
                </w:p>
              </w:tc>
              <w:tc>
                <w:tcPr>
                  <w:tcW w:w="1238" w:type="dxa"/>
                  <w:vAlign w:val="center"/>
                </w:tcPr>
                <w:p>
                  <w:pPr>
                    <w:adjustRightInd w:val="0"/>
                    <w:snapToGrid w:val="0"/>
                    <w:jc w:val="center"/>
                    <w:textAlignment w:val="baseline"/>
                    <w:rPr>
                      <w:rFonts w:eastAsiaTheme="minorEastAsia"/>
                      <w:szCs w:val="21"/>
                    </w:rPr>
                  </w:pPr>
                  <w:r>
                    <w:t>废油</w:t>
                  </w:r>
                </w:p>
              </w:tc>
              <w:tc>
                <w:tcPr>
                  <w:tcW w:w="1244" w:type="dxa"/>
                  <w:vAlign w:val="center"/>
                </w:tcPr>
                <w:p>
                  <w:pPr>
                    <w:adjustRightInd w:val="0"/>
                    <w:snapToGrid w:val="0"/>
                    <w:jc w:val="center"/>
                    <w:textAlignment w:val="baseline"/>
                    <w:rPr>
                      <w:rFonts w:eastAsiaTheme="minorEastAsia"/>
                      <w:szCs w:val="21"/>
                    </w:rPr>
                  </w:pPr>
                  <w:r>
                    <w:rPr>
                      <w:rFonts w:hint="eastAsia" w:eastAsiaTheme="minorEastAsia"/>
                      <w:szCs w:val="21"/>
                    </w:rPr>
                    <w:t>0.1</w:t>
                  </w:r>
                </w:p>
              </w:tc>
              <w:tc>
                <w:tcPr>
                  <w:tcW w:w="1117"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1844" w:type="dxa"/>
                  <w:vMerge w:val="continue"/>
                  <w:vAlign w:val="center"/>
                </w:tcPr>
                <w:p>
                  <w:pPr>
                    <w:adjustRightInd w:val="0"/>
                    <w:snapToGrid w:val="0"/>
                    <w:jc w:val="center"/>
                    <w:textAlignment w:val="baseline"/>
                    <w:rPr>
                      <w:rFonts w:eastAsiaTheme="minorEastAsia"/>
                      <w:szCs w:val="21"/>
                    </w:rPr>
                  </w:pPr>
                </w:p>
              </w:tc>
              <w:tc>
                <w:tcPr>
                  <w:tcW w:w="1144" w:type="dxa"/>
                  <w:vAlign w:val="center"/>
                </w:tcPr>
                <w:p>
                  <w:pPr>
                    <w:adjustRightInd w:val="0"/>
                    <w:snapToGrid w:val="0"/>
                    <w:jc w:val="center"/>
                    <w:textAlignment w:val="baseline"/>
                    <w:rPr>
                      <w:rFonts w:eastAsiaTheme="minorEastAsia"/>
                      <w:szCs w:val="21"/>
                    </w:rPr>
                  </w:pPr>
                  <w:r>
                    <w:rPr>
                      <w:rFonts w:hint="eastAsia" w:eastAsiaTheme="minorEastAsia"/>
                      <w:szCs w:val="21"/>
                    </w:rPr>
                    <w:t>危废处置</w:t>
                  </w:r>
                </w:p>
              </w:tc>
              <w:tc>
                <w:tcPr>
                  <w:tcW w:w="948"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1060"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5" w:type="dxa"/>
                  <w:vMerge w:val="continue"/>
                  <w:vAlign w:val="center"/>
                </w:tcPr>
                <w:p>
                  <w:pPr>
                    <w:adjustRightInd w:val="0"/>
                    <w:snapToGrid w:val="0"/>
                    <w:jc w:val="center"/>
                    <w:textAlignment w:val="baseline"/>
                    <w:rPr>
                      <w:rFonts w:eastAsiaTheme="minorEastAsia"/>
                      <w:b/>
                      <w:szCs w:val="21"/>
                    </w:rPr>
                  </w:pPr>
                </w:p>
              </w:tc>
              <w:tc>
                <w:tcPr>
                  <w:tcW w:w="1238" w:type="dxa"/>
                  <w:vAlign w:val="center"/>
                </w:tcPr>
                <w:p>
                  <w:pPr>
                    <w:adjustRightInd w:val="0"/>
                    <w:snapToGrid w:val="0"/>
                    <w:jc w:val="center"/>
                    <w:textAlignment w:val="baseline"/>
                  </w:pPr>
                  <w:r>
                    <w:t>含油锯末</w:t>
                  </w:r>
                </w:p>
              </w:tc>
              <w:tc>
                <w:tcPr>
                  <w:tcW w:w="1244" w:type="dxa"/>
                  <w:vAlign w:val="center"/>
                </w:tcPr>
                <w:p>
                  <w:pPr>
                    <w:adjustRightInd w:val="0"/>
                    <w:snapToGrid w:val="0"/>
                    <w:jc w:val="center"/>
                    <w:textAlignment w:val="baseline"/>
                    <w:rPr>
                      <w:rFonts w:eastAsiaTheme="minorEastAsia"/>
                      <w:szCs w:val="21"/>
                    </w:rPr>
                  </w:pPr>
                  <w:r>
                    <w:rPr>
                      <w:rFonts w:hint="eastAsia" w:eastAsiaTheme="minorEastAsia"/>
                      <w:szCs w:val="21"/>
                    </w:rPr>
                    <w:t>0.1</w:t>
                  </w:r>
                </w:p>
              </w:tc>
              <w:tc>
                <w:tcPr>
                  <w:tcW w:w="1117"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1844" w:type="dxa"/>
                  <w:vMerge w:val="continue"/>
                  <w:vAlign w:val="center"/>
                </w:tcPr>
                <w:p>
                  <w:pPr>
                    <w:adjustRightInd w:val="0"/>
                    <w:snapToGrid w:val="0"/>
                    <w:jc w:val="center"/>
                    <w:textAlignment w:val="baseline"/>
                  </w:pPr>
                </w:p>
              </w:tc>
              <w:tc>
                <w:tcPr>
                  <w:tcW w:w="1144" w:type="dxa"/>
                  <w:vAlign w:val="center"/>
                </w:tcPr>
                <w:p>
                  <w:pPr>
                    <w:adjustRightInd w:val="0"/>
                    <w:snapToGrid w:val="0"/>
                    <w:jc w:val="center"/>
                    <w:textAlignment w:val="baseline"/>
                    <w:rPr>
                      <w:rFonts w:eastAsiaTheme="minorEastAsia"/>
                      <w:szCs w:val="21"/>
                    </w:rPr>
                  </w:pPr>
                  <w:r>
                    <w:rPr>
                      <w:rFonts w:hint="eastAsia" w:eastAsiaTheme="minorEastAsia"/>
                      <w:szCs w:val="21"/>
                    </w:rPr>
                    <w:t>危废处置</w:t>
                  </w:r>
                </w:p>
              </w:tc>
              <w:tc>
                <w:tcPr>
                  <w:tcW w:w="948"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1060"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5" w:type="dxa"/>
                  <w:vMerge w:val="continue"/>
                  <w:vAlign w:val="center"/>
                </w:tcPr>
                <w:p>
                  <w:pPr>
                    <w:adjustRightInd w:val="0"/>
                    <w:snapToGrid w:val="0"/>
                    <w:jc w:val="center"/>
                    <w:textAlignment w:val="baseline"/>
                    <w:rPr>
                      <w:rFonts w:eastAsiaTheme="minorEastAsia"/>
                      <w:b/>
                      <w:szCs w:val="21"/>
                    </w:rPr>
                  </w:pPr>
                </w:p>
              </w:tc>
              <w:tc>
                <w:tcPr>
                  <w:tcW w:w="1238" w:type="dxa"/>
                  <w:vAlign w:val="center"/>
                </w:tcPr>
                <w:p>
                  <w:pPr>
                    <w:adjustRightInd w:val="0"/>
                    <w:snapToGrid w:val="0"/>
                    <w:jc w:val="center"/>
                    <w:textAlignment w:val="baseline"/>
                  </w:pPr>
                  <w:r>
                    <w:t>废活性炭</w:t>
                  </w:r>
                </w:p>
              </w:tc>
              <w:tc>
                <w:tcPr>
                  <w:tcW w:w="1244" w:type="dxa"/>
                  <w:vAlign w:val="center"/>
                </w:tcPr>
                <w:p>
                  <w:pPr>
                    <w:adjustRightInd w:val="0"/>
                    <w:snapToGrid w:val="0"/>
                    <w:jc w:val="center"/>
                    <w:textAlignment w:val="baseline"/>
                    <w:rPr>
                      <w:rFonts w:eastAsiaTheme="minorEastAsia"/>
                      <w:szCs w:val="21"/>
                    </w:rPr>
                  </w:pPr>
                  <w:r>
                    <w:rPr>
                      <w:rFonts w:hint="eastAsia" w:eastAsiaTheme="minorEastAsia"/>
                      <w:szCs w:val="21"/>
                    </w:rPr>
                    <w:t>0.7</w:t>
                  </w:r>
                </w:p>
              </w:tc>
              <w:tc>
                <w:tcPr>
                  <w:tcW w:w="1117"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1844" w:type="dxa"/>
                  <w:vMerge w:val="continue"/>
                  <w:vAlign w:val="center"/>
                </w:tcPr>
                <w:p>
                  <w:pPr>
                    <w:adjustRightInd w:val="0"/>
                    <w:snapToGrid w:val="0"/>
                    <w:jc w:val="center"/>
                    <w:textAlignment w:val="baseline"/>
                  </w:pPr>
                </w:p>
              </w:tc>
              <w:tc>
                <w:tcPr>
                  <w:tcW w:w="1144" w:type="dxa"/>
                  <w:vAlign w:val="center"/>
                </w:tcPr>
                <w:p>
                  <w:pPr>
                    <w:adjustRightInd w:val="0"/>
                    <w:snapToGrid w:val="0"/>
                    <w:jc w:val="center"/>
                    <w:textAlignment w:val="baseline"/>
                    <w:rPr>
                      <w:rFonts w:eastAsiaTheme="minorEastAsia"/>
                      <w:szCs w:val="21"/>
                    </w:rPr>
                  </w:pPr>
                  <w:r>
                    <w:rPr>
                      <w:rFonts w:hint="eastAsia" w:eastAsiaTheme="minorEastAsia"/>
                      <w:szCs w:val="21"/>
                    </w:rPr>
                    <w:t>危废处置</w:t>
                  </w:r>
                </w:p>
              </w:tc>
              <w:tc>
                <w:tcPr>
                  <w:tcW w:w="948"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1060"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5" w:type="dxa"/>
                  <w:vAlign w:val="center"/>
                </w:tcPr>
                <w:p>
                  <w:pPr>
                    <w:adjustRightInd w:val="0"/>
                    <w:snapToGrid w:val="0"/>
                    <w:jc w:val="center"/>
                    <w:textAlignment w:val="baseline"/>
                    <w:rPr>
                      <w:rFonts w:eastAsiaTheme="minorEastAsia"/>
                      <w:b/>
                      <w:szCs w:val="21"/>
                    </w:rPr>
                  </w:pPr>
                  <w:r>
                    <w:rPr>
                      <w:rFonts w:hint="eastAsia" w:eastAsiaTheme="minorEastAsia"/>
                      <w:b/>
                      <w:szCs w:val="21"/>
                    </w:rPr>
                    <w:t>噪声</w:t>
                  </w:r>
                </w:p>
              </w:tc>
              <w:tc>
                <w:tcPr>
                  <w:tcW w:w="1238" w:type="dxa"/>
                  <w:vAlign w:val="center"/>
                </w:tcPr>
                <w:p>
                  <w:pPr>
                    <w:adjustRightInd w:val="0"/>
                    <w:snapToGrid w:val="0"/>
                    <w:jc w:val="center"/>
                    <w:textAlignment w:val="baseline"/>
                    <w:rPr>
                      <w:rFonts w:eastAsiaTheme="minorEastAsia"/>
                      <w:szCs w:val="21"/>
                    </w:rPr>
                  </w:pPr>
                  <w:r>
                    <w:rPr>
                      <w:rFonts w:hint="eastAsia" w:eastAsiaTheme="minorEastAsia"/>
                      <w:szCs w:val="21"/>
                    </w:rPr>
                    <w:t>设备噪声</w:t>
                  </w:r>
                </w:p>
              </w:tc>
              <w:tc>
                <w:tcPr>
                  <w:tcW w:w="1244" w:type="dxa"/>
                  <w:vAlign w:val="center"/>
                </w:tcPr>
                <w:p>
                  <w:pPr>
                    <w:adjustRightInd w:val="0"/>
                    <w:snapToGrid w:val="0"/>
                    <w:jc w:val="center"/>
                    <w:textAlignment w:val="baseline"/>
                    <w:rPr>
                      <w:rFonts w:eastAsiaTheme="minorEastAsia"/>
                      <w:szCs w:val="21"/>
                    </w:rPr>
                  </w:pPr>
                  <w:r>
                    <w:rPr>
                      <w:rFonts w:hint="eastAsia" w:eastAsiaTheme="minorEastAsia"/>
                      <w:szCs w:val="21"/>
                    </w:rPr>
                    <w:t>60-85dB(A)</w:t>
                  </w:r>
                </w:p>
              </w:tc>
              <w:tc>
                <w:tcPr>
                  <w:tcW w:w="1117"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2988" w:type="dxa"/>
                  <w:gridSpan w:val="2"/>
                  <w:vAlign w:val="center"/>
                </w:tcPr>
                <w:p>
                  <w:pPr>
                    <w:adjustRightInd w:val="0"/>
                    <w:snapToGrid w:val="0"/>
                    <w:jc w:val="center"/>
                    <w:textAlignment w:val="baseline"/>
                    <w:rPr>
                      <w:rFonts w:eastAsiaTheme="minorEastAsia"/>
                      <w:szCs w:val="21"/>
                    </w:rPr>
                  </w:pPr>
                  <w:r>
                    <w:rPr>
                      <w:rFonts w:hint="eastAsia" w:eastAsiaTheme="minorEastAsia"/>
                      <w:szCs w:val="21"/>
                    </w:rPr>
                    <w:t>基础减震、厂房隔声</w:t>
                  </w:r>
                </w:p>
              </w:tc>
              <w:tc>
                <w:tcPr>
                  <w:tcW w:w="948" w:type="dxa"/>
                  <w:vAlign w:val="center"/>
                </w:tcPr>
                <w:p>
                  <w:pPr>
                    <w:adjustRightInd w:val="0"/>
                    <w:snapToGrid w:val="0"/>
                    <w:jc w:val="center"/>
                    <w:textAlignment w:val="baseline"/>
                    <w:rPr>
                      <w:rFonts w:eastAsiaTheme="minorEastAsia"/>
                      <w:szCs w:val="21"/>
                    </w:rPr>
                  </w:pPr>
                </w:p>
              </w:tc>
              <w:tc>
                <w:tcPr>
                  <w:tcW w:w="1060"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r>
          </w:tbl>
          <w:p>
            <w:pPr>
              <w:adjustRightInd w:val="0"/>
              <w:snapToGrid w:val="0"/>
              <w:spacing w:line="360" w:lineRule="auto"/>
              <w:ind w:firstLine="480" w:firstLineChars="200"/>
              <w:textAlignment w:val="baseline"/>
              <w:rPr>
                <w:rFonts w:eastAsiaTheme="minorEastAsia"/>
                <w:color w:val="FF0000"/>
                <w:sz w:val="24"/>
                <w:szCs w:val="24"/>
              </w:rPr>
            </w:pPr>
            <w:r>
              <w:rPr>
                <w:rFonts w:hint="eastAsia" w:eastAsiaTheme="minorEastAsia"/>
                <w:sz w:val="24"/>
                <w:szCs w:val="24"/>
              </w:rPr>
              <w:t>根据现场勘查，本项目原有工程基本落实了</w:t>
            </w:r>
            <w:r>
              <w:rPr>
                <w:rFonts w:hint="eastAsia" w:eastAsiaTheme="minorEastAsia"/>
                <w:bCs/>
                <w:color w:val="FF0000"/>
                <w:sz w:val="24"/>
                <w:szCs w:val="24"/>
                <w:lang w:bidi="zh-CN"/>
              </w:rPr>
              <w:t>《西安长庆油气建设实业有限责任公司陇东防腐厂建设项目环境影响报告书》、合水县环境保护局《关于西安长庆油气建设实业有限责任公司陇东防腐厂建设项目环境影响报告书的批复》（合环审字[2017]30号）污染防治措施要求，项目工艺及污染治理措施基本落实，无重大变化。根据现场勘查，该项目原有环境问题如下：</w:t>
            </w:r>
          </w:p>
          <w:p>
            <w:pPr>
              <w:adjustRightInd w:val="0"/>
              <w:snapToGrid w:val="0"/>
              <w:spacing w:line="360" w:lineRule="auto"/>
              <w:ind w:firstLine="480" w:firstLineChars="200"/>
              <w:textAlignment w:val="baseline"/>
              <w:rPr>
                <w:rFonts w:eastAsiaTheme="minorEastAsia"/>
                <w:bCs/>
                <w:color w:val="FF0000"/>
                <w:sz w:val="24"/>
                <w:szCs w:val="24"/>
                <w:lang w:bidi="zh-CN"/>
              </w:rPr>
            </w:pPr>
            <w:r>
              <w:rPr>
                <w:rFonts w:hint="eastAsia" w:eastAsiaTheme="minorEastAsia"/>
                <w:color w:val="FF0000"/>
                <w:sz w:val="24"/>
                <w:szCs w:val="24"/>
              </w:rPr>
              <w:t>1，该项目原有</w:t>
            </w:r>
            <w:r>
              <w:rPr>
                <w:rFonts w:hint="eastAsia" w:eastAsiaTheme="minorEastAsia"/>
                <w:bCs/>
                <w:color w:val="FF0000"/>
                <w:sz w:val="24"/>
                <w:szCs w:val="24"/>
                <w:lang w:bidi="zh-CN"/>
              </w:rPr>
              <w:t>两条生产线已建设完成且投入运营，未进行环保验收；</w:t>
            </w:r>
          </w:p>
          <w:p>
            <w:pPr>
              <w:adjustRightInd w:val="0"/>
              <w:snapToGrid w:val="0"/>
              <w:spacing w:line="360" w:lineRule="auto"/>
              <w:ind w:firstLine="480" w:firstLineChars="200"/>
              <w:textAlignment w:val="baseline"/>
              <w:rPr>
                <w:rFonts w:eastAsiaTheme="minorEastAsia"/>
                <w:bCs/>
                <w:color w:val="FF0000"/>
                <w:sz w:val="24"/>
                <w:szCs w:val="24"/>
                <w:lang w:bidi="zh-CN"/>
              </w:rPr>
            </w:pPr>
            <w:r>
              <w:rPr>
                <w:rFonts w:hint="eastAsia" w:eastAsiaTheme="minorEastAsia"/>
                <w:bCs/>
                <w:color w:val="FF0000"/>
                <w:sz w:val="24"/>
                <w:szCs w:val="24"/>
                <w:lang w:bidi="zh-CN"/>
              </w:rPr>
              <w:t>2，该项目黄夹克生产产生的废聚氨酯泡沫未及时清理处置，在厂区内堆放；</w:t>
            </w:r>
          </w:p>
          <w:p>
            <w:pPr>
              <w:adjustRightInd w:val="0"/>
              <w:snapToGrid w:val="0"/>
              <w:spacing w:line="360" w:lineRule="auto"/>
              <w:ind w:firstLine="480" w:firstLineChars="200"/>
              <w:textAlignment w:val="baseline"/>
              <w:rPr>
                <w:rFonts w:eastAsiaTheme="minorEastAsia"/>
                <w:color w:val="FF0000"/>
                <w:sz w:val="24"/>
                <w:szCs w:val="24"/>
              </w:rPr>
            </w:pPr>
            <w:r>
              <w:rPr>
                <w:rFonts w:hint="eastAsia" w:eastAsiaTheme="minorEastAsia"/>
                <w:bCs/>
                <w:color w:val="FF0000"/>
                <w:sz w:val="24"/>
                <w:szCs w:val="24"/>
                <w:lang w:bidi="zh-CN"/>
              </w:rPr>
              <w:t>3，厂区部分进行硬化处理，部分厂区未进行硬化处理，厂界未设置雨水围堰。</w:t>
            </w:r>
          </w:p>
          <w:p>
            <w:pPr>
              <w:adjustRightInd w:val="0"/>
              <w:snapToGrid w:val="0"/>
              <w:spacing w:line="360" w:lineRule="auto"/>
              <w:textAlignment w:val="baseline"/>
              <w:rPr>
                <w:rFonts w:eastAsiaTheme="minorEastAsia"/>
                <w:sz w:val="24"/>
                <w:szCs w:val="24"/>
              </w:rPr>
            </w:pPr>
            <w:r>
              <w:rPr>
                <w:rFonts w:hint="eastAsia" w:eastAsiaTheme="minorEastAsia"/>
                <w:b/>
                <w:sz w:val="24"/>
                <w:szCs w:val="24"/>
              </w:rPr>
              <w:t>五、生活及其他污染情况</w:t>
            </w:r>
          </w:p>
          <w:p>
            <w:pPr>
              <w:adjustRightInd w:val="0"/>
              <w:snapToGrid w:val="0"/>
              <w:spacing w:line="360" w:lineRule="auto"/>
              <w:ind w:firstLine="480" w:firstLineChars="200"/>
              <w:textAlignment w:val="baseline"/>
              <w:rPr>
                <w:rFonts w:eastAsiaTheme="minorEastAsia"/>
                <w:sz w:val="24"/>
                <w:szCs w:val="24"/>
              </w:rPr>
            </w:pPr>
            <w:r>
              <w:rPr>
                <w:rFonts w:hint="eastAsia" w:eastAsiaTheme="minorEastAsia"/>
                <w:sz w:val="24"/>
                <w:szCs w:val="24"/>
              </w:rPr>
              <w:t>本项目现有职工40人，厂区设置食堂、职工宿舍，运营期污染物主要为食堂油烟废气、食堂燃烧液化石油气废气、职工生活垃圾、职工生活污水等，具体产污及防治措施见下表1-8：</w:t>
            </w:r>
          </w:p>
          <w:p>
            <w:pPr>
              <w:adjustRightInd w:val="0"/>
              <w:snapToGrid w:val="0"/>
              <w:jc w:val="center"/>
              <w:textAlignment w:val="baseline"/>
              <w:rPr>
                <w:rFonts w:eastAsiaTheme="minorEastAsia"/>
                <w:b/>
                <w:sz w:val="24"/>
                <w:szCs w:val="24"/>
              </w:rPr>
            </w:pPr>
            <w:r>
              <w:rPr>
                <w:rFonts w:hint="eastAsia" w:eastAsiaTheme="minorEastAsia"/>
                <w:b/>
                <w:sz w:val="24"/>
                <w:szCs w:val="24"/>
              </w:rPr>
              <w:t>表1-8原环评职工生活产污及防治措施</w:t>
            </w:r>
          </w:p>
          <w:tbl>
            <w:tblPr>
              <w:tblStyle w:val="31"/>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482"/>
              <w:gridCol w:w="756"/>
              <w:gridCol w:w="1244"/>
              <w:gridCol w:w="1117"/>
              <w:gridCol w:w="1844"/>
              <w:gridCol w:w="1144"/>
              <w:gridCol w:w="94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5" w:type="dxa"/>
                  <w:vAlign w:val="center"/>
                </w:tcPr>
                <w:p>
                  <w:pPr>
                    <w:adjustRightInd w:val="0"/>
                    <w:snapToGrid w:val="0"/>
                    <w:jc w:val="center"/>
                    <w:textAlignment w:val="baseline"/>
                    <w:rPr>
                      <w:rFonts w:eastAsiaTheme="minorEastAsia"/>
                      <w:b/>
                      <w:szCs w:val="21"/>
                    </w:rPr>
                  </w:pPr>
                  <w:r>
                    <w:rPr>
                      <w:rFonts w:hint="eastAsia" w:eastAsiaTheme="minorEastAsia"/>
                      <w:b/>
                      <w:szCs w:val="21"/>
                    </w:rPr>
                    <w:t>项目</w:t>
                  </w:r>
                </w:p>
              </w:tc>
              <w:tc>
                <w:tcPr>
                  <w:tcW w:w="1238" w:type="dxa"/>
                  <w:gridSpan w:val="2"/>
                  <w:vAlign w:val="center"/>
                </w:tcPr>
                <w:p>
                  <w:pPr>
                    <w:adjustRightInd w:val="0"/>
                    <w:snapToGrid w:val="0"/>
                    <w:jc w:val="center"/>
                    <w:textAlignment w:val="baseline"/>
                    <w:rPr>
                      <w:rFonts w:eastAsiaTheme="minorEastAsia"/>
                      <w:b/>
                      <w:szCs w:val="21"/>
                    </w:rPr>
                  </w:pPr>
                  <w:r>
                    <w:rPr>
                      <w:rFonts w:hint="eastAsia" w:eastAsiaTheme="minorEastAsia"/>
                      <w:b/>
                      <w:szCs w:val="21"/>
                    </w:rPr>
                    <w:t>污染源</w:t>
                  </w:r>
                </w:p>
              </w:tc>
              <w:tc>
                <w:tcPr>
                  <w:tcW w:w="1244" w:type="dxa"/>
                  <w:vAlign w:val="center"/>
                </w:tcPr>
                <w:p>
                  <w:pPr>
                    <w:adjustRightInd w:val="0"/>
                    <w:snapToGrid w:val="0"/>
                    <w:jc w:val="center"/>
                    <w:textAlignment w:val="baseline"/>
                    <w:rPr>
                      <w:rFonts w:eastAsiaTheme="minorEastAsia"/>
                      <w:b/>
                      <w:szCs w:val="21"/>
                    </w:rPr>
                  </w:pPr>
                  <w:r>
                    <w:rPr>
                      <w:rFonts w:hint="eastAsia" w:eastAsiaTheme="minorEastAsia"/>
                      <w:b/>
                      <w:szCs w:val="21"/>
                    </w:rPr>
                    <w:t>产生量t/a</w:t>
                  </w:r>
                </w:p>
              </w:tc>
              <w:tc>
                <w:tcPr>
                  <w:tcW w:w="1117" w:type="dxa"/>
                  <w:vAlign w:val="center"/>
                </w:tcPr>
                <w:p>
                  <w:pPr>
                    <w:adjustRightInd w:val="0"/>
                    <w:snapToGrid w:val="0"/>
                    <w:jc w:val="center"/>
                    <w:textAlignment w:val="baseline"/>
                    <w:rPr>
                      <w:rFonts w:eastAsiaTheme="minorEastAsia"/>
                      <w:b/>
                      <w:szCs w:val="21"/>
                    </w:rPr>
                  </w:pPr>
                  <w:r>
                    <w:rPr>
                      <w:rFonts w:hint="eastAsia" w:eastAsiaTheme="minorEastAsia"/>
                      <w:b/>
                      <w:szCs w:val="21"/>
                    </w:rPr>
                    <w:t>产生浓度mg/m</w:t>
                  </w:r>
                  <w:r>
                    <w:rPr>
                      <w:rFonts w:hint="eastAsia" w:eastAsiaTheme="minorEastAsia"/>
                      <w:b/>
                      <w:szCs w:val="21"/>
                      <w:vertAlign w:val="superscript"/>
                    </w:rPr>
                    <w:t>3</w:t>
                  </w:r>
                </w:p>
              </w:tc>
              <w:tc>
                <w:tcPr>
                  <w:tcW w:w="1844" w:type="dxa"/>
                  <w:vAlign w:val="center"/>
                </w:tcPr>
                <w:p>
                  <w:pPr>
                    <w:adjustRightInd w:val="0"/>
                    <w:snapToGrid w:val="0"/>
                    <w:jc w:val="center"/>
                    <w:textAlignment w:val="baseline"/>
                    <w:rPr>
                      <w:rFonts w:eastAsiaTheme="minorEastAsia"/>
                      <w:b/>
                      <w:szCs w:val="21"/>
                    </w:rPr>
                  </w:pPr>
                  <w:r>
                    <w:rPr>
                      <w:rFonts w:hint="eastAsia" w:eastAsiaTheme="minorEastAsia"/>
                      <w:b/>
                      <w:szCs w:val="21"/>
                    </w:rPr>
                    <w:t>治理措施</w:t>
                  </w:r>
                </w:p>
              </w:tc>
              <w:tc>
                <w:tcPr>
                  <w:tcW w:w="1144" w:type="dxa"/>
                  <w:vAlign w:val="center"/>
                </w:tcPr>
                <w:p>
                  <w:pPr>
                    <w:adjustRightInd w:val="0"/>
                    <w:snapToGrid w:val="0"/>
                    <w:jc w:val="center"/>
                    <w:textAlignment w:val="baseline"/>
                    <w:rPr>
                      <w:rFonts w:eastAsiaTheme="minorEastAsia"/>
                      <w:b/>
                      <w:szCs w:val="21"/>
                    </w:rPr>
                  </w:pPr>
                  <w:r>
                    <w:rPr>
                      <w:rFonts w:hint="eastAsia" w:eastAsiaTheme="minorEastAsia"/>
                      <w:b/>
                      <w:szCs w:val="21"/>
                    </w:rPr>
                    <w:t>排放方式</w:t>
                  </w:r>
                </w:p>
              </w:tc>
              <w:tc>
                <w:tcPr>
                  <w:tcW w:w="948" w:type="dxa"/>
                  <w:vAlign w:val="center"/>
                </w:tcPr>
                <w:p>
                  <w:pPr>
                    <w:adjustRightInd w:val="0"/>
                    <w:snapToGrid w:val="0"/>
                    <w:jc w:val="center"/>
                    <w:textAlignment w:val="baseline"/>
                    <w:rPr>
                      <w:rFonts w:eastAsiaTheme="minorEastAsia"/>
                      <w:b/>
                      <w:szCs w:val="21"/>
                    </w:rPr>
                  </w:pPr>
                  <w:r>
                    <w:rPr>
                      <w:rFonts w:hint="eastAsia" w:eastAsiaTheme="minorEastAsia"/>
                      <w:b/>
                      <w:szCs w:val="21"/>
                    </w:rPr>
                    <w:t>排放量t/a</w:t>
                  </w:r>
                </w:p>
              </w:tc>
              <w:tc>
                <w:tcPr>
                  <w:tcW w:w="1060" w:type="dxa"/>
                  <w:vAlign w:val="center"/>
                </w:tcPr>
                <w:p>
                  <w:pPr>
                    <w:pStyle w:val="98"/>
                    <w:rPr>
                      <w:rFonts w:ascii="Times New Roman" w:hAnsi="Times New Roman" w:cs="Times New Roman" w:eastAsiaTheme="minorEastAsia"/>
                      <w:b/>
                      <w:sz w:val="21"/>
                      <w:szCs w:val="21"/>
                    </w:rPr>
                  </w:pPr>
                  <w:r>
                    <w:rPr>
                      <w:b/>
                      <w:sz w:val="21"/>
                      <w:szCs w:val="21"/>
                    </w:rPr>
                    <w:t>排放浓度</w:t>
                  </w:r>
                  <w:r>
                    <w:rPr>
                      <w:rFonts w:ascii="Times New Roman"/>
                      <w:b/>
                      <w:sz w:val="21"/>
                      <w:szCs w:val="21"/>
                    </w:rPr>
                    <w:t>mg/m</w:t>
                  </w:r>
                  <w:r>
                    <w:rPr>
                      <w:rFonts w:ascii="Times New Roman"/>
                      <w:b/>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5" w:type="dxa"/>
                  <w:vMerge w:val="restart"/>
                  <w:vAlign w:val="center"/>
                </w:tcPr>
                <w:p>
                  <w:pPr>
                    <w:adjustRightInd w:val="0"/>
                    <w:snapToGrid w:val="0"/>
                    <w:jc w:val="center"/>
                    <w:textAlignment w:val="baseline"/>
                    <w:rPr>
                      <w:rFonts w:eastAsiaTheme="minorEastAsia"/>
                      <w:b/>
                      <w:szCs w:val="21"/>
                    </w:rPr>
                  </w:pPr>
                  <w:r>
                    <w:rPr>
                      <w:rFonts w:hint="eastAsia" w:eastAsiaTheme="minorEastAsia"/>
                      <w:b/>
                      <w:szCs w:val="21"/>
                    </w:rPr>
                    <w:t>废气</w:t>
                  </w:r>
                </w:p>
              </w:tc>
              <w:tc>
                <w:tcPr>
                  <w:tcW w:w="1238" w:type="dxa"/>
                  <w:gridSpan w:val="2"/>
                  <w:vAlign w:val="center"/>
                </w:tcPr>
                <w:p>
                  <w:pPr>
                    <w:adjustRightInd w:val="0"/>
                    <w:snapToGrid w:val="0"/>
                    <w:jc w:val="center"/>
                    <w:textAlignment w:val="baseline"/>
                    <w:rPr>
                      <w:rFonts w:eastAsiaTheme="minorEastAsia"/>
                      <w:szCs w:val="21"/>
                    </w:rPr>
                  </w:pPr>
                  <w:r>
                    <w:rPr>
                      <w:rFonts w:hint="eastAsia" w:eastAsiaTheme="minorEastAsia"/>
                      <w:szCs w:val="21"/>
                    </w:rPr>
                    <w:t>食堂油烟</w:t>
                  </w:r>
                </w:p>
              </w:tc>
              <w:tc>
                <w:tcPr>
                  <w:tcW w:w="1244" w:type="dxa"/>
                  <w:vAlign w:val="center"/>
                </w:tcPr>
                <w:p>
                  <w:pPr>
                    <w:pStyle w:val="98"/>
                    <w:rPr>
                      <w:rFonts w:ascii="Times New Roman"/>
                      <w:sz w:val="21"/>
                      <w:szCs w:val="21"/>
                    </w:rPr>
                  </w:pPr>
                  <w:r>
                    <w:rPr>
                      <w:rFonts w:hint="eastAsia" w:ascii="Times New Roman"/>
                      <w:sz w:val="21"/>
                      <w:szCs w:val="21"/>
                    </w:rPr>
                    <w:t>0.0216</w:t>
                  </w:r>
                </w:p>
              </w:tc>
              <w:tc>
                <w:tcPr>
                  <w:tcW w:w="1117" w:type="dxa"/>
                  <w:vAlign w:val="center"/>
                </w:tcPr>
                <w:p>
                  <w:pPr>
                    <w:pStyle w:val="98"/>
                    <w:rPr>
                      <w:rFonts w:ascii="Times New Roman"/>
                      <w:sz w:val="21"/>
                      <w:szCs w:val="21"/>
                    </w:rPr>
                  </w:pPr>
                  <w:r>
                    <w:rPr>
                      <w:rFonts w:hint="eastAsia" w:ascii="Times New Roman"/>
                      <w:sz w:val="21"/>
                      <w:szCs w:val="21"/>
                    </w:rPr>
                    <w:t>4.8</w:t>
                  </w:r>
                </w:p>
              </w:tc>
              <w:tc>
                <w:tcPr>
                  <w:tcW w:w="1844" w:type="dxa"/>
                  <w:vAlign w:val="center"/>
                </w:tcPr>
                <w:p>
                  <w:pPr>
                    <w:adjustRightInd w:val="0"/>
                    <w:snapToGrid w:val="0"/>
                    <w:jc w:val="center"/>
                    <w:textAlignment w:val="baseline"/>
                    <w:rPr>
                      <w:rFonts w:eastAsiaTheme="minorEastAsia"/>
                      <w:szCs w:val="21"/>
                    </w:rPr>
                  </w:pPr>
                  <w:r>
                    <w:rPr>
                      <w:rFonts w:hint="eastAsia" w:eastAsiaTheme="minorEastAsia"/>
                    </w:rPr>
                    <w:t>75</w:t>
                  </w:r>
                  <w:r>
                    <w:rPr>
                      <w:rFonts w:eastAsia="Times New Roman"/>
                    </w:rPr>
                    <w:t>%</w:t>
                  </w:r>
                  <w:r>
                    <w:rPr>
                      <w:spacing w:val="-9"/>
                    </w:rPr>
                    <w:t>油烟净化装置</w:t>
                  </w:r>
                </w:p>
              </w:tc>
              <w:tc>
                <w:tcPr>
                  <w:tcW w:w="1144" w:type="dxa"/>
                  <w:vAlign w:val="center"/>
                </w:tcPr>
                <w:p>
                  <w:pPr>
                    <w:adjustRightInd w:val="0"/>
                    <w:snapToGrid w:val="0"/>
                    <w:jc w:val="center"/>
                    <w:textAlignment w:val="baseline"/>
                    <w:rPr>
                      <w:rFonts w:eastAsiaTheme="minorEastAsia"/>
                      <w:szCs w:val="21"/>
                    </w:rPr>
                  </w:pPr>
                  <w:r>
                    <w:rPr>
                      <w:rFonts w:hint="eastAsia" w:eastAsiaTheme="minorEastAsia"/>
                      <w:szCs w:val="21"/>
                    </w:rPr>
                    <w:t>灶头排放</w:t>
                  </w:r>
                </w:p>
              </w:tc>
              <w:tc>
                <w:tcPr>
                  <w:tcW w:w="948" w:type="dxa"/>
                  <w:vAlign w:val="center"/>
                </w:tcPr>
                <w:p>
                  <w:pPr>
                    <w:pStyle w:val="98"/>
                    <w:rPr>
                      <w:rFonts w:ascii="Times New Roman"/>
                      <w:sz w:val="21"/>
                      <w:szCs w:val="21"/>
                    </w:rPr>
                  </w:pPr>
                  <w:r>
                    <w:rPr>
                      <w:rFonts w:hint="eastAsia" w:ascii="Times New Roman"/>
                      <w:sz w:val="21"/>
                      <w:szCs w:val="21"/>
                    </w:rPr>
                    <w:t>0.0043</w:t>
                  </w:r>
                </w:p>
              </w:tc>
              <w:tc>
                <w:tcPr>
                  <w:tcW w:w="1060" w:type="dxa"/>
                  <w:vAlign w:val="center"/>
                </w:tcPr>
                <w:p>
                  <w:pPr>
                    <w:pStyle w:val="98"/>
                    <w:rPr>
                      <w:rFonts w:ascii="Times New Roman"/>
                      <w:sz w:val="21"/>
                      <w:szCs w:val="21"/>
                    </w:rPr>
                  </w:pPr>
                  <w:r>
                    <w:rPr>
                      <w:rFonts w:hint="eastAsia" w:ascii="Times New Roman"/>
                      <w:sz w:val="21"/>
                      <w:szCs w:val="21"/>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5" w:type="dxa"/>
                  <w:vMerge w:val="continue"/>
                  <w:vAlign w:val="center"/>
                </w:tcPr>
                <w:p>
                  <w:pPr>
                    <w:adjustRightInd w:val="0"/>
                    <w:snapToGrid w:val="0"/>
                    <w:jc w:val="center"/>
                    <w:textAlignment w:val="baseline"/>
                    <w:rPr>
                      <w:rFonts w:eastAsiaTheme="minorEastAsia"/>
                      <w:b/>
                      <w:szCs w:val="21"/>
                    </w:rPr>
                  </w:pPr>
                </w:p>
              </w:tc>
              <w:tc>
                <w:tcPr>
                  <w:tcW w:w="482" w:type="dxa"/>
                  <w:vMerge w:val="restart"/>
                  <w:vAlign w:val="center"/>
                </w:tcPr>
                <w:p>
                  <w:pPr>
                    <w:adjustRightInd w:val="0"/>
                    <w:snapToGrid w:val="0"/>
                    <w:jc w:val="center"/>
                    <w:textAlignment w:val="baseline"/>
                    <w:rPr>
                      <w:rFonts w:eastAsiaTheme="minorEastAsia"/>
                      <w:color w:val="FF0000"/>
                      <w:szCs w:val="21"/>
                    </w:rPr>
                  </w:pPr>
                  <w:r>
                    <w:rPr>
                      <w:rFonts w:hint="eastAsia" w:eastAsiaTheme="minorEastAsia"/>
                      <w:color w:val="FF0000"/>
                      <w:szCs w:val="21"/>
                    </w:rPr>
                    <w:t>燃烧废气</w:t>
                  </w:r>
                </w:p>
              </w:tc>
              <w:tc>
                <w:tcPr>
                  <w:tcW w:w="756" w:type="dxa"/>
                  <w:vAlign w:val="center"/>
                </w:tcPr>
                <w:p>
                  <w:pPr>
                    <w:pStyle w:val="98"/>
                    <w:rPr>
                      <w:rFonts w:ascii="Times New Roman"/>
                      <w:color w:val="FF0000"/>
                      <w:sz w:val="21"/>
                      <w:szCs w:val="21"/>
                    </w:rPr>
                  </w:pPr>
                  <w:r>
                    <w:rPr>
                      <w:rFonts w:ascii="Times New Roman"/>
                      <w:color w:val="FF0000"/>
                      <w:sz w:val="21"/>
                      <w:szCs w:val="21"/>
                    </w:rPr>
                    <w:t>SO</w:t>
                  </w:r>
                  <w:r>
                    <w:rPr>
                      <w:rFonts w:ascii="Times New Roman"/>
                      <w:color w:val="FF0000"/>
                      <w:sz w:val="21"/>
                      <w:szCs w:val="21"/>
                      <w:vertAlign w:val="subscript"/>
                    </w:rPr>
                    <w:t>2</w:t>
                  </w:r>
                </w:p>
              </w:tc>
              <w:tc>
                <w:tcPr>
                  <w:tcW w:w="1244" w:type="dxa"/>
                  <w:vAlign w:val="center"/>
                </w:tcPr>
                <w:p>
                  <w:pPr>
                    <w:pStyle w:val="98"/>
                    <w:rPr>
                      <w:rFonts w:ascii="Times New Roman"/>
                      <w:color w:val="FF0000"/>
                      <w:sz w:val="21"/>
                      <w:szCs w:val="21"/>
                    </w:rPr>
                  </w:pPr>
                  <w:r>
                    <w:rPr>
                      <w:rFonts w:ascii="Times New Roman"/>
                      <w:color w:val="FF0000"/>
                      <w:sz w:val="21"/>
                      <w:szCs w:val="21"/>
                    </w:rPr>
                    <w:t>0.0004</w:t>
                  </w:r>
                </w:p>
              </w:tc>
              <w:tc>
                <w:tcPr>
                  <w:tcW w:w="1117" w:type="dxa"/>
                  <w:vAlign w:val="center"/>
                </w:tcPr>
                <w:p>
                  <w:pPr>
                    <w:pStyle w:val="98"/>
                    <w:rPr>
                      <w:rFonts w:ascii="Times New Roman"/>
                      <w:color w:val="FF0000"/>
                      <w:sz w:val="21"/>
                      <w:szCs w:val="21"/>
                    </w:rPr>
                  </w:pPr>
                  <w:r>
                    <w:rPr>
                      <w:rFonts w:ascii="Times New Roman"/>
                      <w:color w:val="FF0000"/>
                      <w:sz w:val="21"/>
                      <w:szCs w:val="21"/>
                    </w:rPr>
                    <w:t>0.18</w:t>
                  </w:r>
                </w:p>
              </w:tc>
              <w:tc>
                <w:tcPr>
                  <w:tcW w:w="1844" w:type="dxa"/>
                  <w:vMerge w:val="restart"/>
                  <w:vAlign w:val="center"/>
                </w:tcPr>
                <w:p>
                  <w:pPr>
                    <w:adjustRightInd w:val="0"/>
                    <w:snapToGrid w:val="0"/>
                    <w:jc w:val="center"/>
                    <w:textAlignment w:val="baseline"/>
                    <w:rPr>
                      <w:rFonts w:eastAsiaTheme="minorEastAsia"/>
                      <w:b/>
                      <w:color w:val="FF0000"/>
                      <w:szCs w:val="21"/>
                    </w:rPr>
                  </w:pPr>
                  <w:r>
                    <w:rPr>
                      <w:rFonts w:hint="eastAsia" w:eastAsiaTheme="minorEastAsia"/>
                      <w:b/>
                      <w:color w:val="FF0000"/>
                      <w:szCs w:val="21"/>
                    </w:rPr>
                    <w:t>/</w:t>
                  </w:r>
                </w:p>
              </w:tc>
              <w:tc>
                <w:tcPr>
                  <w:tcW w:w="1144" w:type="dxa"/>
                  <w:vMerge w:val="restart"/>
                  <w:vAlign w:val="center"/>
                </w:tcPr>
                <w:p>
                  <w:pPr>
                    <w:adjustRightInd w:val="0"/>
                    <w:snapToGrid w:val="0"/>
                    <w:jc w:val="center"/>
                    <w:textAlignment w:val="baseline"/>
                    <w:rPr>
                      <w:rFonts w:eastAsiaTheme="minorEastAsia"/>
                      <w:color w:val="FF0000"/>
                      <w:szCs w:val="21"/>
                    </w:rPr>
                  </w:pPr>
                  <w:r>
                    <w:rPr>
                      <w:rFonts w:hint="eastAsia" w:eastAsiaTheme="minorEastAsia"/>
                      <w:color w:val="FF0000"/>
                      <w:szCs w:val="21"/>
                    </w:rPr>
                    <w:t>排气筒直排</w:t>
                  </w:r>
                </w:p>
              </w:tc>
              <w:tc>
                <w:tcPr>
                  <w:tcW w:w="948" w:type="dxa"/>
                  <w:vAlign w:val="center"/>
                </w:tcPr>
                <w:p>
                  <w:pPr>
                    <w:pStyle w:val="98"/>
                    <w:rPr>
                      <w:rFonts w:ascii="Times New Roman"/>
                      <w:color w:val="FF0000"/>
                      <w:sz w:val="21"/>
                      <w:szCs w:val="21"/>
                    </w:rPr>
                  </w:pPr>
                  <w:r>
                    <w:rPr>
                      <w:rFonts w:ascii="Times New Roman"/>
                      <w:color w:val="FF0000"/>
                      <w:sz w:val="21"/>
                      <w:szCs w:val="21"/>
                    </w:rPr>
                    <w:t>0.0004</w:t>
                  </w:r>
                </w:p>
              </w:tc>
              <w:tc>
                <w:tcPr>
                  <w:tcW w:w="1060" w:type="dxa"/>
                  <w:vAlign w:val="center"/>
                </w:tcPr>
                <w:p>
                  <w:pPr>
                    <w:pStyle w:val="98"/>
                    <w:rPr>
                      <w:rFonts w:ascii="Times New Roman"/>
                      <w:color w:val="FF0000"/>
                      <w:sz w:val="21"/>
                      <w:szCs w:val="21"/>
                    </w:rPr>
                  </w:pPr>
                  <w:r>
                    <w:rPr>
                      <w:rFonts w:ascii="Times New Roman"/>
                      <w:color w:val="FF0000"/>
                      <w:sz w:val="21"/>
                      <w:szCs w:val="21"/>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5" w:type="dxa"/>
                  <w:vMerge w:val="continue"/>
                  <w:vAlign w:val="center"/>
                </w:tcPr>
                <w:p>
                  <w:pPr>
                    <w:adjustRightInd w:val="0"/>
                    <w:snapToGrid w:val="0"/>
                    <w:jc w:val="center"/>
                    <w:textAlignment w:val="baseline"/>
                    <w:rPr>
                      <w:rFonts w:eastAsiaTheme="minorEastAsia"/>
                      <w:b/>
                      <w:szCs w:val="21"/>
                    </w:rPr>
                  </w:pPr>
                </w:p>
              </w:tc>
              <w:tc>
                <w:tcPr>
                  <w:tcW w:w="482" w:type="dxa"/>
                  <w:vMerge w:val="continue"/>
                  <w:vAlign w:val="center"/>
                </w:tcPr>
                <w:p>
                  <w:pPr>
                    <w:adjustRightInd w:val="0"/>
                    <w:snapToGrid w:val="0"/>
                    <w:jc w:val="center"/>
                    <w:textAlignment w:val="baseline"/>
                    <w:rPr>
                      <w:rFonts w:eastAsiaTheme="minorEastAsia"/>
                      <w:color w:val="FF0000"/>
                      <w:szCs w:val="21"/>
                    </w:rPr>
                  </w:pPr>
                </w:p>
              </w:tc>
              <w:tc>
                <w:tcPr>
                  <w:tcW w:w="756" w:type="dxa"/>
                  <w:vAlign w:val="center"/>
                </w:tcPr>
                <w:p>
                  <w:pPr>
                    <w:pStyle w:val="98"/>
                    <w:rPr>
                      <w:rFonts w:ascii="Times New Roman"/>
                      <w:color w:val="FF0000"/>
                      <w:sz w:val="21"/>
                      <w:szCs w:val="21"/>
                    </w:rPr>
                  </w:pPr>
                  <w:r>
                    <w:rPr>
                      <w:rFonts w:ascii="Times New Roman"/>
                      <w:color w:val="FF0000"/>
                      <w:sz w:val="21"/>
                      <w:szCs w:val="21"/>
                    </w:rPr>
                    <w:t>NOx</w:t>
                  </w:r>
                </w:p>
              </w:tc>
              <w:tc>
                <w:tcPr>
                  <w:tcW w:w="1244" w:type="dxa"/>
                  <w:vAlign w:val="center"/>
                </w:tcPr>
                <w:p>
                  <w:pPr>
                    <w:pStyle w:val="98"/>
                    <w:rPr>
                      <w:rFonts w:ascii="Times New Roman"/>
                      <w:color w:val="FF0000"/>
                      <w:sz w:val="21"/>
                      <w:szCs w:val="21"/>
                    </w:rPr>
                  </w:pPr>
                  <w:r>
                    <w:rPr>
                      <w:rFonts w:ascii="Times New Roman"/>
                      <w:color w:val="FF0000"/>
                      <w:sz w:val="21"/>
                      <w:szCs w:val="21"/>
                    </w:rPr>
                    <w:t>0.00035</w:t>
                  </w:r>
                </w:p>
              </w:tc>
              <w:tc>
                <w:tcPr>
                  <w:tcW w:w="1117" w:type="dxa"/>
                  <w:vAlign w:val="center"/>
                </w:tcPr>
                <w:p>
                  <w:pPr>
                    <w:pStyle w:val="98"/>
                    <w:rPr>
                      <w:rFonts w:ascii="Times New Roman"/>
                      <w:color w:val="FF0000"/>
                      <w:sz w:val="21"/>
                      <w:szCs w:val="21"/>
                    </w:rPr>
                  </w:pPr>
                  <w:r>
                    <w:rPr>
                      <w:rFonts w:ascii="Times New Roman"/>
                      <w:color w:val="FF0000"/>
                      <w:sz w:val="21"/>
                      <w:szCs w:val="21"/>
                    </w:rPr>
                    <w:t>0.055</w:t>
                  </w:r>
                </w:p>
              </w:tc>
              <w:tc>
                <w:tcPr>
                  <w:tcW w:w="1844" w:type="dxa"/>
                  <w:vMerge w:val="continue"/>
                  <w:vAlign w:val="center"/>
                </w:tcPr>
                <w:p>
                  <w:pPr>
                    <w:adjustRightInd w:val="0"/>
                    <w:snapToGrid w:val="0"/>
                    <w:jc w:val="center"/>
                    <w:textAlignment w:val="baseline"/>
                    <w:rPr>
                      <w:rFonts w:eastAsiaTheme="minorEastAsia"/>
                      <w:b/>
                      <w:color w:val="FF0000"/>
                      <w:szCs w:val="21"/>
                    </w:rPr>
                  </w:pPr>
                </w:p>
              </w:tc>
              <w:tc>
                <w:tcPr>
                  <w:tcW w:w="1144" w:type="dxa"/>
                  <w:vMerge w:val="continue"/>
                  <w:vAlign w:val="center"/>
                </w:tcPr>
                <w:p>
                  <w:pPr>
                    <w:adjustRightInd w:val="0"/>
                    <w:snapToGrid w:val="0"/>
                    <w:jc w:val="center"/>
                    <w:textAlignment w:val="baseline"/>
                    <w:rPr>
                      <w:rFonts w:eastAsiaTheme="minorEastAsia"/>
                      <w:b/>
                      <w:color w:val="FF0000"/>
                      <w:szCs w:val="21"/>
                    </w:rPr>
                  </w:pPr>
                </w:p>
              </w:tc>
              <w:tc>
                <w:tcPr>
                  <w:tcW w:w="948" w:type="dxa"/>
                  <w:vAlign w:val="center"/>
                </w:tcPr>
                <w:p>
                  <w:pPr>
                    <w:pStyle w:val="98"/>
                    <w:rPr>
                      <w:rFonts w:ascii="Times New Roman"/>
                      <w:color w:val="FF0000"/>
                      <w:sz w:val="21"/>
                      <w:szCs w:val="21"/>
                    </w:rPr>
                  </w:pPr>
                  <w:r>
                    <w:rPr>
                      <w:rFonts w:ascii="Times New Roman"/>
                      <w:color w:val="FF0000"/>
                      <w:sz w:val="21"/>
                      <w:szCs w:val="21"/>
                    </w:rPr>
                    <w:t>0.00035</w:t>
                  </w:r>
                </w:p>
              </w:tc>
              <w:tc>
                <w:tcPr>
                  <w:tcW w:w="1060" w:type="dxa"/>
                  <w:vAlign w:val="center"/>
                </w:tcPr>
                <w:p>
                  <w:pPr>
                    <w:pStyle w:val="98"/>
                    <w:rPr>
                      <w:rFonts w:ascii="Times New Roman"/>
                      <w:color w:val="FF0000"/>
                      <w:sz w:val="21"/>
                      <w:szCs w:val="21"/>
                    </w:rPr>
                  </w:pPr>
                  <w:r>
                    <w:rPr>
                      <w:rFonts w:ascii="Times New Roman"/>
                      <w:color w:val="FF0000"/>
                      <w:sz w:val="21"/>
                      <w:szCs w:val="21"/>
                    </w:rPr>
                    <w:t>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5" w:type="dxa"/>
                  <w:vMerge w:val="continue"/>
                  <w:vAlign w:val="center"/>
                </w:tcPr>
                <w:p>
                  <w:pPr>
                    <w:adjustRightInd w:val="0"/>
                    <w:snapToGrid w:val="0"/>
                    <w:jc w:val="center"/>
                    <w:textAlignment w:val="baseline"/>
                    <w:rPr>
                      <w:rFonts w:eastAsiaTheme="minorEastAsia"/>
                      <w:b/>
                      <w:szCs w:val="21"/>
                    </w:rPr>
                  </w:pPr>
                </w:p>
              </w:tc>
              <w:tc>
                <w:tcPr>
                  <w:tcW w:w="482" w:type="dxa"/>
                  <w:vMerge w:val="continue"/>
                  <w:vAlign w:val="center"/>
                </w:tcPr>
                <w:p>
                  <w:pPr>
                    <w:adjustRightInd w:val="0"/>
                    <w:snapToGrid w:val="0"/>
                    <w:jc w:val="center"/>
                    <w:textAlignment w:val="baseline"/>
                    <w:rPr>
                      <w:rFonts w:eastAsiaTheme="minorEastAsia"/>
                      <w:color w:val="FF0000"/>
                      <w:szCs w:val="21"/>
                    </w:rPr>
                  </w:pPr>
                </w:p>
              </w:tc>
              <w:tc>
                <w:tcPr>
                  <w:tcW w:w="756" w:type="dxa"/>
                  <w:vAlign w:val="center"/>
                </w:tcPr>
                <w:p>
                  <w:pPr>
                    <w:pStyle w:val="98"/>
                    <w:rPr>
                      <w:color w:val="FF0000"/>
                      <w:sz w:val="21"/>
                      <w:szCs w:val="21"/>
                    </w:rPr>
                  </w:pPr>
                  <w:r>
                    <w:rPr>
                      <w:color w:val="FF0000"/>
                      <w:sz w:val="21"/>
                      <w:szCs w:val="21"/>
                    </w:rPr>
                    <w:t>烟尘</w:t>
                  </w:r>
                </w:p>
              </w:tc>
              <w:tc>
                <w:tcPr>
                  <w:tcW w:w="1244" w:type="dxa"/>
                  <w:vAlign w:val="center"/>
                </w:tcPr>
                <w:p>
                  <w:pPr>
                    <w:pStyle w:val="98"/>
                    <w:rPr>
                      <w:rFonts w:ascii="Times New Roman"/>
                      <w:color w:val="FF0000"/>
                      <w:sz w:val="21"/>
                      <w:szCs w:val="21"/>
                    </w:rPr>
                  </w:pPr>
                  <w:r>
                    <w:rPr>
                      <w:rFonts w:ascii="Times New Roman"/>
                      <w:color w:val="FF0000"/>
                      <w:sz w:val="21"/>
                      <w:szCs w:val="21"/>
                    </w:rPr>
                    <w:t>0.00013</w:t>
                  </w:r>
                </w:p>
              </w:tc>
              <w:tc>
                <w:tcPr>
                  <w:tcW w:w="1117" w:type="dxa"/>
                  <w:vAlign w:val="center"/>
                </w:tcPr>
                <w:p>
                  <w:pPr>
                    <w:pStyle w:val="98"/>
                    <w:rPr>
                      <w:rFonts w:ascii="Times New Roman"/>
                      <w:color w:val="FF0000"/>
                      <w:sz w:val="21"/>
                      <w:szCs w:val="21"/>
                    </w:rPr>
                  </w:pPr>
                  <w:r>
                    <w:rPr>
                      <w:rFonts w:ascii="Times New Roman"/>
                      <w:color w:val="FF0000"/>
                      <w:sz w:val="21"/>
                      <w:szCs w:val="21"/>
                    </w:rPr>
                    <w:t>0.058</w:t>
                  </w:r>
                </w:p>
              </w:tc>
              <w:tc>
                <w:tcPr>
                  <w:tcW w:w="1844" w:type="dxa"/>
                  <w:vMerge w:val="continue"/>
                  <w:vAlign w:val="center"/>
                </w:tcPr>
                <w:p>
                  <w:pPr>
                    <w:adjustRightInd w:val="0"/>
                    <w:snapToGrid w:val="0"/>
                    <w:jc w:val="center"/>
                    <w:textAlignment w:val="baseline"/>
                    <w:rPr>
                      <w:rFonts w:eastAsiaTheme="minorEastAsia"/>
                      <w:b/>
                      <w:color w:val="FF0000"/>
                      <w:szCs w:val="21"/>
                    </w:rPr>
                  </w:pPr>
                </w:p>
              </w:tc>
              <w:tc>
                <w:tcPr>
                  <w:tcW w:w="1144" w:type="dxa"/>
                  <w:vMerge w:val="continue"/>
                  <w:vAlign w:val="center"/>
                </w:tcPr>
                <w:p>
                  <w:pPr>
                    <w:adjustRightInd w:val="0"/>
                    <w:snapToGrid w:val="0"/>
                    <w:jc w:val="center"/>
                    <w:textAlignment w:val="baseline"/>
                    <w:rPr>
                      <w:rFonts w:eastAsiaTheme="minorEastAsia"/>
                      <w:b/>
                      <w:color w:val="FF0000"/>
                      <w:szCs w:val="21"/>
                    </w:rPr>
                  </w:pPr>
                </w:p>
              </w:tc>
              <w:tc>
                <w:tcPr>
                  <w:tcW w:w="948" w:type="dxa"/>
                  <w:vAlign w:val="center"/>
                </w:tcPr>
                <w:p>
                  <w:pPr>
                    <w:pStyle w:val="98"/>
                    <w:rPr>
                      <w:rFonts w:ascii="Times New Roman"/>
                      <w:color w:val="FF0000"/>
                      <w:sz w:val="21"/>
                      <w:szCs w:val="21"/>
                    </w:rPr>
                  </w:pPr>
                  <w:r>
                    <w:rPr>
                      <w:rFonts w:ascii="Times New Roman"/>
                      <w:color w:val="FF0000"/>
                      <w:sz w:val="21"/>
                      <w:szCs w:val="21"/>
                    </w:rPr>
                    <w:t>0.00013</w:t>
                  </w:r>
                </w:p>
              </w:tc>
              <w:tc>
                <w:tcPr>
                  <w:tcW w:w="1060" w:type="dxa"/>
                  <w:vAlign w:val="center"/>
                </w:tcPr>
                <w:p>
                  <w:pPr>
                    <w:pStyle w:val="98"/>
                    <w:rPr>
                      <w:rFonts w:ascii="Times New Roman"/>
                      <w:color w:val="FF0000"/>
                      <w:sz w:val="21"/>
                      <w:szCs w:val="21"/>
                    </w:rPr>
                  </w:pPr>
                  <w:r>
                    <w:rPr>
                      <w:rFonts w:ascii="Times New Roman"/>
                      <w:color w:val="FF0000"/>
                      <w:sz w:val="21"/>
                      <w:szCs w:val="21"/>
                    </w:rPr>
                    <w:t>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605" w:type="dxa"/>
                  <w:vMerge w:val="restart"/>
                  <w:vAlign w:val="center"/>
                </w:tcPr>
                <w:p>
                  <w:pPr>
                    <w:adjustRightInd w:val="0"/>
                    <w:snapToGrid w:val="0"/>
                    <w:jc w:val="center"/>
                    <w:textAlignment w:val="baseline"/>
                    <w:rPr>
                      <w:rFonts w:eastAsiaTheme="minorEastAsia"/>
                      <w:b/>
                      <w:szCs w:val="21"/>
                    </w:rPr>
                  </w:pPr>
                  <w:r>
                    <w:rPr>
                      <w:rFonts w:hint="eastAsia" w:eastAsiaTheme="minorEastAsia"/>
                      <w:b/>
                      <w:szCs w:val="21"/>
                    </w:rPr>
                    <w:t>废水</w:t>
                  </w:r>
                </w:p>
              </w:tc>
              <w:tc>
                <w:tcPr>
                  <w:tcW w:w="1238" w:type="dxa"/>
                  <w:gridSpan w:val="2"/>
                  <w:vAlign w:val="center"/>
                </w:tcPr>
                <w:p>
                  <w:pPr>
                    <w:adjustRightInd w:val="0"/>
                    <w:snapToGrid w:val="0"/>
                    <w:jc w:val="center"/>
                    <w:textAlignment w:val="baseline"/>
                    <w:rPr>
                      <w:rFonts w:eastAsiaTheme="minorEastAsia"/>
                      <w:szCs w:val="21"/>
                    </w:rPr>
                  </w:pPr>
                  <w:r>
                    <w:rPr>
                      <w:rFonts w:hint="eastAsia" w:eastAsiaTheme="minorEastAsia"/>
                      <w:szCs w:val="21"/>
                    </w:rPr>
                    <w:t>生活污水</w:t>
                  </w:r>
                </w:p>
              </w:tc>
              <w:tc>
                <w:tcPr>
                  <w:tcW w:w="1244" w:type="dxa"/>
                  <w:vAlign w:val="center"/>
                </w:tcPr>
                <w:p>
                  <w:pPr>
                    <w:adjustRightInd w:val="0"/>
                    <w:snapToGrid w:val="0"/>
                    <w:jc w:val="center"/>
                    <w:textAlignment w:val="baseline"/>
                    <w:rPr>
                      <w:rFonts w:eastAsiaTheme="minorEastAsia"/>
                      <w:szCs w:val="21"/>
                    </w:rPr>
                  </w:pPr>
                  <w:r>
                    <w:rPr>
                      <w:rFonts w:hint="eastAsia" w:eastAsiaTheme="minorEastAsia"/>
                    </w:rPr>
                    <w:t>672</w:t>
                  </w:r>
                  <w:r>
                    <w:rPr>
                      <w:rFonts w:eastAsia="Times New Roman"/>
                    </w:rPr>
                    <w:t>m</w:t>
                  </w:r>
                  <w:r>
                    <w:rPr>
                      <w:rFonts w:eastAsia="Times New Roman"/>
                      <w:vertAlign w:val="superscript"/>
                    </w:rPr>
                    <w:t>3</w:t>
                  </w:r>
                  <w:r>
                    <w:rPr>
                      <w:rFonts w:hint="eastAsia" w:eastAsiaTheme="minorEastAsia"/>
                      <w:szCs w:val="21"/>
                    </w:rPr>
                    <w:t>/a</w:t>
                  </w:r>
                </w:p>
              </w:tc>
              <w:tc>
                <w:tcPr>
                  <w:tcW w:w="1117"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1844" w:type="dxa"/>
                  <w:vAlign w:val="center"/>
                </w:tcPr>
                <w:p>
                  <w:pPr>
                    <w:adjustRightInd w:val="0"/>
                    <w:snapToGrid w:val="0"/>
                    <w:jc w:val="center"/>
                    <w:textAlignment w:val="baseline"/>
                    <w:rPr>
                      <w:rFonts w:eastAsiaTheme="minorEastAsia"/>
                      <w:szCs w:val="21"/>
                    </w:rPr>
                  </w:pPr>
                  <w:r>
                    <w:rPr>
                      <w:rFonts w:eastAsia="Times New Roman"/>
                    </w:rPr>
                    <w:t>9m</w:t>
                  </w:r>
                  <w:r>
                    <w:rPr>
                      <w:rFonts w:eastAsia="Times New Roman"/>
                      <w:vertAlign w:val="superscript"/>
                    </w:rPr>
                    <w:t>3</w:t>
                  </w:r>
                  <w:r>
                    <w:rPr>
                      <w:rFonts w:hint="eastAsia" w:eastAsiaTheme="minorEastAsia"/>
                      <w:szCs w:val="21"/>
                    </w:rPr>
                    <w:t>化粪池</w:t>
                  </w:r>
                </w:p>
              </w:tc>
              <w:tc>
                <w:tcPr>
                  <w:tcW w:w="3152" w:type="dxa"/>
                  <w:gridSpan w:val="3"/>
                  <w:vMerge w:val="restart"/>
                  <w:vAlign w:val="center"/>
                </w:tcPr>
                <w:p>
                  <w:pPr>
                    <w:adjustRightInd w:val="0"/>
                    <w:snapToGrid w:val="0"/>
                    <w:jc w:val="center"/>
                    <w:textAlignment w:val="baseline"/>
                    <w:rPr>
                      <w:rFonts w:eastAsiaTheme="minorEastAsia"/>
                      <w:szCs w:val="21"/>
                    </w:rPr>
                  </w:pPr>
                  <w:r>
                    <w:rPr>
                      <w:rFonts w:hint="eastAsia"/>
                    </w:rPr>
                    <w:t>拉</w:t>
                  </w:r>
                  <w:r>
                    <w:t>运至合水县污水处理厂处理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5" w:type="dxa"/>
                  <w:vMerge w:val="continue"/>
                  <w:vAlign w:val="center"/>
                </w:tcPr>
                <w:p>
                  <w:pPr>
                    <w:adjustRightInd w:val="0"/>
                    <w:snapToGrid w:val="0"/>
                    <w:jc w:val="center"/>
                    <w:textAlignment w:val="baseline"/>
                    <w:rPr>
                      <w:rFonts w:eastAsiaTheme="minorEastAsia"/>
                      <w:b/>
                      <w:szCs w:val="21"/>
                    </w:rPr>
                  </w:pPr>
                </w:p>
              </w:tc>
              <w:tc>
                <w:tcPr>
                  <w:tcW w:w="1238" w:type="dxa"/>
                  <w:gridSpan w:val="2"/>
                  <w:vAlign w:val="center"/>
                </w:tcPr>
                <w:p>
                  <w:pPr>
                    <w:adjustRightInd w:val="0"/>
                    <w:snapToGrid w:val="0"/>
                    <w:jc w:val="center"/>
                    <w:textAlignment w:val="baseline"/>
                    <w:rPr>
                      <w:rFonts w:eastAsiaTheme="minorEastAsia"/>
                      <w:szCs w:val="21"/>
                    </w:rPr>
                  </w:pPr>
                  <w:r>
                    <w:rPr>
                      <w:rFonts w:hint="eastAsia" w:eastAsiaTheme="minorEastAsia"/>
                      <w:szCs w:val="21"/>
                    </w:rPr>
                    <w:t>食堂废水</w:t>
                  </w:r>
                </w:p>
              </w:tc>
              <w:tc>
                <w:tcPr>
                  <w:tcW w:w="1244" w:type="dxa"/>
                  <w:vAlign w:val="center"/>
                </w:tcPr>
                <w:p>
                  <w:pPr>
                    <w:adjustRightInd w:val="0"/>
                    <w:snapToGrid w:val="0"/>
                    <w:jc w:val="center"/>
                    <w:textAlignment w:val="baseline"/>
                    <w:rPr>
                      <w:rFonts w:eastAsiaTheme="minorEastAsia"/>
                      <w:szCs w:val="21"/>
                    </w:rPr>
                  </w:pPr>
                  <w:r>
                    <w:rPr>
                      <w:rFonts w:eastAsia="Times New Roman"/>
                    </w:rPr>
                    <w:t>108m</w:t>
                  </w:r>
                  <w:r>
                    <w:rPr>
                      <w:rFonts w:eastAsia="Times New Roman"/>
                      <w:vertAlign w:val="superscript"/>
                    </w:rPr>
                    <w:t>3</w:t>
                  </w:r>
                  <w:r>
                    <w:rPr>
                      <w:rFonts w:eastAsia="Times New Roman"/>
                    </w:rPr>
                    <w:t>/a</w:t>
                  </w:r>
                </w:p>
              </w:tc>
              <w:tc>
                <w:tcPr>
                  <w:tcW w:w="1117"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1844" w:type="dxa"/>
                  <w:vAlign w:val="center"/>
                </w:tcPr>
                <w:p>
                  <w:pPr>
                    <w:adjustRightInd w:val="0"/>
                    <w:snapToGrid w:val="0"/>
                    <w:jc w:val="center"/>
                    <w:textAlignment w:val="baseline"/>
                    <w:rPr>
                      <w:rFonts w:eastAsiaTheme="minorEastAsia"/>
                      <w:szCs w:val="21"/>
                    </w:rPr>
                  </w:pPr>
                  <w:r>
                    <w:rPr>
                      <w:rFonts w:hint="eastAsia" w:eastAsiaTheme="minorEastAsia"/>
                      <w:szCs w:val="21"/>
                    </w:rPr>
                    <w:t>隔油池+化粪池</w:t>
                  </w:r>
                </w:p>
              </w:tc>
              <w:tc>
                <w:tcPr>
                  <w:tcW w:w="3152" w:type="dxa"/>
                  <w:gridSpan w:val="3"/>
                  <w:vMerge w:val="continue"/>
                  <w:vAlign w:val="center"/>
                </w:tcPr>
                <w:p>
                  <w:pPr>
                    <w:adjustRightInd w:val="0"/>
                    <w:snapToGrid w:val="0"/>
                    <w:jc w:val="center"/>
                    <w:textAlignment w:val="baseline"/>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5" w:type="dxa"/>
                  <w:vMerge w:val="continue"/>
                  <w:vAlign w:val="center"/>
                </w:tcPr>
                <w:p>
                  <w:pPr>
                    <w:adjustRightInd w:val="0"/>
                    <w:snapToGrid w:val="0"/>
                    <w:jc w:val="center"/>
                    <w:textAlignment w:val="baseline"/>
                    <w:rPr>
                      <w:rFonts w:eastAsiaTheme="minorEastAsia"/>
                      <w:b/>
                      <w:szCs w:val="21"/>
                    </w:rPr>
                  </w:pPr>
                </w:p>
              </w:tc>
              <w:tc>
                <w:tcPr>
                  <w:tcW w:w="1238" w:type="dxa"/>
                  <w:gridSpan w:val="2"/>
                  <w:vAlign w:val="center"/>
                </w:tcPr>
                <w:p>
                  <w:pPr>
                    <w:adjustRightInd w:val="0"/>
                    <w:snapToGrid w:val="0"/>
                    <w:jc w:val="center"/>
                    <w:textAlignment w:val="baseline"/>
                    <w:rPr>
                      <w:rFonts w:eastAsiaTheme="minorEastAsia"/>
                      <w:szCs w:val="21"/>
                    </w:rPr>
                  </w:pPr>
                  <w:r>
                    <w:rPr>
                      <w:rFonts w:hint="eastAsia" w:eastAsiaTheme="minorEastAsia"/>
                      <w:szCs w:val="21"/>
                    </w:rPr>
                    <w:t>初期雨水</w:t>
                  </w:r>
                </w:p>
              </w:tc>
              <w:tc>
                <w:tcPr>
                  <w:tcW w:w="1244" w:type="dxa"/>
                  <w:vAlign w:val="center"/>
                </w:tcPr>
                <w:p>
                  <w:pPr>
                    <w:adjustRightInd w:val="0"/>
                    <w:snapToGrid w:val="0"/>
                    <w:jc w:val="center"/>
                    <w:textAlignment w:val="baseline"/>
                    <w:rPr>
                      <w:rFonts w:eastAsiaTheme="minorEastAsia"/>
                    </w:rPr>
                  </w:pPr>
                  <w:r>
                    <w:rPr>
                      <w:rFonts w:hint="eastAsia" w:eastAsiaTheme="minorEastAsia"/>
                    </w:rPr>
                    <w:t>/</w:t>
                  </w:r>
                </w:p>
              </w:tc>
              <w:tc>
                <w:tcPr>
                  <w:tcW w:w="1117"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1844" w:type="dxa"/>
                  <w:vAlign w:val="center"/>
                </w:tcPr>
                <w:p>
                  <w:pPr>
                    <w:pStyle w:val="98"/>
                    <w:rPr>
                      <w:rFonts w:eastAsiaTheme="minorEastAsia"/>
                      <w:szCs w:val="21"/>
                    </w:rPr>
                  </w:pPr>
                  <w:r>
                    <w:rPr>
                      <w:spacing w:val="-4"/>
                      <w:sz w:val="21"/>
                    </w:rPr>
                    <w:t>雨水导</w:t>
                  </w:r>
                  <w:r>
                    <w:rPr>
                      <w:sz w:val="21"/>
                    </w:rPr>
                    <w:t>排沟</w:t>
                  </w:r>
                  <w:r>
                    <w:rPr>
                      <w:spacing w:val="-4"/>
                      <w:sz w:val="21"/>
                    </w:rPr>
                    <w:t>、</w:t>
                  </w:r>
                  <w:r>
                    <w:rPr>
                      <w:rFonts w:ascii="Times New Roman" w:eastAsia="Times New Roman"/>
                      <w:sz w:val="21"/>
                    </w:rPr>
                    <w:t>200m</w:t>
                  </w:r>
                  <w:r>
                    <w:rPr>
                      <w:rFonts w:ascii="Times New Roman" w:eastAsia="Times New Roman"/>
                      <w:sz w:val="21"/>
                      <w:vertAlign w:val="superscript"/>
                    </w:rPr>
                    <w:t>3</w:t>
                  </w:r>
                  <w:r>
                    <w:rPr>
                      <w:spacing w:val="-4"/>
                      <w:sz w:val="21"/>
                    </w:rPr>
                    <w:t>初期雨水收集池</w:t>
                  </w:r>
                </w:p>
              </w:tc>
              <w:tc>
                <w:tcPr>
                  <w:tcW w:w="3152" w:type="dxa"/>
                  <w:gridSpan w:val="3"/>
                  <w:vAlign w:val="center"/>
                </w:tcPr>
                <w:p>
                  <w:pPr>
                    <w:adjustRightInd w:val="0"/>
                    <w:snapToGrid w:val="0"/>
                    <w:jc w:val="center"/>
                    <w:textAlignment w:val="baseline"/>
                    <w:rPr>
                      <w:rFonts w:eastAsiaTheme="minorEastAsia"/>
                      <w:szCs w:val="21"/>
                    </w:rPr>
                  </w:pPr>
                  <w:r>
                    <w:rPr>
                      <w:rFonts w:hint="eastAsia" w:eastAsiaTheme="minorEastAsia"/>
                      <w:szCs w:val="21"/>
                    </w:rPr>
                    <w:t>厂区抑尘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5" w:type="dxa"/>
                  <w:vMerge w:val="continue"/>
                  <w:vAlign w:val="center"/>
                </w:tcPr>
                <w:p>
                  <w:pPr>
                    <w:adjustRightInd w:val="0"/>
                    <w:snapToGrid w:val="0"/>
                    <w:jc w:val="center"/>
                    <w:textAlignment w:val="baseline"/>
                    <w:rPr>
                      <w:rFonts w:eastAsiaTheme="minorEastAsia"/>
                      <w:b/>
                      <w:szCs w:val="21"/>
                    </w:rPr>
                  </w:pPr>
                </w:p>
              </w:tc>
              <w:tc>
                <w:tcPr>
                  <w:tcW w:w="1238" w:type="dxa"/>
                  <w:gridSpan w:val="2"/>
                  <w:vAlign w:val="center"/>
                </w:tcPr>
                <w:p>
                  <w:pPr>
                    <w:adjustRightInd w:val="0"/>
                    <w:snapToGrid w:val="0"/>
                    <w:jc w:val="center"/>
                    <w:textAlignment w:val="baseline"/>
                    <w:rPr>
                      <w:rFonts w:eastAsiaTheme="minorEastAsia"/>
                      <w:szCs w:val="21"/>
                    </w:rPr>
                  </w:pPr>
                  <w:r>
                    <w:rPr>
                      <w:rFonts w:hint="eastAsia" w:eastAsiaTheme="minorEastAsia"/>
                      <w:szCs w:val="21"/>
                    </w:rPr>
                    <w:t>雨水</w:t>
                  </w:r>
                </w:p>
              </w:tc>
              <w:tc>
                <w:tcPr>
                  <w:tcW w:w="1244" w:type="dxa"/>
                  <w:vAlign w:val="center"/>
                </w:tcPr>
                <w:p>
                  <w:pPr>
                    <w:adjustRightInd w:val="0"/>
                    <w:snapToGrid w:val="0"/>
                    <w:jc w:val="center"/>
                    <w:textAlignment w:val="baseline"/>
                    <w:rPr>
                      <w:rFonts w:eastAsiaTheme="minorEastAsia"/>
                    </w:rPr>
                  </w:pPr>
                  <w:r>
                    <w:rPr>
                      <w:rFonts w:hint="eastAsia" w:eastAsiaTheme="minorEastAsia"/>
                    </w:rPr>
                    <w:t>/</w:t>
                  </w:r>
                </w:p>
              </w:tc>
              <w:tc>
                <w:tcPr>
                  <w:tcW w:w="1117"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1844" w:type="dxa"/>
                  <w:vAlign w:val="center"/>
                </w:tcPr>
                <w:p>
                  <w:pPr>
                    <w:adjustRightInd w:val="0"/>
                    <w:snapToGrid w:val="0"/>
                    <w:jc w:val="center"/>
                    <w:textAlignment w:val="baseline"/>
                    <w:rPr>
                      <w:rFonts w:eastAsiaTheme="minorEastAsia"/>
                      <w:szCs w:val="21"/>
                    </w:rPr>
                  </w:pPr>
                  <w:r>
                    <w:rPr>
                      <w:rFonts w:eastAsia="Times New Roman"/>
                    </w:rPr>
                    <w:t>1800m</w:t>
                  </w:r>
                  <w:r>
                    <w:rPr>
                      <w:rFonts w:eastAsia="Times New Roman"/>
                      <w:vertAlign w:val="superscript"/>
                    </w:rPr>
                    <w:t>3</w:t>
                  </w:r>
                  <w:r>
                    <w:t>雨水收集池</w:t>
                  </w:r>
                </w:p>
              </w:tc>
              <w:tc>
                <w:tcPr>
                  <w:tcW w:w="3152" w:type="dxa"/>
                  <w:gridSpan w:val="3"/>
                  <w:vAlign w:val="center"/>
                </w:tcPr>
                <w:p>
                  <w:pPr>
                    <w:adjustRightInd w:val="0"/>
                    <w:snapToGrid w:val="0"/>
                    <w:jc w:val="center"/>
                    <w:textAlignment w:val="baseline"/>
                    <w:rPr>
                      <w:rFonts w:eastAsiaTheme="minorEastAsia"/>
                      <w:szCs w:val="21"/>
                    </w:rPr>
                  </w:pPr>
                  <w:r>
                    <w:rPr>
                      <w:rFonts w:hint="eastAsia" w:eastAsiaTheme="minorEastAsia"/>
                      <w:szCs w:val="21"/>
                    </w:rPr>
                    <w:t>用于厂区抑尘、绿化及生产线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5" w:type="dxa"/>
                  <w:vMerge w:val="restart"/>
                  <w:vAlign w:val="center"/>
                </w:tcPr>
                <w:p>
                  <w:pPr>
                    <w:adjustRightInd w:val="0"/>
                    <w:snapToGrid w:val="0"/>
                    <w:jc w:val="center"/>
                    <w:textAlignment w:val="baseline"/>
                    <w:rPr>
                      <w:rFonts w:eastAsiaTheme="minorEastAsia"/>
                      <w:b/>
                      <w:szCs w:val="21"/>
                    </w:rPr>
                  </w:pPr>
                  <w:r>
                    <w:rPr>
                      <w:rFonts w:hint="eastAsia" w:eastAsiaTheme="minorEastAsia"/>
                      <w:b/>
                      <w:szCs w:val="21"/>
                    </w:rPr>
                    <w:t>固废</w:t>
                  </w:r>
                </w:p>
              </w:tc>
              <w:tc>
                <w:tcPr>
                  <w:tcW w:w="1238" w:type="dxa"/>
                  <w:gridSpan w:val="2"/>
                  <w:vAlign w:val="center"/>
                </w:tcPr>
                <w:p>
                  <w:pPr>
                    <w:adjustRightInd w:val="0"/>
                    <w:snapToGrid w:val="0"/>
                    <w:jc w:val="center"/>
                    <w:textAlignment w:val="baseline"/>
                    <w:rPr>
                      <w:rFonts w:eastAsiaTheme="minorEastAsia"/>
                      <w:szCs w:val="21"/>
                    </w:rPr>
                  </w:pPr>
                  <w:r>
                    <w:rPr>
                      <w:rFonts w:hint="eastAsia"/>
                    </w:rPr>
                    <w:t>生活垃圾</w:t>
                  </w:r>
                </w:p>
              </w:tc>
              <w:tc>
                <w:tcPr>
                  <w:tcW w:w="1244" w:type="dxa"/>
                  <w:vAlign w:val="center"/>
                </w:tcPr>
                <w:p>
                  <w:pPr>
                    <w:adjustRightInd w:val="0"/>
                    <w:snapToGrid w:val="0"/>
                    <w:jc w:val="center"/>
                    <w:textAlignment w:val="baseline"/>
                    <w:rPr>
                      <w:rFonts w:eastAsiaTheme="minorEastAsia"/>
                      <w:szCs w:val="21"/>
                    </w:rPr>
                  </w:pPr>
                  <w:r>
                    <w:t>2.97</w:t>
                  </w:r>
                </w:p>
              </w:tc>
              <w:tc>
                <w:tcPr>
                  <w:tcW w:w="1117"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1844" w:type="dxa"/>
                  <w:vAlign w:val="center"/>
                </w:tcPr>
                <w:p>
                  <w:pPr>
                    <w:pStyle w:val="98"/>
                    <w:ind w:left="122"/>
                    <w:jc w:val="left"/>
                    <w:rPr>
                      <w:rFonts w:eastAsiaTheme="minorEastAsia"/>
                      <w:szCs w:val="21"/>
                    </w:rPr>
                  </w:pPr>
                  <w:r>
                    <w:rPr>
                      <w:sz w:val="21"/>
                    </w:rPr>
                    <w:t>生活垃圾设置加盖环卫垃圾桶</w:t>
                  </w:r>
                </w:p>
              </w:tc>
              <w:tc>
                <w:tcPr>
                  <w:tcW w:w="3152" w:type="dxa"/>
                  <w:gridSpan w:val="3"/>
                  <w:vAlign w:val="center"/>
                </w:tcPr>
                <w:p>
                  <w:pPr>
                    <w:adjustRightInd w:val="0"/>
                    <w:snapToGrid w:val="0"/>
                    <w:jc w:val="center"/>
                    <w:textAlignment w:val="baseline"/>
                    <w:rPr>
                      <w:rFonts w:eastAsiaTheme="minorEastAsia"/>
                      <w:szCs w:val="21"/>
                    </w:rPr>
                  </w:pPr>
                  <w:r>
                    <w:rPr>
                      <w:rFonts w:hint="eastAsia" w:eastAsiaTheme="minorEastAsia"/>
                      <w:szCs w:val="21"/>
                    </w:rPr>
                    <w:t>定期拉运至附件村庄垃圾收集点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05" w:type="dxa"/>
                  <w:vMerge w:val="continue"/>
                  <w:vAlign w:val="center"/>
                </w:tcPr>
                <w:p>
                  <w:pPr>
                    <w:adjustRightInd w:val="0"/>
                    <w:snapToGrid w:val="0"/>
                    <w:jc w:val="center"/>
                    <w:textAlignment w:val="baseline"/>
                    <w:rPr>
                      <w:rFonts w:eastAsiaTheme="minorEastAsia"/>
                      <w:b/>
                      <w:szCs w:val="21"/>
                    </w:rPr>
                  </w:pPr>
                </w:p>
              </w:tc>
              <w:tc>
                <w:tcPr>
                  <w:tcW w:w="1238" w:type="dxa"/>
                  <w:gridSpan w:val="2"/>
                  <w:vAlign w:val="center"/>
                </w:tcPr>
                <w:p>
                  <w:pPr>
                    <w:adjustRightInd w:val="0"/>
                    <w:snapToGrid w:val="0"/>
                    <w:jc w:val="center"/>
                    <w:textAlignment w:val="baseline"/>
                  </w:pPr>
                  <w:r>
                    <w:rPr>
                      <w:rFonts w:hint="eastAsia"/>
                    </w:rPr>
                    <w:t>雨水池底泥</w:t>
                  </w:r>
                </w:p>
              </w:tc>
              <w:tc>
                <w:tcPr>
                  <w:tcW w:w="1244" w:type="dxa"/>
                  <w:vAlign w:val="center"/>
                </w:tcPr>
                <w:p>
                  <w:pPr>
                    <w:adjustRightInd w:val="0"/>
                    <w:snapToGrid w:val="0"/>
                    <w:jc w:val="center"/>
                    <w:textAlignment w:val="baseline"/>
                  </w:pPr>
                  <w:r>
                    <w:rPr>
                      <w:rFonts w:hint="eastAsia"/>
                    </w:rPr>
                    <w:t>0.2</w:t>
                  </w:r>
                </w:p>
              </w:tc>
              <w:tc>
                <w:tcPr>
                  <w:tcW w:w="1117" w:type="dxa"/>
                  <w:vAlign w:val="center"/>
                </w:tcPr>
                <w:p>
                  <w:pPr>
                    <w:adjustRightInd w:val="0"/>
                    <w:snapToGrid w:val="0"/>
                    <w:jc w:val="center"/>
                    <w:textAlignment w:val="baseline"/>
                    <w:rPr>
                      <w:rFonts w:eastAsiaTheme="minorEastAsia"/>
                      <w:szCs w:val="21"/>
                    </w:rPr>
                  </w:pPr>
                  <w:r>
                    <w:rPr>
                      <w:rFonts w:hint="eastAsia" w:eastAsiaTheme="minorEastAsia"/>
                      <w:szCs w:val="21"/>
                    </w:rPr>
                    <w:t>/</w:t>
                  </w:r>
                </w:p>
              </w:tc>
              <w:tc>
                <w:tcPr>
                  <w:tcW w:w="1844" w:type="dxa"/>
                  <w:vAlign w:val="center"/>
                </w:tcPr>
                <w:p>
                  <w:pPr>
                    <w:pStyle w:val="98"/>
                    <w:ind w:left="122"/>
                    <w:jc w:val="left"/>
                    <w:rPr>
                      <w:sz w:val="21"/>
                    </w:rPr>
                  </w:pPr>
                  <w:r>
                    <w:rPr>
                      <w:rFonts w:hint="eastAsia"/>
                      <w:sz w:val="21"/>
                    </w:rPr>
                    <w:t>定期清掏</w:t>
                  </w:r>
                </w:p>
              </w:tc>
              <w:tc>
                <w:tcPr>
                  <w:tcW w:w="3152" w:type="dxa"/>
                  <w:gridSpan w:val="3"/>
                  <w:vAlign w:val="center"/>
                </w:tcPr>
                <w:p>
                  <w:pPr>
                    <w:adjustRightInd w:val="0"/>
                    <w:snapToGrid w:val="0"/>
                    <w:jc w:val="center"/>
                    <w:textAlignment w:val="baseline"/>
                    <w:rPr>
                      <w:rFonts w:eastAsiaTheme="minorEastAsia"/>
                      <w:szCs w:val="21"/>
                    </w:rPr>
                  </w:pPr>
                  <w:r>
                    <w:rPr>
                      <w:rFonts w:hint="eastAsia"/>
                    </w:rPr>
                    <w:t>拉</w:t>
                  </w:r>
                  <w:r>
                    <w:t>运至合水县污水处理厂处理</w:t>
                  </w:r>
                </w:p>
              </w:tc>
            </w:tr>
          </w:tbl>
          <w:p>
            <w:pPr>
              <w:adjustRightInd w:val="0"/>
              <w:snapToGrid w:val="0"/>
              <w:spacing w:line="360" w:lineRule="auto"/>
              <w:ind w:firstLine="480" w:firstLineChars="200"/>
              <w:textAlignment w:val="baseline"/>
              <w:rPr>
                <w:rFonts w:eastAsiaTheme="minorEastAsia"/>
                <w:bCs/>
                <w:color w:val="FF0000"/>
                <w:sz w:val="24"/>
                <w:szCs w:val="24"/>
                <w:lang w:bidi="zh-CN"/>
              </w:rPr>
            </w:pPr>
            <w:r>
              <w:rPr>
                <w:rFonts w:hint="eastAsia" w:eastAsiaTheme="minorEastAsia"/>
                <w:color w:val="FF0000"/>
                <w:sz w:val="24"/>
                <w:szCs w:val="24"/>
              </w:rPr>
              <w:t>根据原环评批复及现场勘查核对，本项目职工生活污染治理设施及雨水治理措施基本落实，主要变化情况为食堂燃烧废气发生变化，原环评及批复食堂使用燃烧液化石油气作为燃料，产生燃烧液化石油气废气，实际本项目采用电磁炉，无燃烧废气产生，变更后无燃烧废气排放，不属于重大变更，符合</w:t>
            </w:r>
            <w:r>
              <w:rPr>
                <w:rFonts w:hint="eastAsia" w:eastAsiaTheme="minorEastAsia"/>
                <w:bCs/>
                <w:color w:val="FF0000"/>
                <w:sz w:val="24"/>
                <w:szCs w:val="24"/>
                <w:lang w:bidi="zh-CN"/>
              </w:rPr>
              <w:t>《西安长庆油气建设实业有限责任公司陇东防腐厂建设项目环境影响报告书》、合水县环境保护局《关于西安长庆油气建设实业有限责任公司陇东防腐厂建设项目环境影响报告书的批复》（合环审字[2017]30号）污染防治措施要求。</w:t>
            </w:r>
          </w:p>
          <w:p>
            <w:pPr>
              <w:adjustRightInd w:val="0"/>
              <w:snapToGrid w:val="0"/>
              <w:spacing w:line="360" w:lineRule="auto"/>
              <w:textAlignment w:val="baseline"/>
              <w:rPr>
                <w:rFonts w:eastAsiaTheme="minorEastAsia"/>
                <w:sz w:val="24"/>
                <w:szCs w:val="24"/>
              </w:rPr>
            </w:pPr>
            <w:r>
              <w:rPr>
                <w:rFonts w:hint="eastAsia" w:eastAsiaTheme="minorEastAsia"/>
                <w:sz w:val="24"/>
                <w:szCs w:val="24"/>
              </w:rPr>
              <w:t>六、原有环境问题整改措施</w:t>
            </w:r>
          </w:p>
          <w:p>
            <w:pPr>
              <w:adjustRightInd w:val="0"/>
              <w:snapToGrid w:val="0"/>
              <w:spacing w:line="360" w:lineRule="auto"/>
              <w:ind w:firstLine="480" w:firstLineChars="200"/>
              <w:textAlignment w:val="baseline"/>
              <w:rPr>
                <w:rFonts w:eastAsiaTheme="minorEastAsia"/>
                <w:bCs/>
                <w:color w:val="FF0000"/>
                <w:sz w:val="24"/>
                <w:szCs w:val="24"/>
                <w:lang w:bidi="zh-CN"/>
              </w:rPr>
            </w:pPr>
            <w:r>
              <w:rPr>
                <w:rFonts w:hint="eastAsia" w:eastAsiaTheme="minorEastAsia"/>
                <w:color w:val="FF0000"/>
                <w:sz w:val="24"/>
                <w:szCs w:val="24"/>
              </w:rPr>
              <w:t>1，及时完成验收监测，根据原环评及批复要求进行企业自主验收，并到庆阳市生态环境局合水分局备案</w:t>
            </w:r>
            <w:r>
              <w:rPr>
                <w:rFonts w:hint="eastAsia" w:eastAsiaTheme="minorEastAsia"/>
                <w:bCs/>
                <w:color w:val="FF0000"/>
                <w:sz w:val="24"/>
                <w:szCs w:val="24"/>
                <w:lang w:bidi="zh-CN"/>
              </w:rPr>
              <w:t>；</w:t>
            </w:r>
          </w:p>
          <w:p>
            <w:pPr>
              <w:adjustRightInd w:val="0"/>
              <w:snapToGrid w:val="0"/>
              <w:spacing w:line="360" w:lineRule="auto"/>
              <w:ind w:firstLine="480" w:firstLineChars="200"/>
              <w:textAlignment w:val="baseline"/>
              <w:rPr>
                <w:rFonts w:eastAsiaTheme="minorEastAsia"/>
                <w:bCs/>
                <w:color w:val="FF0000"/>
                <w:sz w:val="24"/>
                <w:szCs w:val="24"/>
                <w:lang w:bidi="zh-CN"/>
              </w:rPr>
            </w:pPr>
            <w:r>
              <w:rPr>
                <w:rFonts w:hint="eastAsia" w:eastAsiaTheme="minorEastAsia"/>
                <w:bCs/>
                <w:color w:val="FF0000"/>
                <w:sz w:val="24"/>
                <w:szCs w:val="24"/>
                <w:lang w:bidi="zh-CN"/>
              </w:rPr>
              <w:t>2，按原环评及批复要求，及时清理厂区内废聚氨酯泡沫，按要求堆放处置；</w:t>
            </w:r>
          </w:p>
          <w:p>
            <w:pPr>
              <w:adjustRightInd w:val="0"/>
              <w:snapToGrid w:val="0"/>
              <w:spacing w:line="360" w:lineRule="auto"/>
              <w:ind w:firstLine="480" w:firstLineChars="200"/>
              <w:textAlignment w:val="baseline"/>
              <w:rPr>
                <w:rFonts w:eastAsiaTheme="minorEastAsia"/>
                <w:color w:val="FF0000"/>
                <w:sz w:val="24"/>
                <w:szCs w:val="24"/>
              </w:rPr>
            </w:pPr>
            <w:r>
              <w:rPr>
                <w:rFonts w:hint="eastAsia" w:eastAsiaTheme="minorEastAsia"/>
                <w:bCs/>
                <w:color w:val="FF0000"/>
                <w:sz w:val="24"/>
                <w:szCs w:val="24"/>
                <w:lang w:bidi="zh-CN"/>
              </w:rPr>
              <w:t>3，完成厂区硬化及雨水导排设施，厂界处设置雨水导排围堰。</w:t>
            </w:r>
          </w:p>
          <w:p>
            <w:pPr>
              <w:adjustRightInd w:val="0"/>
              <w:snapToGrid w:val="0"/>
              <w:spacing w:line="360" w:lineRule="auto"/>
              <w:ind w:firstLine="480" w:firstLineChars="200"/>
              <w:textAlignment w:val="baseline"/>
              <w:rPr>
                <w:rFonts w:eastAsiaTheme="minorEastAsia"/>
                <w:sz w:val="24"/>
                <w:szCs w:val="24"/>
              </w:rPr>
            </w:pPr>
          </w:p>
          <w:p>
            <w:pPr>
              <w:adjustRightInd w:val="0"/>
              <w:snapToGrid w:val="0"/>
              <w:spacing w:line="360" w:lineRule="auto"/>
              <w:ind w:firstLine="480" w:firstLineChars="200"/>
              <w:textAlignment w:val="baseline"/>
              <w:rPr>
                <w:rFonts w:eastAsiaTheme="minorEastAsia"/>
                <w:sz w:val="24"/>
                <w:szCs w:val="24"/>
              </w:rPr>
            </w:pPr>
          </w:p>
          <w:p>
            <w:pPr>
              <w:adjustRightInd w:val="0"/>
              <w:snapToGrid w:val="0"/>
              <w:spacing w:line="360" w:lineRule="auto"/>
              <w:ind w:firstLine="480" w:firstLineChars="200"/>
              <w:textAlignment w:val="baseline"/>
              <w:rPr>
                <w:rFonts w:eastAsiaTheme="minorEastAsia"/>
                <w:sz w:val="24"/>
                <w:szCs w:val="24"/>
              </w:rPr>
            </w:pPr>
          </w:p>
          <w:p>
            <w:pPr>
              <w:adjustRightInd w:val="0"/>
              <w:snapToGrid w:val="0"/>
              <w:spacing w:line="360" w:lineRule="auto"/>
              <w:ind w:firstLine="480" w:firstLineChars="200"/>
              <w:textAlignment w:val="baseline"/>
              <w:rPr>
                <w:rFonts w:eastAsiaTheme="minorEastAsia"/>
                <w:sz w:val="24"/>
                <w:szCs w:val="24"/>
              </w:rPr>
            </w:pPr>
          </w:p>
          <w:p>
            <w:pPr>
              <w:adjustRightInd w:val="0"/>
              <w:snapToGrid w:val="0"/>
              <w:spacing w:line="360" w:lineRule="auto"/>
              <w:ind w:firstLine="480" w:firstLineChars="200"/>
              <w:textAlignment w:val="baseline"/>
              <w:rPr>
                <w:rFonts w:eastAsiaTheme="minorEastAsia"/>
                <w:sz w:val="24"/>
                <w:szCs w:val="24"/>
              </w:rPr>
            </w:pPr>
          </w:p>
          <w:p>
            <w:pPr>
              <w:adjustRightInd w:val="0"/>
              <w:snapToGrid w:val="0"/>
              <w:spacing w:line="360" w:lineRule="auto"/>
              <w:ind w:firstLine="480" w:firstLineChars="200"/>
              <w:textAlignment w:val="baseline"/>
              <w:rPr>
                <w:rFonts w:eastAsiaTheme="minorEastAsia"/>
                <w:sz w:val="24"/>
                <w:szCs w:val="24"/>
              </w:rPr>
            </w:pPr>
          </w:p>
          <w:p>
            <w:pPr>
              <w:adjustRightInd w:val="0"/>
              <w:snapToGrid w:val="0"/>
              <w:spacing w:line="360" w:lineRule="auto"/>
              <w:ind w:firstLine="480" w:firstLineChars="200"/>
              <w:textAlignment w:val="baseline"/>
              <w:rPr>
                <w:rFonts w:eastAsiaTheme="minorEastAsia"/>
                <w:sz w:val="24"/>
                <w:szCs w:val="24"/>
              </w:rPr>
            </w:pPr>
          </w:p>
          <w:p>
            <w:pPr>
              <w:adjustRightInd w:val="0"/>
              <w:snapToGrid w:val="0"/>
              <w:spacing w:line="360" w:lineRule="auto"/>
              <w:ind w:firstLine="480" w:firstLineChars="200"/>
              <w:textAlignment w:val="baseline"/>
              <w:rPr>
                <w:rFonts w:eastAsiaTheme="minorEastAsia"/>
                <w:sz w:val="24"/>
                <w:szCs w:val="24"/>
              </w:rPr>
            </w:pPr>
          </w:p>
          <w:p>
            <w:pPr>
              <w:adjustRightInd w:val="0"/>
              <w:snapToGrid w:val="0"/>
              <w:spacing w:line="360" w:lineRule="auto"/>
              <w:ind w:firstLine="480" w:firstLineChars="200"/>
              <w:textAlignment w:val="baseline"/>
              <w:rPr>
                <w:rFonts w:eastAsiaTheme="minorEastAsia"/>
                <w:sz w:val="24"/>
                <w:szCs w:val="24"/>
              </w:rPr>
            </w:pPr>
          </w:p>
          <w:p>
            <w:pPr>
              <w:adjustRightInd w:val="0"/>
              <w:snapToGrid w:val="0"/>
              <w:spacing w:line="360" w:lineRule="auto"/>
              <w:ind w:firstLine="480" w:firstLineChars="200"/>
              <w:textAlignment w:val="baseline"/>
              <w:rPr>
                <w:rFonts w:eastAsiaTheme="minorEastAsia"/>
                <w:sz w:val="24"/>
                <w:szCs w:val="24"/>
              </w:rPr>
            </w:pPr>
          </w:p>
          <w:p>
            <w:pPr>
              <w:adjustRightInd w:val="0"/>
              <w:snapToGrid w:val="0"/>
              <w:spacing w:line="360" w:lineRule="auto"/>
              <w:ind w:firstLine="480" w:firstLineChars="200"/>
              <w:textAlignment w:val="baseline"/>
              <w:rPr>
                <w:rFonts w:eastAsiaTheme="minorEastAsia"/>
                <w:sz w:val="24"/>
                <w:szCs w:val="24"/>
              </w:rPr>
            </w:pPr>
          </w:p>
          <w:p>
            <w:pPr>
              <w:adjustRightInd w:val="0"/>
              <w:snapToGrid w:val="0"/>
              <w:spacing w:line="360" w:lineRule="auto"/>
              <w:ind w:firstLine="480" w:firstLineChars="200"/>
              <w:textAlignment w:val="baseline"/>
              <w:rPr>
                <w:rFonts w:eastAsiaTheme="minorEastAsia"/>
                <w:sz w:val="24"/>
                <w:szCs w:val="24"/>
              </w:rPr>
            </w:pPr>
          </w:p>
          <w:p>
            <w:pPr>
              <w:adjustRightInd w:val="0"/>
              <w:snapToGrid w:val="0"/>
              <w:spacing w:line="360" w:lineRule="auto"/>
              <w:ind w:firstLine="480" w:firstLineChars="200"/>
              <w:textAlignment w:val="baseline"/>
              <w:rPr>
                <w:rFonts w:eastAsiaTheme="minorEastAsia"/>
                <w:sz w:val="24"/>
                <w:szCs w:val="24"/>
              </w:rPr>
            </w:pPr>
          </w:p>
          <w:p>
            <w:pPr>
              <w:adjustRightInd w:val="0"/>
              <w:snapToGrid w:val="0"/>
              <w:spacing w:line="360" w:lineRule="auto"/>
              <w:ind w:firstLine="480" w:firstLineChars="200"/>
              <w:textAlignment w:val="baseline"/>
              <w:rPr>
                <w:rFonts w:eastAsiaTheme="minorEastAsia"/>
                <w:sz w:val="24"/>
                <w:szCs w:val="24"/>
              </w:rPr>
            </w:pPr>
          </w:p>
          <w:p>
            <w:pPr>
              <w:adjustRightInd w:val="0"/>
              <w:snapToGrid w:val="0"/>
              <w:spacing w:line="360" w:lineRule="auto"/>
              <w:ind w:firstLine="480" w:firstLineChars="200"/>
              <w:textAlignment w:val="baseline"/>
              <w:rPr>
                <w:rFonts w:eastAsiaTheme="minorEastAsia"/>
                <w:sz w:val="24"/>
                <w:szCs w:val="24"/>
              </w:rPr>
            </w:pPr>
          </w:p>
          <w:p>
            <w:pPr>
              <w:adjustRightInd w:val="0"/>
              <w:snapToGrid w:val="0"/>
              <w:spacing w:line="360" w:lineRule="auto"/>
              <w:ind w:firstLine="480" w:firstLineChars="200"/>
              <w:textAlignment w:val="baseline"/>
              <w:rPr>
                <w:rFonts w:eastAsiaTheme="minorEastAsia"/>
                <w:sz w:val="24"/>
                <w:szCs w:val="24"/>
              </w:rPr>
            </w:pPr>
          </w:p>
          <w:p>
            <w:pPr>
              <w:adjustRightInd w:val="0"/>
              <w:snapToGrid w:val="0"/>
              <w:spacing w:line="360" w:lineRule="auto"/>
              <w:ind w:firstLine="480" w:firstLineChars="200"/>
              <w:textAlignment w:val="baseline"/>
              <w:rPr>
                <w:rFonts w:eastAsiaTheme="minorEastAsia"/>
                <w:sz w:val="24"/>
                <w:szCs w:val="24"/>
              </w:rPr>
            </w:pPr>
          </w:p>
        </w:tc>
      </w:tr>
    </w:tbl>
    <w:p>
      <w:pPr>
        <w:outlineLvl w:val="0"/>
        <w:rPr>
          <w:rFonts w:eastAsiaTheme="minorEastAsia"/>
          <w:b/>
          <w:sz w:val="30"/>
        </w:rPr>
      </w:pPr>
      <w:r>
        <w:rPr>
          <w:rFonts w:eastAsiaTheme="minorEastAsia"/>
          <w:b/>
          <w:sz w:val="30"/>
        </w:rPr>
        <w:t>建设项目所在地自然环境简况</w:t>
      </w:r>
    </w:p>
    <w:tbl>
      <w:tblPr>
        <w:tblStyle w:val="30"/>
        <w:tblW w:w="93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356" w:type="dxa"/>
          </w:tcPr>
          <w:p>
            <w:pPr>
              <w:adjustRightInd w:val="0"/>
              <w:snapToGrid w:val="0"/>
              <w:spacing w:line="360" w:lineRule="auto"/>
              <w:rPr>
                <w:b/>
                <w:color w:val="000000"/>
                <w:spacing w:val="-6"/>
                <w:sz w:val="28"/>
              </w:rPr>
            </w:pPr>
            <w:r>
              <w:rPr>
                <w:b/>
                <w:color w:val="000000"/>
                <w:spacing w:val="-6"/>
                <w:sz w:val="28"/>
              </w:rPr>
              <w:t>自然环境简况(地形、地貌、地质、气候、气象、水文、植被、生物多样性等)：</w:t>
            </w:r>
          </w:p>
          <w:p>
            <w:pPr>
              <w:adjustRightInd w:val="0"/>
              <w:snapToGrid w:val="0"/>
              <w:spacing w:line="360" w:lineRule="auto"/>
              <w:rPr>
                <w:b/>
                <w:bCs/>
                <w:color w:val="000000"/>
                <w:sz w:val="24"/>
              </w:rPr>
            </w:pPr>
            <w:r>
              <w:rPr>
                <w:rFonts w:hint="eastAsia"/>
                <w:b/>
                <w:bCs/>
                <w:color w:val="000000"/>
                <w:sz w:val="24"/>
              </w:rPr>
              <w:t>一、地理位置</w:t>
            </w:r>
          </w:p>
          <w:p>
            <w:pPr>
              <w:adjustRightInd w:val="0"/>
              <w:snapToGrid w:val="0"/>
              <w:spacing w:line="360" w:lineRule="auto"/>
              <w:ind w:firstLine="480" w:firstLineChars="200"/>
              <w:rPr>
                <w:bCs/>
                <w:color w:val="000000"/>
                <w:sz w:val="24"/>
              </w:rPr>
            </w:pPr>
            <w:r>
              <w:rPr>
                <w:rFonts w:hint="eastAsia"/>
                <w:color w:val="000000"/>
                <w:sz w:val="24"/>
              </w:rPr>
              <w:t>板桥</w:t>
            </w:r>
            <w:r>
              <w:rPr>
                <w:color w:val="000000"/>
                <w:sz w:val="24"/>
              </w:rPr>
              <w:t>镇隶属于</w:t>
            </w:r>
            <w:r>
              <w:fldChar w:fldCharType="begin"/>
            </w:r>
            <w:r>
              <w:instrText xml:space="preserve"> HYPERLINK "http://baike.sogou.com/lemma/ShowInnerLink.htm?lemmaId=109620" \t "http://baike.sogou.com/_blank" </w:instrText>
            </w:r>
            <w:r>
              <w:fldChar w:fldCharType="separate"/>
            </w:r>
            <w:r>
              <w:rPr>
                <w:color w:val="000000"/>
                <w:sz w:val="24"/>
              </w:rPr>
              <w:t>甘肃省</w:t>
            </w:r>
            <w:r>
              <w:rPr>
                <w:color w:val="000000"/>
                <w:sz w:val="24"/>
              </w:rPr>
              <w:fldChar w:fldCharType="end"/>
            </w:r>
            <w:r>
              <w:fldChar w:fldCharType="begin"/>
            </w:r>
            <w:r>
              <w:instrText xml:space="preserve"> HYPERLINK "http://baike.sogou.com/lemma/ShowInnerLink.htm?lemmaId=118687" \t "http://baike.sogou.com/_blank" </w:instrText>
            </w:r>
            <w:r>
              <w:fldChar w:fldCharType="separate"/>
            </w:r>
            <w:r>
              <w:rPr>
                <w:color w:val="000000"/>
                <w:sz w:val="24"/>
              </w:rPr>
              <w:t>庆阳市</w:t>
            </w:r>
            <w:r>
              <w:rPr>
                <w:color w:val="000000"/>
                <w:sz w:val="24"/>
              </w:rPr>
              <w:fldChar w:fldCharType="end"/>
            </w:r>
            <w:r>
              <w:rPr>
                <w:color w:val="000000"/>
                <w:sz w:val="24"/>
              </w:rPr>
              <w:t>合水县，</w:t>
            </w:r>
            <w:r>
              <w:rPr>
                <w:rFonts w:hint="eastAsia"/>
                <w:color w:val="000000"/>
                <w:sz w:val="24"/>
              </w:rPr>
              <w:t>位于</w:t>
            </w:r>
            <w:r>
              <w:rPr>
                <w:color w:val="000000"/>
                <w:sz w:val="24"/>
              </w:rPr>
              <w:t>合水县县城</w:t>
            </w:r>
            <w:r>
              <w:rPr>
                <w:rFonts w:hint="eastAsia"/>
                <w:color w:val="000000"/>
                <w:sz w:val="24"/>
              </w:rPr>
              <w:t>北部7.22km处</w:t>
            </w:r>
            <w:r>
              <w:rPr>
                <w:color w:val="000000"/>
                <w:sz w:val="24"/>
              </w:rPr>
              <w:t>，</w:t>
            </w:r>
            <w:r>
              <w:rPr>
                <w:bCs/>
                <w:color w:val="000000"/>
                <w:sz w:val="24"/>
              </w:rPr>
              <w:t>位于甘肃省东部，处于东径107°51'-108°42'、北纬35°36'-36°37'之间，东邻陕西省富县，西与西峰区、庆城县相连，南与宁县接壤，北靠华池县及陕西省志丹县。总面积2941.78平方公里。</w:t>
            </w:r>
          </w:p>
          <w:p>
            <w:pPr>
              <w:adjustRightInd w:val="0"/>
              <w:snapToGrid w:val="0"/>
              <w:spacing w:line="360" w:lineRule="auto"/>
              <w:ind w:firstLine="480" w:firstLineChars="200"/>
              <w:rPr>
                <w:bCs/>
                <w:color w:val="000000"/>
                <w:sz w:val="24"/>
              </w:rPr>
            </w:pPr>
            <w:r>
              <w:rPr>
                <w:rFonts w:hint="eastAsia"/>
                <w:bCs/>
                <w:color w:val="000000"/>
                <w:sz w:val="24"/>
              </w:rPr>
              <w:t>扩建项目</w:t>
            </w:r>
            <w:r>
              <w:rPr>
                <w:bCs/>
                <w:color w:val="000000"/>
                <w:sz w:val="24"/>
              </w:rPr>
              <w:t>位于</w:t>
            </w:r>
            <w:r>
              <w:rPr>
                <w:rFonts w:hint="eastAsia"/>
                <w:bCs/>
                <w:color w:val="000000"/>
                <w:sz w:val="24"/>
              </w:rPr>
              <w:t>庆阳市合水县西华池镇华寺行政村翟家湾自然村，场地中心坐标</w:t>
            </w:r>
            <w:r>
              <w:rPr>
                <w:bCs/>
                <w:color w:val="000000"/>
                <w:sz w:val="24"/>
              </w:rPr>
              <w:t>N35°47′55.89″，E108°02′11.32″</w:t>
            </w:r>
            <w:r>
              <w:rPr>
                <w:rFonts w:hint="eastAsia"/>
                <w:bCs/>
                <w:color w:val="000000"/>
                <w:sz w:val="24"/>
              </w:rPr>
              <w:t>。地理位置见下图2-1：</w:t>
            </w:r>
          </w:p>
          <w:p>
            <w:pPr>
              <w:adjustRightInd w:val="0"/>
              <w:snapToGrid w:val="0"/>
              <w:jc w:val="center"/>
              <w:rPr>
                <w:b/>
                <w:bCs/>
                <w:color w:val="000000"/>
                <w:sz w:val="24"/>
              </w:rPr>
            </w:pPr>
            <w:r>
              <w:rPr>
                <w:b/>
                <w:bCs/>
                <w:color w:val="000000"/>
                <w:sz w:val="24"/>
              </w:rPr>
              <w:pict>
                <v:shape id="圆角矩形标注 29" o:spid="_x0000_s1216" o:spt="62" type="#_x0000_t62" style="position:absolute;left:0pt;margin-left:185.5pt;margin-top:208pt;height:22.2pt;width:84.6pt;z-index:251731968;v-text-anchor:middle;mso-width-relative:page;mso-height-relative:page;" fillcolor="#FFFF00" filled="t" stroked="t" coordsize="21600,21600" o:gfxdata="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HC9SgrbAAAACwEAAA8AAAAAAAAAAQAgAAAAIgAA&#10;AGRycy9kb3ducmV2LnhtbFBLAQIUABQAAAAIAIdO4kAaQ92dsAIAAFAFAAAOAAAAAAAAAAEAIAAA&#10;ACoBAABkcnMvZTJvRG9jLnhtbFBLBQYAAAAABgAGAFkBAABMBgAAAAA=&#10;" adj="27707,33943,14400">
                  <v:path/>
                  <v:fill on="t" focussize="0,0"/>
                  <v:stroke weight="1pt" color="#385D8A" joinstyle="round"/>
                  <v:imagedata o:title=""/>
                  <o:lock v:ext="edit"/>
                  <v:textbox>
                    <w:txbxContent>
                      <w:p>
                        <w:pPr>
                          <w:adjustRightInd w:val="0"/>
                          <w:snapToGrid w:val="0"/>
                          <w:jc w:val="center"/>
                          <w:rPr>
                            <w:color w:val="000000"/>
                          </w:rPr>
                        </w:pPr>
                        <w:r>
                          <w:rPr>
                            <w:rFonts w:hint="eastAsia"/>
                            <w:color w:val="000000"/>
                          </w:rPr>
                          <w:t>项目选址位置</w:t>
                        </w:r>
                      </w:p>
                    </w:txbxContent>
                  </v:textbox>
                </v:shape>
              </w:pict>
            </w:r>
            <w:r>
              <w:rPr>
                <w:b/>
                <w:bCs/>
                <w:color w:val="000000"/>
                <w:sz w:val="24"/>
              </w:rPr>
              <w:drawing>
                <wp:inline distT="0" distB="0" distL="0" distR="0">
                  <wp:extent cx="5805170" cy="51606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805170" cy="5160645"/>
                          </a:xfrm>
                          <a:prstGeom prst="rect">
                            <a:avLst/>
                          </a:prstGeom>
                          <a:noFill/>
                          <a:ln>
                            <a:noFill/>
                          </a:ln>
                        </pic:spPr>
                      </pic:pic>
                    </a:graphicData>
                  </a:graphic>
                </wp:inline>
              </w:drawing>
            </w:r>
          </w:p>
          <w:p>
            <w:pPr>
              <w:adjustRightInd w:val="0"/>
              <w:snapToGrid w:val="0"/>
              <w:spacing w:line="360" w:lineRule="auto"/>
              <w:jc w:val="center"/>
              <w:rPr>
                <w:b/>
                <w:bCs/>
                <w:color w:val="000000"/>
                <w:sz w:val="24"/>
              </w:rPr>
            </w:pPr>
            <w:r>
              <w:rPr>
                <w:rFonts w:hint="eastAsia"/>
                <w:b/>
                <w:bCs/>
                <w:color w:val="000000"/>
                <w:sz w:val="24"/>
              </w:rPr>
              <w:t>图2-1   项目地理位置图</w:t>
            </w:r>
          </w:p>
          <w:p>
            <w:pPr>
              <w:adjustRightInd w:val="0"/>
              <w:snapToGrid w:val="0"/>
              <w:spacing w:line="360" w:lineRule="auto"/>
              <w:rPr>
                <w:b/>
                <w:color w:val="000000"/>
                <w:sz w:val="24"/>
              </w:rPr>
            </w:pPr>
            <w:r>
              <w:rPr>
                <w:rFonts w:hint="eastAsia"/>
                <w:b/>
                <w:color w:val="000000"/>
                <w:sz w:val="24"/>
              </w:rPr>
              <w:t>二</w:t>
            </w:r>
            <w:r>
              <w:rPr>
                <w:b/>
                <w:color w:val="000000"/>
                <w:sz w:val="24"/>
              </w:rPr>
              <w:t>、地形、地貌、地质</w:t>
            </w:r>
          </w:p>
          <w:p>
            <w:pPr>
              <w:adjustRightInd w:val="0"/>
              <w:snapToGrid w:val="0"/>
              <w:spacing w:line="360" w:lineRule="auto"/>
              <w:ind w:firstLine="480" w:firstLineChars="200"/>
              <w:rPr>
                <w:bCs/>
                <w:color w:val="000000"/>
                <w:sz w:val="24"/>
              </w:rPr>
            </w:pPr>
            <w:r>
              <w:rPr>
                <w:bCs/>
                <w:color w:val="000000"/>
                <w:sz w:val="24"/>
              </w:rPr>
              <w:t>合水县位于甘肃省东部，地处陇东黄土高原沟壑区，以丘陵沟壑区为主，山、川、塬相间，子午岭由西北向东南斜贯全境，将全县分为西南、东北两部分，地势由东北向西南倾斜。县内东北部为丘陵沟壑区，海拔1458~1682m，面积2017.4km</w:t>
            </w:r>
            <w:r>
              <w:rPr>
                <w:bCs/>
                <w:color w:val="000000"/>
                <w:sz w:val="24"/>
                <w:vertAlign w:val="superscript"/>
              </w:rPr>
              <w:t>2</w:t>
            </w:r>
            <w:r>
              <w:rPr>
                <w:bCs/>
                <w:color w:val="000000"/>
                <w:sz w:val="24"/>
              </w:rPr>
              <w:t>，占总面积67.53%，地域包括太白镇、蒿咀铺两个乡镇全境及老城镇、固城、太莪三个乡镇的三分之二地区；西南部分为高原沟壑区，海拔1190-1387m，面积为970km</w:t>
            </w:r>
            <w:r>
              <w:rPr>
                <w:bCs/>
                <w:color w:val="000000"/>
                <w:sz w:val="24"/>
                <w:vertAlign w:val="superscript"/>
              </w:rPr>
              <w:t>2</w:t>
            </w:r>
            <w:r>
              <w:rPr>
                <w:bCs/>
                <w:color w:val="000000"/>
                <w:sz w:val="24"/>
              </w:rPr>
              <w:t>，占总面积32.4%，系泾河上游地带，马莲河、县川河、固城河布于境内。这里塬面平坦、川道宽阔，土地肥沃，气候湿润，人口稠密，为主要农耕区。</w:t>
            </w:r>
          </w:p>
          <w:p>
            <w:pPr>
              <w:adjustRightInd w:val="0"/>
              <w:snapToGrid w:val="0"/>
              <w:spacing w:line="360" w:lineRule="auto"/>
              <w:ind w:firstLine="480" w:firstLineChars="200"/>
              <w:rPr>
                <w:bCs/>
                <w:color w:val="000000"/>
                <w:sz w:val="24"/>
              </w:rPr>
            </w:pPr>
            <w:r>
              <w:rPr>
                <w:color w:val="000000"/>
                <w:sz w:val="24"/>
              </w:rPr>
              <w:t>项目内工程地质构造属于陕甘宁盆地西侧，鄂尔多斯台地，属于六盘山-贺兰山褶皱构造体系；黄土厚度达125-220m，垂直剖面从新到老依次为全新统粉质壤土，上更新统马兰黄土、中更新统中粉质壤土、下更新统重粉质壤土；项目区抗震设防烈度为6度，设计基本地震加速度值为0.05g，分组为第三组。</w:t>
            </w:r>
          </w:p>
          <w:p>
            <w:pPr>
              <w:adjustRightInd w:val="0"/>
              <w:snapToGrid w:val="0"/>
              <w:spacing w:line="360" w:lineRule="auto"/>
              <w:ind w:firstLine="480" w:firstLineChars="200"/>
              <w:rPr>
                <w:bCs/>
                <w:color w:val="000000"/>
                <w:sz w:val="24"/>
              </w:rPr>
            </w:pPr>
            <w:r>
              <w:rPr>
                <w:rFonts w:hint="eastAsia"/>
                <w:bCs/>
                <w:color w:val="000000"/>
                <w:sz w:val="24"/>
              </w:rPr>
              <w:t>扩建项目</w:t>
            </w:r>
            <w:r>
              <w:rPr>
                <w:bCs/>
                <w:color w:val="000000"/>
                <w:sz w:val="24"/>
              </w:rPr>
              <w:t>区地处陇东黄土残塬沟壑区，地貌形态为黄土梁峁、沟壑与河谷盆地。县川河从灌区穿流而过，是灌区的主要灌溉水源。灌区渠系置于固城川</w:t>
            </w:r>
            <w:r>
              <w:rPr>
                <w:rFonts w:hint="eastAsia" w:ascii="宋体" w:hAnsi="宋体" w:cs="宋体"/>
                <w:bCs/>
                <w:color w:val="000000"/>
                <w:sz w:val="24"/>
              </w:rPr>
              <w:t>Ⅰ</w:t>
            </w:r>
            <w:r>
              <w:rPr>
                <w:bCs/>
                <w:color w:val="000000"/>
                <w:sz w:val="24"/>
              </w:rPr>
              <w:t>、</w:t>
            </w:r>
            <w:r>
              <w:rPr>
                <w:rFonts w:hint="eastAsia" w:ascii="宋体" w:hAnsi="宋体" w:cs="宋体"/>
                <w:bCs/>
                <w:color w:val="000000"/>
                <w:sz w:val="24"/>
              </w:rPr>
              <w:t>Ⅱ</w:t>
            </w:r>
            <w:r>
              <w:rPr>
                <w:bCs/>
                <w:color w:val="000000"/>
                <w:sz w:val="24"/>
              </w:rPr>
              <w:t>、</w:t>
            </w:r>
            <w:r>
              <w:rPr>
                <w:rFonts w:hint="eastAsia" w:ascii="宋体" w:hAnsi="宋体" w:cs="宋体"/>
                <w:bCs/>
                <w:color w:val="000000"/>
                <w:sz w:val="24"/>
              </w:rPr>
              <w:t>Ⅲ</w:t>
            </w:r>
            <w:r>
              <w:rPr>
                <w:bCs/>
                <w:color w:val="000000"/>
                <w:sz w:val="24"/>
              </w:rPr>
              <w:t>级阶地，河谷呈狭长的带状分布，工程河道开阔平坦，川道宽度500~1000m之间。固城灌区渠道沿固城川两岸的</w:t>
            </w:r>
            <w:r>
              <w:rPr>
                <w:rFonts w:hint="eastAsia" w:ascii="宋体" w:hAnsi="宋体" w:cs="宋体"/>
                <w:bCs/>
                <w:color w:val="000000"/>
                <w:sz w:val="24"/>
              </w:rPr>
              <w:t>Ⅰ</w:t>
            </w:r>
            <w:r>
              <w:rPr>
                <w:bCs/>
                <w:color w:val="000000"/>
                <w:sz w:val="24"/>
              </w:rPr>
              <w:t>、</w:t>
            </w:r>
            <w:r>
              <w:rPr>
                <w:rFonts w:hint="eastAsia" w:ascii="宋体" w:hAnsi="宋体" w:cs="宋体"/>
                <w:bCs/>
                <w:color w:val="000000"/>
                <w:sz w:val="24"/>
              </w:rPr>
              <w:t>Ⅱ</w:t>
            </w:r>
            <w:r>
              <w:rPr>
                <w:bCs/>
                <w:color w:val="000000"/>
                <w:sz w:val="24"/>
              </w:rPr>
              <w:t>级阶地上修建，基础为黄土状粉质壤土，属弱、中湿陷性黄土，土层厚1.2~10m。主要工程地质问题是防渗、防冻胀处理。</w:t>
            </w:r>
          </w:p>
          <w:p>
            <w:pPr>
              <w:adjustRightInd w:val="0"/>
              <w:snapToGrid w:val="0"/>
              <w:spacing w:line="360" w:lineRule="auto"/>
              <w:ind w:firstLine="480" w:firstLineChars="200"/>
              <w:rPr>
                <w:bCs/>
                <w:color w:val="000000"/>
                <w:sz w:val="24"/>
              </w:rPr>
            </w:pPr>
            <w:r>
              <w:rPr>
                <w:rFonts w:hint="eastAsia"/>
                <w:bCs/>
                <w:color w:val="000000"/>
                <w:sz w:val="24"/>
              </w:rPr>
              <w:t>扩建项目</w:t>
            </w:r>
            <w:r>
              <w:rPr>
                <w:bCs/>
                <w:color w:val="000000"/>
                <w:sz w:val="24"/>
              </w:rPr>
              <w:t>地处鄂尔多斯盆地南部，从大的地质构造上属于华北准地台。早古生代的海侵时期，陆地又重新被海水淹没，接受了寒武系和奥陶系地层的沉积，沉积物下部以碎屑为主，上部以碳酸盐为主，厚300米左右。</w:t>
            </w:r>
          </w:p>
          <w:p>
            <w:pPr>
              <w:adjustRightInd w:val="0"/>
              <w:snapToGrid w:val="0"/>
              <w:spacing w:line="360" w:lineRule="auto"/>
              <w:ind w:firstLine="480" w:firstLineChars="200"/>
              <w:rPr>
                <w:bCs/>
                <w:color w:val="000000"/>
                <w:sz w:val="24"/>
              </w:rPr>
            </w:pPr>
            <w:r>
              <w:rPr>
                <w:bCs/>
                <w:color w:val="000000"/>
                <w:sz w:val="24"/>
              </w:rPr>
              <w:t>早古生代晚期由于加里东构造运动的影响，使本地上升露出海面，遭受1亿年的分化剥蚀。晚古生代有规模不大的海侵，因此上古生界的石灰地层仅50米，为海陆交互相的煤系地层和石灰岩组成，含煤4至5层，最大的单层为4米，煤质好，变质程度高，为无烟煤。二叠系地层是陆相沉积，下部以煤系地层为主，含煤情况较石灰层差、层数少（1—2层），单层薄仅0.5米左右，上部为沙岩和页岩的互层，厚800米左右。</w:t>
            </w:r>
          </w:p>
          <w:p>
            <w:pPr>
              <w:adjustRightInd w:val="0"/>
              <w:snapToGrid w:val="0"/>
              <w:spacing w:line="360" w:lineRule="auto"/>
              <w:ind w:firstLine="480" w:firstLineChars="200"/>
              <w:rPr>
                <w:bCs/>
                <w:color w:val="000000"/>
                <w:sz w:val="24"/>
              </w:rPr>
            </w:pPr>
            <w:r>
              <w:rPr>
                <w:bCs/>
                <w:color w:val="000000"/>
                <w:sz w:val="24"/>
              </w:rPr>
              <w:t>中生代继承了晚生代的沉积环境，为湖河相的沉积环境，沉积3000米左右，砂岩与粘土层的互层，含油情况较好，其中上三迭系是生油层，中侏罗系是储油层，马岭油田、西峰油田属中侏罗系。另外侏罗系还含有丰富的煤炭资源，较好的煤层有6层左右，最大单层厚度可达8米，埋藏深度一般在1700米至1800米之间。</w:t>
            </w:r>
          </w:p>
          <w:p>
            <w:pPr>
              <w:adjustRightInd w:val="0"/>
              <w:snapToGrid w:val="0"/>
              <w:spacing w:line="360" w:lineRule="auto"/>
              <w:ind w:firstLine="480" w:firstLineChars="200"/>
              <w:rPr>
                <w:bCs/>
                <w:color w:val="000000"/>
                <w:sz w:val="24"/>
              </w:rPr>
            </w:pPr>
            <w:r>
              <w:rPr>
                <w:bCs/>
                <w:color w:val="000000"/>
                <w:sz w:val="24"/>
              </w:rPr>
              <w:t>新生代地层发育良好，黄土层厚度达1000米以上。黄土质地绵而均一，垂直结构良好，形成了一望无际的黄土平原。在第四纪晚期，即全新世，地质又处在新构造运动中，整个黄土平原出现中度的挠曲和隆升，将原来黄土堆积的低平盆地抬升成为高起的表面，完整的黄土高原。黄土层矿质养分较为丰富，宜于作物生长，成为古代动植物生长和迄今人类生存活动的良好的地质环境。</w:t>
            </w:r>
          </w:p>
          <w:p>
            <w:pPr>
              <w:adjustRightInd w:val="0"/>
              <w:snapToGrid w:val="0"/>
              <w:spacing w:line="360" w:lineRule="auto"/>
              <w:ind w:firstLine="480" w:firstLineChars="200"/>
              <w:rPr>
                <w:bCs/>
                <w:color w:val="000000"/>
                <w:sz w:val="24"/>
              </w:rPr>
            </w:pPr>
            <w:r>
              <w:rPr>
                <w:bCs/>
                <w:color w:val="000000"/>
                <w:sz w:val="24"/>
              </w:rPr>
              <w:t>根据国家地震局2001年版《中国地震动峰值加速度区划图》（GB18306－20</w:t>
            </w:r>
            <w:r>
              <w:rPr>
                <w:rFonts w:hint="eastAsia"/>
                <w:bCs/>
                <w:color w:val="000000"/>
                <w:sz w:val="24"/>
              </w:rPr>
              <w:t>15</w:t>
            </w:r>
            <w:r>
              <w:rPr>
                <w:bCs/>
                <w:color w:val="000000"/>
                <w:sz w:val="24"/>
              </w:rPr>
              <w:t>）（1：400万），本区50年超越概率为10％时的地震动峰值加速度为0.20g，相应的地震基本烈度为</w:t>
            </w:r>
            <w:r>
              <w:rPr>
                <w:rFonts w:hint="eastAsia" w:ascii="宋体" w:hAnsi="宋体"/>
                <w:bCs/>
                <w:color w:val="000000"/>
                <w:sz w:val="24"/>
              </w:rPr>
              <w:t>Ⅶ</w:t>
            </w:r>
            <w:r>
              <w:rPr>
                <w:bCs/>
                <w:color w:val="000000"/>
                <w:sz w:val="24"/>
              </w:rPr>
              <w:t>度，地震动反应谱特征周期为0.45s。</w:t>
            </w:r>
          </w:p>
          <w:p>
            <w:pPr>
              <w:adjustRightInd w:val="0"/>
              <w:snapToGrid w:val="0"/>
              <w:spacing w:line="360" w:lineRule="auto"/>
              <w:rPr>
                <w:b/>
                <w:color w:val="000000"/>
                <w:sz w:val="24"/>
              </w:rPr>
            </w:pPr>
            <w:r>
              <w:rPr>
                <w:rFonts w:hint="eastAsia"/>
                <w:b/>
                <w:color w:val="000000"/>
                <w:sz w:val="24"/>
              </w:rPr>
              <w:t>三</w:t>
            </w:r>
            <w:r>
              <w:rPr>
                <w:b/>
                <w:color w:val="000000"/>
                <w:sz w:val="24"/>
              </w:rPr>
              <w:t>、气候与气象</w:t>
            </w:r>
          </w:p>
          <w:p>
            <w:pPr>
              <w:adjustRightInd w:val="0"/>
              <w:snapToGrid w:val="0"/>
              <w:spacing w:line="360" w:lineRule="auto"/>
              <w:ind w:firstLine="480" w:firstLineChars="200"/>
              <w:rPr>
                <w:bCs/>
                <w:color w:val="000000"/>
                <w:sz w:val="24"/>
              </w:rPr>
            </w:pPr>
            <w:r>
              <w:rPr>
                <w:bCs/>
                <w:color w:val="000000"/>
                <w:sz w:val="24"/>
              </w:rPr>
              <w:t>合水县地处中纬地带，大陆性气候突出，光照充足，雨量充沛，四季分明，气候宜人，年总日照时数2376-2492小时，无霜期为155-160天，年均降雨量5</w:t>
            </w:r>
            <w:r>
              <w:rPr>
                <w:rFonts w:hint="eastAsia"/>
                <w:bCs/>
                <w:color w:val="000000"/>
                <w:sz w:val="24"/>
              </w:rPr>
              <w:t>1</w:t>
            </w:r>
            <w:r>
              <w:rPr>
                <w:bCs/>
                <w:color w:val="000000"/>
                <w:sz w:val="24"/>
              </w:rPr>
              <w:t>0-5</w:t>
            </w:r>
            <w:r>
              <w:rPr>
                <w:rFonts w:hint="eastAsia"/>
                <w:bCs/>
                <w:color w:val="000000"/>
                <w:sz w:val="24"/>
              </w:rPr>
              <w:t>8</w:t>
            </w:r>
            <w:r>
              <w:rPr>
                <w:bCs/>
                <w:color w:val="000000"/>
                <w:sz w:val="24"/>
              </w:rPr>
              <w:t>0毫米。受季风影响，冬季多西北风，夏季多东南风。四季分明，冬冷漫长，夏热短促，春季少雨，干燥多风，天气多变；夏季酷热；秋凉阴雨，气候湿润；冬冷少雪，气候干燥。根据合水气象站20年气象统计资料，主要气象参数如下：</w:t>
            </w:r>
          </w:p>
          <w:p>
            <w:pPr>
              <w:adjustRightInd w:val="0"/>
              <w:snapToGrid w:val="0"/>
              <w:spacing w:line="360" w:lineRule="auto"/>
              <w:ind w:firstLine="480" w:firstLineChars="200"/>
              <w:rPr>
                <w:bCs/>
                <w:color w:val="000000"/>
                <w:sz w:val="24"/>
              </w:rPr>
            </w:pPr>
            <w:r>
              <w:rPr>
                <w:bCs/>
                <w:color w:val="000000"/>
                <w:sz w:val="24"/>
              </w:rPr>
              <w:t>年平均气温                         8.4</w:t>
            </w:r>
            <w:r>
              <w:rPr>
                <w:rFonts w:hint="eastAsia" w:ascii="宋体" w:hAnsi="宋体" w:cs="宋体"/>
                <w:bCs/>
                <w:color w:val="000000"/>
                <w:sz w:val="24"/>
              </w:rPr>
              <w:t>℃</w:t>
            </w:r>
          </w:p>
          <w:p>
            <w:pPr>
              <w:adjustRightInd w:val="0"/>
              <w:snapToGrid w:val="0"/>
              <w:spacing w:line="360" w:lineRule="auto"/>
              <w:ind w:firstLine="480" w:firstLineChars="200"/>
              <w:rPr>
                <w:bCs/>
                <w:color w:val="000000"/>
                <w:sz w:val="24"/>
              </w:rPr>
            </w:pPr>
            <w:r>
              <w:rPr>
                <w:bCs/>
                <w:color w:val="000000"/>
                <w:sz w:val="24"/>
              </w:rPr>
              <w:t>极端最高气温                       36.6</w:t>
            </w:r>
            <w:r>
              <w:rPr>
                <w:rFonts w:hint="eastAsia" w:ascii="宋体" w:hAnsi="宋体" w:cs="宋体"/>
                <w:bCs/>
                <w:color w:val="000000"/>
                <w:sz w:val="24"/>
              </w:rPr>
              <w:t>℃</w:t>
            </w:r>
          </w:p>
          <w:p>
            <w:pPr>
              <w:adjustRightInd w:val="0"/>
              <w:snapToGrid w:val="0"/>
              <w:spacing w:line="360" w:lineRule="auto"/>
              <w:ind w:firstLine="480" w:firstLineChars="200"/>
              <w:rPr>
                <w:bCs/>
                <w:color w:val="000000"/>
                <w:sz w:val="24"/>
              </w:rPr>
            </w:pPr>
            <w:r>
              <w:rPr>
                <w:bCs/>
                <w:color w:val="000000"/>
                <w:sz w:val="24"/>
              </w:rPr>
              <w:t>极端最低气温                       -20.1</w:t>
            </w:r>
            <w:r>
              <w:rPr>
                <w:rFonts w:hint="eastAsia" w:ascii="宋体" w:hAnsi="宋体" w:cs="宋体"/>
                <w:bCs/>
                <w:color w:val="000000"/>
                <w:sz w:val="24"/>
              </w:rPr>
              <w:t>℃</w:t>
            </w:r>
          </w:p>
          <w:p>
            <w:pPr>
              <w:adjustRightInd w:val="0"/>
              <w:snapToGrid w:val="0"/>
              <w:spacing w:line="360" w:lineRule="auto"/>
              <w:ind w:firstLine="480" w:firstLineChars="200"/>
              <w:rPr>
                <w:bCs/>
                <w:color w:val="000000"/>
                <w:sz w:val="24"/>
              </w:rPr>
            </w:pPr>
            <w:r>
              <w:rPr>
                <w:bCs/>
                <w:color w:val="000000"/>
                <w:sz w:val="24"/>
              </w:rPr>
              <w:t>年平均降水量                       521.3 mm</w:t>
            </w:r>
          </w:p>
          <w:p>
            <w:pPr>
              <w:adjustRightInd w:val="0"/>
              <w:snapToGrid w:val="0"/>
              <w:spacing w:line="360" w:lineRule="auto"/>
              <w:ind w:firstLine="480" w:firstLineChars="200"/>
              <w:rPr>
                <w:bCs/>
                <w:color w:val="000000"/>
                <w:sz w:val="24"/>
              </w:rPr>
            </w:pPr>
            <w:r>
              <w:rPr>
                <w:bCs/>
                <w:color w:val="000000"/>
                <w:sz w:val="24"/>
              </w:rPr>
              <w:t>年平均蒸发量                       1543mm</w:t>
            </w:r>
          </w:p>
          <w:p>
            <w:pPr>
              <w:adjustRightInd w:val="0"/>
              <w:snapToGrid w:val="0"/>
              <w:spacing w:line="360" w:lineRule="auto"/>
              <w:ind w:firstLine="480" w:firstLineChars="200"/>
              <w:rPr>
                <w:bCs/>
                <w:color w:val="000000"/>
                <w:sz w:val="24"/>
              </w:rPr>
            </w:pPr>
            <w:r>
              <w:rPr>
                <w:bCs/>
                <w:color w:val="000000"/>
                <w:sz w:val="24"/>
              </w:rPr>
              <w:t>年无霜期                           174d</w:t>
            </w:r>
          </w:p>
          <w:p>
            <w:pPr>
              <w:adjustRightInd w:val="0"/>
              <w:snapToGrid w:val="0"/>
              <w:spacing w:line="360" w:lineRule="auto"/>
              <w:ind w:firstLine="480" w:firstLineChars="200"/>
              <w:rPr>
                <w:bCs/>
                <w:color w:val="000000"/>
                <w:sz w:val="24"/>
              </w:rPr>
            </w:pPr>
            <w:r>
              <w:rPr>
                <w:bCs/>
                <w:color w:val="000000"/>
                <w:sz w:val="24"/>
              </w:rPr>
              <w:t>年平均相对湿度                     61%</w:t>
            </w:r>
          </w:p>
          <w:p>
            <w:pPr>
              <w:adjustRightInd w:val="0"/>
              <w:snapToGrid w:val="0"/>
              <w:spacing w:line="360" w:lineRule="auto"/>
              <w:ind w:firstLine="480" w:firstLineChars="200"/>
              <w:rPr>
                <w:bCs/>
                <w:color w:val="000000"/>
                <w:sz w:val="24"/>
              </w:rPr>
            </w:pPr>
            <w:r>
              <w:rPr>
                <w:bCs/>
                <w:color w:val="000000"/>
                <w:sz w:val="24"/>
              </w:rPr>
              <w:t>主导风向冬季（NW）、夏季（SE）</w:t>
            </w:r>
          </w:p>
          <w:p>
            <w:pPr>
              <w:adjustRightInd w:val="0"/>
              <w:snapToGrid w:val="0"/>
              <w:spacing w:line="360" w:lineRule="auto"/>
              <w:ind w:firstLine="480" w:firstLineChars="200"/>
              <w:rPr>
                <w:bCs/>
                <w:color w:val="000000"/>
                <w:sz w:val="24"/>
              </w:rPr>
            </w:pPr>
            <w:r>
              <w:rPr>
                <w:bCs/>
                <w:color w:val="000000"/>
                <w:sz w:val="24"/>
              </w:rPr>
              <w:t>年平均风速                         1.8m/s</w:t>
            </w:r>
          </w:p>
          <w:p>
            <w:pPr>
              <w:adjustRightInd w:val="0"/>
              <w:snapToGrid w:val="0"/>
              <w:spacing w:line="360" w:lineRule="auto"/>
              <w:ind w:firstLine="480" w:firstLineChars="200"/>
              <w:rPr>
                <w:bCs/>
                <w:color w:val="000000"/>
                <w:sz w:val="24"/>
              </w:rPr>
            </w:pPr>
            <w:r>
              <w:rPr>
                <w:bCs/>
                <w:color w:val="000000"/>
                <w:sz w:val="24"/>
              </w:rPr>
              <w:t>最大冻土深度值                     86.0cm</w:t>
            </w:r>
          </w:p>
          <w:p>
            <w:pPr>
              <w:adjustRightInd w:val="0"/>
              <w:snapToGrid w:val="0"/>
              <w:spacing w:line="360" w:lineRule="auto"/>
              <w:ind w:firstLine="480" w:firstLineChars="200"/>
              <w:rPr>
                <w:bCs/>
                <w:color w:val="000000"/>
                <w:sz w:val="24"/>
              </w:rPr>
            </w:pPr>
            <w:r>
              <w:rPr>
                <w:bCs/>
                <w:color w:val="000000"/>
                <w:sz w:val="24"/>
              </w:rPr>
              <w:t>最大冰层厚度                       0.5m</w:t>
            </w:r>
          </w:p>
          <w:p>
            <w:pPr>
              <w:adjustRightInd w:val="0"/>
              <w:snapToGrid w:val="0"/>
              <w:spacing w:line="360" w:lineRule="auto"/>
              <w:rPr>
                <w:b/>
                <w:color w:val="000000"/>
                <w:sz w:val="24"/>
              </w:rPr>
            </w:pPr>
            <w:r>
              <w:rPr>
                <w:rFonts w:hint="eastAsia"/>
                <w:b/>
                <w:color w:val="000000"/>
                <w:sz w:val="24"/>
              </w:rPr>
              <w:t>四</w:t>
            </w:r>
            <w:r>
              <w:rPr>
                <w:b/>
                <w:color w:val="000000"/>
                <w:sz w:val="24"/>
              </w:rPr>
              <w:t>、水文</w:t>
            </w:r>
          </w:p>
          <w:p>
            <w:pPr>
              <w:adjustRightInd w:val="0"/>
              <w:snapToGrid w:val="0"/>
              <w:spacing w:line="360" w:lineRule="auto"/>
              <w:ind w:firstLine="480" w:firstLineChars="200"/>
              <w:rPr>
                <w:bCs/>
                <w:color w:val="000000"/>
                <w:sz w:val="24"/>
              </w:rPr>
            </w:pPr>
            <w:r>
              <w:rPr>
                <w:rFonts w:hint="eastAsia"/>
                <w:bCs/>
                <w:color w:val="000000"/>
                <w:sz w:val="24"/>
              </w:rPr>
              <w:t>1、</w:t>
            </w:r>
            <w:r>
              <w:rPr>
                <w:bCs/>
                <w:color w:val="000000"/>
                <w:sz w:val="24"/>
              </w:rPr>
              <w:t>地表水</w:t>
            </w:r>
          </w:p>
          <w:p>
            <w:pPr>
              <w:adjustRightInd w:val="0"/>
              <w:snapToGrid w:val="0"/>
              <w:spacing w:line="360" w:lineRule="auto"/>
              <w:ind w:firstLine="480" w:firstLineChars="200"/>
              <w:rPr>
                <w:bCs/>
                <w:color w:val="000000"/>
                <w:sz w:val="24"/>
              </w:rPr>
            </w:pPr>
            <w:r>
              <w:rPr>
                <w:bCs/>
                <w:color w:val="000000"/>
                <w:sz w:val="24"/>
              </w:rPr>
              <w:t>合水县总属黄河流域，分属泾河、北洛河两大水系，境内主要河流有马莲河、固城河、县川河、葫芦河。</w:t>
            </w:r>
          </w:p>
          <w:p>
            <w:pPr>
              <w:adjustRightInd w:val="0"/>
              <w:snapToGrid w:val="0"/>
              <w:spacing w:line="360" w:lineRule="auto"/>
              <w:ind w:firstLine="480" w:firstLineChars="200"/>
              <w:rPr>
                <w:bCs/>
                <w:color w:val="000000"/>
                <w:sz w:val="24"/>
              </w:rPr>
            </w:pPr>
            <w:r>
              <w:rPr>
                <w:bCs/>
                <w:color w:val="000000"/>
                <w:sz w:val="24"/>
              </w:rPr>
              <w:t>马莲河：合水县境内第一大河流，发源于宁夏回族自治区盐池县麻黄山，于环县甜水堡流入庆阳市，在板桥镇孟家桥流入合水县境内，在何家畔乡铁李川出境流入宁县。合水县境内河长35.7km，流域面积301km</w:t>
            </w:r>
            <w:r>
              <w:rPr>
                <w:bCs/>
                <w:color w:val="000000"/>
                <w:sz w:val="24"/>
                <w:vertAlign w:val="superscript"/>
              </w:rPr>
              <w:t>2</w:t>
            </w:r>
            <w:r>
              <w:rPr>
                <w:bCs/>
                <w:color w:val="000000"/>
                <w:sz w:val="24"/>
              </w:rPr>
              <w:t>，河道平均坡降1.45%。合水县境内马莲河主要支流有县川河、固城川、太乐沟等。</w:t>
            </w:r>
          </w:p>
          <w:p>
            <w:pPr>
              <w:adjustRightInd w:val="0"/>
              <w:snapToGrid w:val="0"/>
              <w:spacing w:line="360" w:lineRule="auto"/>
              <w:ind w:firstLine="480" w:firstLineChars="200"/>
              <w:rPr>
                <w:bCs/>
                <w:color w:val="000000"/>
                <w:sz w:val="24"/>
              </w:rPr>
            </w:pPr>
            <w:r>
              <w:rPr>
                <w:bCs/>
                <w:color w:val="000000"/>
                <w:sz w:val="24"/>
              </w:rPr>
              <w:t>县川河：马莲河一级支流，发源于子午岭西麓三官桥，经蒿咀铺、老城镇、板桥镇三乡镇，汇于湫沟、北川、瓦岗川诸水于板桥清凉寺汇入马莲河。县川河河长46km，流域面积830.14km</w:t>
            </w:r>
            <w:r>
              <w:rPr>
                <w:bCs/>
                <w:color w:val="000000"/>
                <w:sz w:val="24"/>
                <w:vertAlign w:val="superscript"/>
              </w:rPr>
              <w:t>2</w:t>
            </w:r>
            <w:r>
              <w:rPr>
                <w:bCs/>
                <w:color w:val="000000"/>
                <w:sz w:val="24"/>
              </w:rPr>
              <w:t>，合水县境内流域面积817.64km</w:t>
            </w:r>
            <w:r>
              <w:rPr>
                <w:bCs/>
                <w:color w:val="000000"/>
                <w:sz w:val="24"/>
                <w:vertAlign w:val="superscript"/>
              </w:rPr>
              <w:t>2</w:t>
            </w:r>
            <w:r>
              <w:rPr>
                <w:bCs/>
                <w:color w:val="000000"/>
                <w:sz w:val="24"/>
              </w:rPr>
              <w:t>，河道平均比降5.4‰，多年平均流量0.48m</w:t>
            </w:r>
            <w:r>
              <w:rPr>
                <w:bCs/>
                <w:color w:val="000000"/>
                <w:sz w:val="24"/>
                <w:vertAlign w:val="superscript"/>
              </w:rPr>
              <w:t>3</w:t>
            </w:r>
            <w:r>
              <w:rPr>
                <w:bCs/>
                <w:color w:val="000000"/>
                <w:sz w:val="24"/>
              </w:rPr>
              <w:t>/s，多年平均径流量0.1510亿m</w:t>
            </w:r>
            <w:r>
              <w:rPr>
                <w:bCs/>
                <w:color w:val="000000"/>
                <w:sz w:val="24"/>
                <w:vertAlign w:val="superscript"/>
              </w:rPr>
              <w:t>3</w:t>
            </w:r>
            <w:r>
              <w:rPr>
                <w:bCs/>
                <w:color w:val="000000"/>
                <w:sz w:val="24"/>
              </w:rPr>
              <w:t>，灌溉系数35.7。</w:t>
            </w:r>
          </w:p>
          <w:p>
            <w:pPr>
              <w:adjustRightInd w:val="0"/>
              <w:snapToGrid w:val="0"/>
              <w:spacing w:line="360" w:lineRule="auto"/>
              <w:ind w:firstLine="480" w:firstLineChars="200"/>
              <w:rPr>
                <w:bCs/>
                <w:color w:val="FF0000"/>
                <w:sz w:val="24"/>
              </w:rPr>
            </w:pPr>
            <w:r>
              <w:rPr>
                <w:bCs/>
                <w:color w:val="FF0000"/>
                <w:sz w:val="24"/>
              </w:rPr>
              <w:t>固城河：马莲河一级支流，发源于子午岭午亭子西侧，经固城、吉岘两个乡在吉岘沟门前出境，流入宁县南义乡，于宁县赵家小台汇入马莲河。合水县境内河长63km，流域面积673.28km</w:t>
            </w:r>
            <w:r>
              <w:rPr>
                <w:bCs/>
                <w:color w:val="FF0000"/>
                <w:sz w:val="24"/>
                <w:vertAlign w:val="superscript"/>
              </w:rPr>
              <w:t>2</w:t>
            </w:r>
            <w:r>
              <w:rPr>
                <w:bCs/>
                <w:color w:val="FF0000"/>
                <w:sz w:val="24"/>
              </w:rPr>
              <w:t>，平均比降3.2‰，多年平均流量0.61m</w:t>
            </w:r>
            <w:r>
              <w:rPr>
                <w:bCs/>
                <w:color w:val="FF0000"/>
                <w:sz w:val="24"/>
                <w:vertAlign w:val="superscript"/>
              </w:rPr>
              <w:t>3</w:t>
            </w:r>
            <w:r>
              <w:rPr>
                <w:bCs/>
                <w:color w:val="FF0000"/>
                <w:sz w:val="24"/>
              </w:rPr>
              <w:t>/s，多年平均径流量0.1943亿m</w:t>
            </w:r>
            <w:r>
              <w:rPr>
                <w:bCs/>
                <w:color w:val="FF0000"/>
                <w:sz w:val="24"/>
                <w:vertAlign w:val="superscript"/>
              </w:rPr>
              <w:t>3</w:t>
            </w:r>
            <w:r>
              <w:rPr>
                <w:bCs/>
                <w:color w:val="FF0000"/>
                <w:sz w:val="24"/>
              </w:rPr>
              <w:t>，灌溉系数35.7。</w:t>
            </w:r>
          </w:p>
          <w:p>
            <w:pPr>
              <w:adjustRightInd w:val="0"/>
              <w:snapToGrid w:val="0"/>
              <w:spacing w:line="360" w:lineRule="auto"/>
              <w:ind w:firstLine="480" w:firstLineChars="200"/>
              <w:rPr>
                <w:bCs/>
                <w:color w:val="000000"/>
                <w:sz w:val="24"/>
              </w:rPr>
            </w:pPr>
            <w:r>
              <w:rPr>
                <w:bCs/>
                <w:color w:val="000000"/>
                <w:sz w:val="24"/>
              </w:rPr>
              <w:t>葫芦河：发源于华池县紫坊畔，自东华池镇进入合水县太白镇，在瓦川口出境，于陕西省富县的瓦窑处汇入北洛河。合水县以上流域面积2335.92km</w:t>
            </w:r>
            <w:r>
              <w:rPr>
                <w:bCs/>
                <w:color w:val="000000"/>
                <w:sz w:val="24"/>
                <w:vertAlign w:val="superscript"/>
              </w:rPr>
              <w:t>2</w:t>
            </w:r>
            <w:r>
              <w:rPr>
                <w:bCs/>
                <w:color w:val="000000"/>
                <w:sz w:val="24"/>
              </w:rPr>
              <w:t>，境内河长28.5km，流域面积1145.72km</w:t>
            </w:r>
            <w:r>
              <w:rPr>
                <w:bCs/>
                <w:color w:val="000000"/>
                <w:sz w:val="24"/>
                <w:vertAlign w:val="superscript"/>
              </w:rPr>
              <w:t>2</w:t>
            </w:r>
            <w:r>
              <w:rPr>
                <w:bCs/>
                <w:color w:val="000000"/>
                <w:sz w:val="24"/>
              </w:rPr>
              <w:t>，河道平均比降3.5‰，合水县以上流域多年平均流量1.80m</w:t>
            </w:r>
            <w:r>
              <w:rPr>
                <w:bCs/>
                <w:color w:val="000000"/>
                <w:sz w:val="24"/>
                <w:vertAlign w:val="superscript"/>
              </w:rPr>
              <w:t>3</w:t>
            </w:r>
            <w:r>
              <w:rPr>
                <w:bCs/>
                <w:color w:val="000000"/>
                <w:sz w:val="24"/>
              </w:rPr>
              <w:t>/s，多年平均径流量0.57亿m</w:t>
            </w:r>
            <w:r>
              <w:rPr>
                <w:bCs/>
                <w:color w:val="000000"/>
                <w:sz w:val="24"/>
                <w:vertAlign w:val="superscript"/>
              </w:rPr>
              <w:t>3</w:t>
            </w:r>
            <w:r>
              <w:rPr>
                <w:bCs/>
                <w:color w:val="000000"/>
                <w:sz w:val="24"/>
              </w:rPr>
              <w:t>，灌溉系数20.1。</w:t>
            </w:r>
          </w:p>
          <w:p>
            <w:pPr>
              <w:adjustRightInd w:val="0"/>
              <w:snapToGrid w:val="0"/>
              <w:spacing w:line="360" w:lineRule="auto"/>
              <w:ind w:firstLine="480" w:firstLineChars="200"/>
              <w:rPr>
                <w:bCs/>
                <w:color w:val="000000"/>
                <w:sz w:val="24"/>
              </w:rPr>
            </w:pPr>
            <w:r>
              <w:rPr>
                <w:rFonts w:hint="eastAsia"/>
                <w:bCs/>
                <w:color w:val="000000"/>
                <w:sz w:val="24"/>
              </w:rPr>
              <w:t>2、</w:t>
            </w:r>
            <w:r>
              <w:rPr>
                <w:bCs/>
                <w:color w:val="000000"/>
                <w:sz w:val="24"/>
              </w:rPr>
              <w:t>地下水</w:t>
            </w:r>
          </w:p>
          <w:p>
            <w:pPr>
              <w:adjustRightInd w:val="0"/>
              <w:snapToGrid w:val="0"/>
              <w:spacing w:line="360" w:lineRule="auto"/>
              <w:ind w:firstLine="480" w:firstLineChars="200"/>
              <w:rPr>
                <w:bCs/>
                <w:color w:val="000000"/>
                <w:sz w:val="24"/>
              </w:rPr>
            </w:pPr>
            <w:r>
              <w:rPr>
                <w:bCs/>
                <w:color w:val="000000"/>
                <w:sz w:val="24"/>
              </w:rPr>
              <w:t>合水县地下水资源十分贫乏，受地貌的影响分布紊乱，按其埋藏条件和含水层性质分为第四系松散层潜水，下白垩碎屑岩风化带潜水及承压水，子午岭天然分水岭，汇流方向基本和地表水一致，岭东向葫芦河汇集，岭西向县川、固城川及马莲河汇集。本项目所在区域地下水可分为河间区塬区潜水、河谷区基岩孔隙裂隙潜水和孔隙裂隙承压水。</w:t>
            </w:r>
          </w:p>
          <w:p>
            <w:pPr>
              <w:adjustRightInd w:val="0"/>
              <w:snapToGrid w:val="0"/>
              <w:spacing w:line="360" w:lineRule="auto"/>
              <w:ind w:firstLine="480" w:firstLineChars="200"/>
              <w:rPr>
                <w:bCs/>
                <w:color w:val="000000"/>
                <w:sz w:val="24"/>
              </w:rPr>
            </w:pPr>
            <w:r>
              <w:rPr>
                <w:bCs/>
                <w:color w:val="000000"/>
                <w:sz w:val="24"/>
              </w:rPr>
              <w:t>（1）河间区塬区潜水</w:t>
            </w:r>
          </w:p>
          <w:p>
            <w:pPr>
              <w:adjustRightInd w:val="0"/>
              <w:snapToGrid w:val="0"/>
              <w:spacing w:line="360" w:lineRule="auto"/>
              <w:ind w:firstLine="480" w:firstLineChars="200"/>
              <w:rPr>
                <w:bCs/>
                <w:color w:val="000000"/>
                <w:sz w:val="24"/>
              </w:rPr>
            </w:pPr>
            <w:r>
              <w:rPr>
                <w:bCs/>
                <w:color w:val="000000"/>
                <w:sz w:val="24"/>
              </w:rPr>
              <w:t>河间区塬区潜水主要靠大气降水补给，天然补给量为0.1814亿m</w:t>
            </w:r>
            <w:r>
              <w:rPr>
                <w:bCs/>
                <w:color w:val="000000"/>
                <w:sz w:val="24"/>
                <w:vertAlign w:val="superscript"/>
              </w:rPr>
              <w:t>3</w:t>
            </w:r>
            <w:r>
              <w:rPr>
                <w:bCs/>
                <w:color w:val="000000"/>
                <w:sz w:val="24"/>
              </w:rPr>
              <w:t>/a，年允许开采量为0.0097亿m</w:t>
            </w:r>
            <w:r>
              <w:rPr>
                <w:bCs/>
                <w:color w:val="000000"/>
                <w:sz w:val="24"/>
                <w:vertAlign w:val="superscript"/>
              </w:rPr>
              <w:t>3</w:t>
            </w:r>
            <w:r>
              <w:rPr>
                <w:bCs/>
                <w:color w:val="000000"/>
                <w:sz w:val="24"/>
              </w:rPr>
              <w:t>，水质较好，矿化度一般为0.2-0.3g/L，水化学类型为单一的重碳酸，适宜饮用。</w:t>
            </w:r>
          </w:p>
          <w:p>
            <w:pPr>
              <w:adjustRightInd w:val="0"/>
              <w:snapToGrid w:val="0"/>
              <w:spacing w:line="360" w:lineRule="auto"/>
              <w:ind w:firstLine="480" w:firstLineChars="200"/>
              <w:rPr>
                <w:bCs/>
                <w:color w:val="000000"/>
                <w:sz w:val="24"/>
              </w:rPr>
            </w:pPr>
            <w:r>
              <w:rPr>
                <w:bCs/>
                <w:color w:val="000000"/>
                <w:sz w:val="24"/>
              </w:rPr>
              <w:t>（2）河谷区基岩孔隙裂隙潜水</w:t>
            </w:r>
          </w:p>
          <w:p>
            <w:pPr>
              <w:adjustRightInd w:val="0"/>
              <w:snapToGrid w:val="0"/>
              <w:spacing w:line="360" w:lineRule="auto"/>
              <w:ind w:firstLine="480" w:firstLineChars="200"/>
              <w:rPr>
                <w:bCs/>
                <w:color w:val="000000"/>
                <w:sz w:val="24"/>
              </w:rPr>
            </w:pPr>
            <w:r>
              <w:rPr>
                <w:bCs/>
                <w:color w:val="000000"/>
                <w:sz w:val="24"/>
              </w:rPr>
              <w:t>包括第四系全新统、上更新统冲击层孔隙潜水和下白垩系环河组风化带裂隙潜水。含水层沿河谷成带状分布，在固城川河谷宽度为300-500m，含水层厚度一般为4.07-5.80m，一般水量较小，不能满足供水要求。</w:t>
            </w:r>
          </w:p>
          <w:p>
            <w:pPr>
              <w:adjustRightInd w:val="0"/>
              <w:snapToGrid w:val="0"/>
              <w:spacing w:line="360" w:lineRule="auto"/>
              <w:ind w:firstLine="480" w:firstLineChars="200"/>
              <w:rPr>
                <w:bCs/>
                <w:color w:val="000000"/>
                <w:sz w:val="24"/>
              </w:rPr>
            </w:pPr>
            <w:r>
              <w:rPr>
                <w:bCs/>
                <w:color w:val="000000"/>
                <w:sz w:val="24"/>
              </w:rPr>
              <w:t>（3）孔隙裂隙承压水</w:t>
            </w:r>
          </w:p>
          <w:p>
            <w:pPr>
              <w:adjustRightInd w:val="0"/>
              <w:snapToGrid w:val="0"/>
              <w:spacing w:line="360" w:lineRule="auto"/>
              <w:ind w:firstLine="480" w:firstLineChars="200"/>
              <w:rPr>
                <w:bCs/>
                <w:color w:val="000000"/>
                <w:sz w:val="24"/>
              </w:rPr>
            </w:pPr>
            <w:r>
              <w:rPr>
                <w:bCs/>
                <w:color w:val="000000"/>
                <w:sz w:val="24"/>
              </w:rPr>
              <w:t>宜君洛河组承压水主要赋存以孔隙为主的裂隙、孔隙中，含水层厚度在200m以上，顶板埋深超过300m。含水层以砂质泥岩、泥岩和粉砂岩为主，裂隙不发育，储水性差，地下水的循环交替条件弱，水流不畅，含盐量高，水质较差。</w:t>
            </w:r>
          </w:p>
          <w:p>
            <w:pPr>
              <w:adjustRightInd w:val="0"/>
              <w:snapToGrid w:val="0"/>
              <w:spacing w:line="360" w:lineRule="auto"/>
              <w:ind w:firstLine="480" w:firstLineChars="200"/>
              <w:rPr>
                <w:bCs/>
                <w:color w:val="FF0000"/>
                <w:sz w:val="24"/>
              </w:rPr>
            </w:pPr>
            <w:r>
              <w:rPr>
                <w:rFonts w:hint="eastAsia"/>
                <w:bCs/>
                <w:color w:val="FF0000"/>
                <w:sz w:val="24"/>
              </w:rPr>
              <w:t>（4）项目地水源地情况</w:t>
            </w:r>
          </w:p>
          <w:p>
            <w:pPr>
              <w:adjustRightInd w:val="0"/>
              <w:snapToGrid w:val="0"/>
              <w:spacing w:line="360" w:lineRule="auto"/>
              <w:ind w:firstLine="480" w:firstLineChars="200"/>
              <w:rPr>
                <w:bCs/>
                <w:color w:val="000000"/>
                <w:sz w:val="24"/>
              </w:rPr>
            </w:pPr>
            <w:r>
              <w:rPr>
                <w:rFonts w:hint="eastAsia"/>
                <w:bCs/>
                <w:color w:val="FF0000"/>
                <w:sz w:val="24"/>
              </w:rPr>
              <w:t>根据核对，扩建项目选址区域无水源地分布，距离项目最近水源地共两处，分别为</w:t>
            </w:r>
            <w:r>
              <w:rPr>
                <w:rFonts w:hint="eastAsia" w:eastAsiaTheme="minorEastAsia"/>
                <w:color w:val="FF0000"/>
                <w:kern w:val="0"/>
                <w:sz w:val="24"/>
                <w:szCs w:val="24"/>
              </w:rPr>
              <w:t>西华池水源地和吉岘水源地，西华池水源地位于庆阳市合水县西华池镇严沟圈村严沟圈组，井口地理坐标为：东经107°58′39.9″，北纬35°46′40.0″，扩建项目选址距离该水源地5.83km；</w:t>
            </w:r>
            <w:r>
              <w:rPr>
                <w:rFonts w:eastAsiaTheme="minorEastAsia"/>
                <w:color w:val="FF0000"/>
                <w:kern w:val="0"/>
                <w:sz w:val="24"/>
                <w:szCs w:val="24"/>
              </w:rPr>
              <w:t>吉岘</w:t>
            </w:r>
            <w:r>
              <w:rPr>
                <w:rFonts w:hint="eastAsia" w:eastAsiaTheme="minorEastAsia"/>
                <w:color w:val="FF0000"/>
                <w:kern w:val="0"/>
                <w:sz w:val="24"/>
                <w:szCs w:val="24"/>
              </w:rPr>
              <w:t>水源地位于</w:t>
            </w:r>
            <w:r>
              <w:rPr>
                <w:rFonts w:eastAsiaTheme="minorEastAsia"/>
                <w:color w:val="FF0000"/>
                <w:kern w:val="0"/>
                <w:sz w:val="24"/>
                <w:szCs w:val="24"/>
              </w:rPr>
              <w:t>吉岘乡</w:t>
            </w:r>
            <w:r>
              <w:rPr>
                <w:rFonts w:hint="eastAsia" w:eastAsiaTheme="minorEastAsia"/>
                <w:color w:val="FF0000"/>
                <w:kern w:val="0"/>
                <w:sz w:val="24"/>
                <w:szCs w:val="24"/>
              </w:rPr>
              <w:t>罗家畔村党庄组，水源为地下潜水，机井口坐标为：东经107°58′06.0″，北纬35°41′46.0″，扩建项目选址距离该水源地12.98km，项目选址于水源地位置关系见附图四。</w:t>
            </w:r>
          </w:p>
          <w:p>
            <w:pPr>
              <w:adjustRightInd w:val="0"/>
              <w:snapToGrid w:val="0"/>
              <w:spacing w:line="360" w:lineRule="auto"/>
              <w:ind w:firstLine="480" w:firstLineChars="200"/>
              <w:rPr>
                <w:bCs/>
                <w:color w:val="000000"/>
                <w:sz w:val="24"/>
              </w:rPr>
            </w:pPr>
            <w:r>
              <w:rPr>
                <w:rFonts w:hint="eastAsia"/>
                <w:bCs/>
                <w:color w:val="000000"/>
                <w:sz w:val="24"/>
              </w:rPr>
              <w:t>3、</w:t>
            </w:r>
            <w:r>
              <w:rPr>
                <w:bCs/>
                <w:color w:val="000000"/>
                <w:sz w:val="24"/>
              </w:rPr>
              <w:t>水资源开发利用现状</w:t>
            </w:r>
          </w:p>
          <w:p>
            <w:pPr>
              <w:adjustRightInd w:val="0"/>
              <w:snapToGrid w:val="0"/>
              <w:spacing w:line="360" w:lineRule="auto"/>
              <w:ind w:firstLine="480" w:firstLineChars="200"/>
              <w:rPr>
                <w:bCs/>
                <w:color w:val="000000"/>
                <w:sz w:val="24"/>
              </w:rPr>
            </w:pPr>
            <w:r>
              <w:rPr>
                <w:bCs/>
                <w:color w:val="000000"/>
                <w:sz w:val="24"/>
              </w:rPr>
              <w:t>合水县水资源总量为3.94亿m</w:t>
            </w:r>
            <w:r>
              <w:rPr>
                <w:bCs/>
                <w:color w:val="000000"/>
                <w:sz w:val="24"/>
                <w:vertAlign w:val="superscript"/>
              </w:rPr>
              <w:t>3</w:t>
            </w:r>
            <w:r>
              <w:rPr>
                <w:bCs/>
                <w:color w:val="000000"/>
                <w:sz w:val="24"/>
              </w:rPr>
              <w:t>，其中入境水为3.44亿m</w:t>
            </w:r>
            <w:r>
              <w:rPr>
                <w:bCs/>
                <w:color w:val="000000"/>
                <w:sz w:val="24"/>
                <w:vertAlign w:val="superscript"/>
              </w:rPr>
              <w:t>3</w:t>
            </w:r>
            <w:r>
              <w:rPr>
                <w:bCs/>
                <w:color w:val="000000"/>
                <w:sz w:val="24"/>
              </w:rPr>
              <w:t>，自产水为0.50亿m</w:t>
            </w:r>
            <w:r>
              <w:rPr>
                <w:bCs/>
                <w:color w:val="000000"/>
                <w:sz w:val="24"/>
                <w:vertAlign w:val="superscript"/>
              </w:rPr>
              <w:t>3</w:t>
            </w:r>
            <w:r>
              <w:rPr>
                <w:bCs/>
                <w:color w:val="000000"/>
                <w:sz w:val="24"/>
              </w:rPr>
              <w:t>，人均水资源拥有量380m</w:t>
            </w:r>
            <w:r>
              <w:rPr>
                <w:bCs/>
                <w:color w:val="000000"/>
                <w:sz w:val="24"/>
                <w:vertAlign w:val="superscript"/>
              </w:rPr>
              <w:t>3</w:t>
            </w:r>
            <w:r>
              <w:rPr>
                <w:bCs/>
                <w:color w:val="000000"/>
                <w:sz w:val="24"/>
              </w:rPr>
              <w:t>。全县可利用地表水资源为0.42亿m</w:t>
            </w:r>
            <w:r>
              <w:rPr>
                <w:bCs/>
                <w:color w:val="000000"/>
                <w:sz w:val="24"/>
                <w:vertAlign w:val="superscript"/>
              </w:rPr>
              <w:t>3</w:t>
            </w:r>
            <w:r>
              <w:rPr>
                <w:bCs/>
                <w:color w:val="000000"/>
                <w:sz w:val="24"/>
              </w:rPr>
              <w:t>，仅占水资源总量的11.0%。</w:t>
            </w:r>
          </w:p>
          <w:p>
            <w:pPr>
              <w:adjustRightInd w:val="0"/>
              <w:snapToGrid w:val="0"/>
              <w:spacing w:line="360" w:lineRule="auto"/>
              <w:ind w:firstLine="480" w:firstLineChars="200"/>
              <w:rPr>
                <w:bCs/>
                <w:color w:val="000000"/>
                <w:sz w:val="24"/>
              </w:rPr>
            </w:pPr>
            <w:r>
              <w:rPr>
                <w:bCs/>
                <w:color w:val="000000"/>
                <w:sz w:val="24"/>
              </w:rPr>
              <w:t>（1）地表水</w:t>
            </w:r>
          </w:p>
          <w:p>
            <w:pPr>
              <w:adjustRightInd w:val="0"/>
              <w:snapToGrid w:val="0"/>
              <w:spacing w:line="360" w:lineRule="auto"/>
              <w:ind w:firstLine="480" w:firstLineChars="200"/>
              <w:rPr>
                <w:bCs/>
                <w:color w:val="000000"/>
                <w:sz w:val="24"/>
              </w:rPr>
            </w:pPr>
            <w:r>
              <w:rPr>
                <w:bCs/>
                <w:color w:val="000000"/>
                <w:sz w:val="24"/>
              </w:rPr>
              <w:t>天然降水：合水县地处中纬度地区，降水在时空分布上很不均匀，呈东南向西北递减的趋势，一般年份冬春季干旱少雨，每年12月到次年2月降水仅占全年的2.6%，夏季湿润多雨，7、8、9三个月份降水最多，占全年降水的58.4%。多年平均降水量567.9mm，降水总量为16.71亿m</w:t>
            </w:r>
            <w:r>
              <w:rPr>
                <w:bCs/>
                <w:color w:val="000000"/>
                <w:sz w:val="24"/>
                <w:vertAlign w:val="superscript"/>
              </w:rPr>
              <w:t>3</w:t>
            </w:r>
            <w:r>
              <w:rPr>
                <w:bCs/>
                <w:color w:val="000000"/>
                <w:sz w:val="24"/>
              </w:rPr>
              <w:t>。降水特点是夏季常以暴雨雷雨出现，一次性降水强度大，而且年际变化大，难以开发利用。</w:t>
            </w:r>
          </w:p>
          <w:p>
            <w:pPr>
              <w:adjustRightInd w:val="0"/>
              <w:snapToGrid w:val="0"/>
              <w:spacing w:line="360" w:lineRule="auto"/>
              <w:ind w:firstLine="480" w:firstLineChars="200"/>
              <w:rPr>
                <w:bCs/>
                <w:color w:val="000000"/>
                <w:sz w:val="24"/>
              </w:rPr>
            </w:pPr>
            <w:r>
              <w:rPr>
                <w:bCs/>
                <w:color w:val="000000"/>
                <w:sz w:val="24"/>
              </w:rPr>
              <w:t>河流与水系：马莲河在合水县境内河长35.7km，流域面积301km</w:t>
            </w:r>
            <w:r>
              <w:rPr>
                <w:bCs/>
                <w:color w:val="000000"/>
                <w:sz w:val="24"/>
                <w:vertAlign w:val="superscript"/>
              </w:rPr>
              <w:t>2</w:t>
            </w:r>
            <w:r>
              <w:rPr>
                <w:bCs/>
                <w:color w:val="000000"/>
                <w:sz w:val="24"/>
              </w:rPr>
              <w:t>，河道平均坡降1.45%。其水质较差，矿化度高，含沙量高，洪水陡涨暴落，难以开发利用；葫芦河在合水县境内长28.5km，流域面积1145.72km</w:t>
            </w:r>
            <w:r>
              <w:rPr>
                <w:bCs/>
                <w:color w:val="000000"/>
                <w:sz w:val="24"/>
                <w:vertAlign w:val="superscript"/>
              </w:rPr>
              <w:t>2</w:t>
            </w:r>
            <w:r>
              <w:rPr>
                <w:bCs/>
                <w:color w:val="000000"/>
                <w:sz w:val="24"/>
              </w:rPr>
              <w:t>，河道平均比降3.5‰，流域内植被好，河流洪水小，泥沙含量低，水资源相对充沛；县川河多年平均流量0.48m</w:t>
            </w:r>
            <w:r>
              <w:rPr>
                <w:bCs/>
                <w:color w:val="000000"/>
                <w:sz w:val="24"/>
                <w:vertAlign w:val="superscript"/>
              </w:rPr>
              <w:t>3</w:t>
            </w:r>
            <w:r>
              <w:rPr>
                <w:bCs/>
                <w:color w:val="000000"/>
                <w:sz w:val="24"/>
              </w:rPr>
              <w:t>/s，多年平均径流量0.1510亿m</w:t>
            </w:r>
            <w:r>
              <w:rPr>
                <w:bCs/>
                <w:color w:val="000000"/>
                <w:sz w:val="24"/>
                <w:vertAlign w:val="superscript"/>
              </w:rPr>
              <w:t>3</w:t>
            </w:r>
            <w:r>
              <w:rPr>
                <w:bCs/>
                <w:color w:val="000000"/>
                <w:sz w:val="24"/>
              </w:rPr>
              <w:t>，流域内植被好，河流洪水小，水质好，适宜于灌溉和饮水，县川河上游建有王家河水库；固城川在合水县境内河长63km，流域面积673.28km</w:t>
            </w:r>
            <w:r>
              <w:rPr>
                <w:bCs/>
                <w:color w:val="000000"/>
                <w:sz w:val="24"/>
                <w:vertAlign w:val="superscript"/>
              </w:rPr>
              <w:t>2</w:t>
            </w:r>
            <w:r>
              <w:rPr>
                <w:bCs/>
                <w:color w:val="000000"/>
                <w:sz w:val="24"/>
              </w:rPr>
              <w:t>，平均比降3.2‰，多年平均流量0.61m</w:t>
            </w:r>
            <w:r>
              <w:rPr>
                <w:bCs/>
                <w:color w:val="000000"/>
                <w:sz w:val="24"/>
                <w:vertAlign w:val="superscript"/>
              </w:rPr>
              <w:t>3</w:t>
            </w:r>
            <w:r>
              <w:rPr>
                <w:bCs/>
                <w:color w:val="000000"/>
                <w:sz w:val="24"/>
              </w:rPr>
              <w:t>/s，多年平均径流量0.1943亿m</w:t>
            </w:r>
            <w:r>
              <w:rPr>
                <w:bCs/>
                <w:color w:val="000000"/>
                <w:sz w:val="24"/>
                <w:vertAlign w:val="superscript"/>
              </w:rPr>
              <w:t>3</w:t>
            </w:r>
            <w:r>
              <w:rPr>
                <w:bCs/>
                <w:color w:val="000000"/>
                <w:sz w:val="24"/>
              </w:rPr>
              <w:t>，水质较好，水量充沛，可作为理想的供水水源。</w:t>
            </w:r>
          </w:p>
          <w:p>
            <w:pPr>
              <w:adjustRightInd w:val="0"/>
              <w:snapToGrid w:val="0"/>
              <w:spacing w:line="360" w:lineRule="auto"/>
              <w:ind w:firstLine="480" w:firstLineChars="200"/>
              <w:rPr>
                <w:bCs/>
                <w:color w:val="000000"/>
                <w:sz w:val="24"/>
              </w:rPr>
            </w:pPr>
            <w:r>
              <w:rPr>
                <w:bCs/>
                <w:color w:val="000000"/>
                <w:sz w:val="24"/>
              </w:rPr>
              <w:t>（2）地下水</w:t>
            </w:r>
          </w:p>
          <w:p>
            <w:pPr>
              <w:adjustRightInd w:val="0"/>
              <w:snapToGrid w:val="0"/>
              <w:spacing w:line="360" w:lineRule="auto"/>
              <w:ind w:firstLine="480" w:firstLineChars="200"/>
              <w:rPr>
                <w:bCs/>
                <w:color w:val="000000"/>
                <w:sz w:val="24"/>
              </w:rPr>
            </w:pPr>
            <w:r>
              <w:rPr>
                <w:bCs/>
                <w:color w:val="000000"/>
                <w:sz w:val="24"/>
              </w:rPr>
              <w:t>地下水资源利用较多，但可开采量所占比例不大。</w:t>
            </w:r>
          </w:p>
          <w:p>
            <w:pPr>
              <w:adjustRightInd w:val="0"/>
              <w:snapToGrid w:val="0"/>
              <w:spacing w:line="360" w:lineRule="auto"/>
              <w:ind w:firstLine="480" w:firstLineChars="200"/>
              <w:rPr>
                <w:bCs/>
                <w:color w:val="000000"/>
                <w:sz w:val="24"/>
              </w:rPr>
            </w:pPr>
            <w:r>
              <w:rPr>
                <w:bCs/>
                <w:color w:val="000000"/>
                <w:sz w:val="24"/>
              </w:rPr>
              <w:t>河间区塬区潜水：主要分布在较大的塬面，含水块体较完整，分布较均一，因四周切割较厉害，出水量较小，单井出水量60-100m</w:t>
            </w:r>
            <w:r>
              <w:rPr>
                <w:bCs/>
                <w:color w:val="000000"/>
                <w:sz w:val="24"/>
                <w:vertAlign w:val="superscript"/>
              </w:rPr>
              <w:t>3</w:t>
            </w:r>
            <w:r>
              <w:rPr>
                <w:bCs/>
                <w:color w:val="000000"/>
                <w:sz w:val="24"/>
              </w:rPr>
              <w:t>/d，不能满足供水水量要求。</w:t>
            </w:r>
          </w:p>
          <w:p>
            <w:pPr>
              <w:adjustRightInd w:val="0"/>
              <w:snapToGrid w:val="0"/>
              <w:spacing w:line="360" w:lineRule="auto"/>
              <w:ind w:firstLine="480" w:firstLineChars="200"/>
              <w:rPr>
                <w:bCs/>
                <w:color w:val="000000"/>
                <w:sz w:val="24"/>
              </w:rPr>
            </w:pPr>
            <w:r>
              <w:rPr>
                <w:bCs/>
                <w:color w:val="000000"/>
                <w:sz w:val="24"/>
              </w:rPr>
              <w:t>河谷区基岩孔隙裂隙潜水：含水层厚度一般为4.07-5.80m，水位埋深受地形控制，一般为4.01-6.38m，其富水程度取决于含水层岩性，一般水量较小，不能满足供水要求。</w:t>
            </w:r>
          </w:p>
          <w:p>
            <w:pPr>
              <w:adjustRightInd w:val="0"/>
              <w:snapToGrid w:val="0"/>
              <w:spacing w:line="360" w:lineRule="auto"/>
              <w:ind w:firstLine="480" w:firstLineChars="200"/>
              <w:rPr>
                <w:bCs/>
                <w:color w:val="000000"/>
                <w:sz w:val="24"/>
              </w:rPr>
            </w:pPr>
            <w:r>
              <w:rPr>
                <w:bCs/>
                <w:color w:val="000000"/>
                <w:sz w:val="24"/>
              </w:rPr>
              <w:t>孔隙裂隙承压水：含水层以砂质泥岩、泥岩和粉砂岩为主，裂隙不发育，储水性差，地下水的循环交替条件弱，水流不畅，含盐量高，水质较差。</w:t>
            </w:r>
          </w:p>
          <w:p>
            <w:pPr>
              <w:adjustRightInd w:val="0"/>
              <w:snapToGrid w:val="0"/>
              <w:spacing w:line="360" w:lineRule="auto"/>
              <w:rPr>
                <w:b/>
                <w:color w:val="000000"/>
                <w:sz w:val="24"/>
              </w:rPr>
            </w:pPr>
            <w:r>
              <w:rPr>
                <w:rFonts w:hint="eastAsia"/>
                <w:b/>
                <w:color w:val="000000"/>
                <w:sz w:val="24"/>
              </w:rPr>
              <w:t>五</w:t>
            </w:r>
            <w:r>
              <w:rPr>
                <w:b/>
                <w:color w:val="000000"/>
                <w:sz w:val="24"/>
              </w:rPr>
              <w:t>、植被</w:t>
            </w:r>
          </w:p>
          <w:p>
            <w:pPr>
              <w:adjustRightInd w:val="0"/>
              <w:snapToGrid w:val="0"/>
              <w:spacing w:line="360" w:lineRule="auto"/>
              <w:ind w:firstLine="480" w:firstLineChars="200"/>
              <w:rPr>
                <w:bCs/>
                <w:color w:val="000000"/>
                <w:sz w:val="24"/>
              </w:rPr>
            </w:pPr>
            <w:r>
              <w:rPr>
                <w:bCs/>
                <w:color w:val="000000"/>
                <w:sz w:val="24"/>
              </w:rPr>
              <w:t>合水县境内植被主要为天然次生林植被和农作物。</w:t>
            </w:r>
          </w:p>
          <w:p>
            <w:pPr>
              <w:adjustRightInd w:val="0"/>
              <w:snapToGrid w:val="0"/>
              <w:spacing w:line="360" w:lineRule="auto"/>
              <w:ind w:firstLine="480" w:firstLineChars="200"/>
              <w:rPr>
                <w:bCs/>
                <w:color w:val="000000"/>
                <w:sz w:val="24"/>
              </w:rPr>
            </w:pPr>
            <w:r>
              <w:rPr>
                <w:bCs/>
                <w:color w:val="000000"/>
                <w:sz w:val="24"/>
              </w:rPr>
              <w:t>合水县森林面积广阔，东部子午岭山区系大片天然次生林，林木茂密，山翠水清，鸟鸣谷应，百兽依栖。西部农业区人工林场、果园星罗棋布，公路行道树成荫入带，农宅村落广植树木。</w:t>
            </w:r>
          </w:p>
          <w:p>
            <w:pPr>
              <w:adjustRightInd w:val="0"/>
              <w:snapToGrid w:val="0"/>
              <w:spacing w:line="360" w:lineRule="auto"/>
              <w:ind w:firstLine="480" w:firstLineChars="200"/>
              <w:rPr>
                <w:bCs/>
                <w:color w:val="000000"/>
                <w:sz w:val="24"/>
              </w:rPr>
            </w:pPr>
            <w:r>
              <w:rPr>
                <w:bCs/>
                <w:color w:val="000000"/>
                <w:sz w:val="24"/>
              </w:rPr>
              <w:t>境内粮食作物冬小麦、玉米、高粱、糜子、谷子、荞麦、豆类、水稻、薯类等9大类13种。树木28科、40属、70种；牧草32科、118种；经济作物75种；瓜菜27类、227种；花卉百余种；中草药300余种。合水县因盛产中草药而久负“天然药库”之誉，其300余种中草药中154种列入甘肃省中草药材名录，69种载入《中华药典》，25个品种列入国家出口产品。</w:t>
            </w:r>
          </w:p>
          <w:p>
            <w:pPr>
              <w:adjustRightInd w:val="0"/>
              <w:snapToGrid w:val="0"/>
              <w:spacing w:line="360" w:lineRule="auto"/>
              <w:rPr>
                <w:b/>
                <w:color w:val="000000"/>
                <w:sz w:val="24"/>
              </w:rPr>
            </w:pPr>
            <w:r>
              <w:rPr>
                <w:rFonts w:hint="eastAsia"/>
                <w:b/>
                <w:color w:val="000000"/>
                <w:sz w:val="24"/>
              </w:rPr>
              <w:t>六</w:t>
            </w:r>
            <w:r>
              <w:rPr>
                <w:b/>
                <w:color w:val="000000"/>
                <w:sz w:val="24"/>
              </w:rPr>
              <w:t>、土壤</w:t>
            </w:r>
          </w:p>
          <w:p>
            <w:pPr>
              <w:adjustRightInd w:val="0"/>
              <w:snapToGrid w:val="0"/>
              <w:spacing w:line="360" w:lineRule="auto"/>
              <w:ind w:firstLine="480" w:firstLineChars="200"/>
              <w:rPr>
                <w:bCs/>
                <w:color w:val="000000"/>
                <w:sz w:val="24"/>
              </w:rPr>
            </w:pPr>
            <w:r>
              <w:rPr>
                <w:bCs/>
                <w:color w:val="000000"/>
                <w:sz w:val="24"/>
              </w:rPr>
              <w:t>合水县境内土地均被黄土覆盖。项目涉及范围内的蒿咀铺、老城镇、板桥主要土壤为交错分布的黑垆土和黄绵土。其土壤分为7个土类，8个亚类，15个土属，28个土种。土壤养分总状况是氮少、磷缺、钾丰富，有机质贫乏，其黄绵土是主要的成土母质，深厚，疏松、质地细匀，垂直结构发达，透水性强，耕地良好。机械组成中粉沙尘含量在50%以上，含大量的碳酸钙。</w:t>
            </w:r>
          </w:p>
          <w:p>
            <w:pPr>
              <w:adjustRightInd w:val="0"/>
              <w:snapToGrid w:val="0"/>
              <w:spacing w:line="360" w:lineRule="auto"/>
              <w:rPr>
                <w:b/>
                <w:color w:val="000000"/>
                <w:sz w:val="24"/>
              </w:rPr>
            </w:pPr>
            <w:r>
              <w:rPr>
                <w:rFonts w:hint="eastAsia"/>
                <w:b/>
                <w:color w:val="000000"/>
                <w:sz w:val="24"/>
              </w:rPr>
              <w:t>七</w:t>
            </w:r>
            <w:r>
              <w:rPr>
                <w:b/>
                <w:color w:val="000000"/>
                <w:sz w:val="24"/>
              </w:rPr>
              <w:t>、生物多样性</w:t>
            </w:r>
          </w:p>
          <w:p>
            <w:pPr>
              <w:adjustRightInd w:val="0"/>
              <w:snapToGrid w:val="0"/>
              <w:spacing w:line="360" w:lineRule="auto"/>
              <w:ind w:firstLine="480" w:firstLineChars="200"/>
              <w:rPr>
                <w:bCs/>
                <w:color w:val="000000"/>
                <w:sz w:val="24"/>
              </w:rPr>
            </w:pPr>
            <w:bookmarkStart w:id="0" w:name="_Toc312226977"/>
            <w:bookmarkStart w:id="1" w:name="_Toc313892201"/>
            <w:bookmarkStart w:id="2" w:name="_Toc320611455"/>
            <w:bookmarkStart w:id="3" w:name="_Toc328723247"/>
            <w:bookmarkStart w:id="4" w:name="_Toc350248208"/>
            <w:r>
              <w:rPr>
                <w:bCs/>
                <w:color w:val="000000"/>
                <w:sz w:val="24"/>
              </w:rPr>
              <w:t>合水县物华天宝，农作物以小麦为主，并盛产玉米、高粱、洋芋、油料等。黄花、木耳、白瓜子、苹果、核桃、杏、梨、枣、桃等均较为有名。秦艽、甘草、麻黄、柴胡、远志、枣仁等150多种贵重药材及核桃仁、花椒、槐米、稻米等土特产更受客商青睐。</w:t>
            </w:r>
          </w:p>
          <w:bookmarkEnd w:id="0"/>
          <w:bookmarkEnd w:id="1"/>
          <w:bookmarkEnd w:id="2"/>
          <w:bookmarkEnd w:id="3"/>
          <w:bookmarkEnd w:id="4"/>
          <w:p>
            <w:pPr>
              <w:adjustRightInd w:val="0"/>
              <w:snapToGrid w:val="0"/>
              <w:spacing w:line="360" w:lineRule="auto"/>
              <w:rPr>
                <w:b/>
                <w:color w:val="000000"/>
                <w:sz w:val="24"/>
              </w:rPr>
            </w:pPr>
            <w:r>
              <w:rPr>
                <w:rFonts w:hint="eastAsia"/>
                <w:b/>
                <w:color w:val="000000"/>
                <w:sz w:val="24"/>
              </w:rPr>
              <w:t>八</w:t>
            </w:r>
            <w:r>
              <w:rPr>
                <w:b/>
                <w:color w:val="000000"/>
                <w:sz w:val="24"/>
              </w:rPr>
              <w:t>、矿产资源</w:t>
            </w:r>
          </w:p>
          <w:p>
            <w:pPr>
              <w:adjustRightInd w:val="0"/>
              <w:snapToGrid w:val="0"/>
              <w:spacing w:line="360" w:lineRule="auto"/>
              <w:ind w:firstLine="480" w:firstLineChars="200"/>
              <w:rPr>
                <w:bCs/>
                <w:color w:val="000000"/>
                <w:sz w:val="24"/>
              </w:rPr>
            </w:pPr>
            <w:r>
              <w:rPr>
                <w:bCs/>
                <w:color w:val="000000"/>
                <w:sz w:val="24"/>
              </w:rPr>
              <w:t>合水县土地广博，气候温和，光照充足，饲草资源丰富，家畜、野生动物多而珍贵，境内有珍稀动物金钱豹、梅花鹿</w:t>
            </w:r>
            <w:r>
              <w:rPr>
                <w:rFonts w:hint="eastAsia"/>
                <w:bCs/>
                <w:color w:val="000000"/>
                <w:sz w:val="24"/>
              </w:rPr>
              <w:t>等</w:t>
            </w:r>
            <w:r>
              <w:rPr>
                <w:bCs/>
                <w:color w:val="000000"/>
                <w:sz w:val="24"/>
              </w:rPr>
              <w:t>。</w:t>
            </w:r>
          </w:p>
          <w:p>
            <w:pPr>
              <w:adjustRightInd w:val="0"/>
              <w:snapToGrid w:val="0"/>
              <w:spacing w:line="360" w:lineRule="auto"/>
              <w:ind w:firstLine="480" w:firstLineChars="200"/>
              <w:rPr>
                <w:bCs/>
                <w:color w:val="000000"/>
                <w:sz w:val="24"/>
              </w:rPr>
            </w:pPr>
            <w:r>
              <w:rPr>
                <w:rFonts w:hint="eastAsia"/>
                <w:bCs/>
                <w:color w:val="000000"/>
                <w:sz w:val="24"/>
              </w:rPr>
              <w:t>扩建项目</w:t>
            </w:r>
            <w:r>
              <w:rPr>
                <w:bCs/>
                <w:color w:val="000000"/>
                <w:sz w:val="24"/>
              </w:rPr>
              <w:t>所在区域及周边主要为农村地区，主要占地为</w:t>
            </w:r>
            <w:r>
              <w:rPr>
                <w:rFonts w:hint="eastAsia"/>
                <w:bCs/>
                <w:color w:val="000000"/>
                <w:sz w:val="24"/>
              </w:rPr>
              <w:t>滩涂地</w:t>
            </w:r>
            <w:r>
              <w:rPr>
                <w:bCs/>
                <w:color w:val="000000"/>
                <w:sz w:val="24"/>
              </w:rPr>
              <w:t>、道路、未开发利用地等，无珍惜动物及植</w:t>
            </w:r>
            <w:r>
              <w:rPr>
                <w:rFonts w:hint="eastAsia"/>
                <w:bCs/>
                <w:color w:val="000000"/>
                <w:sz w:val="24"/>
              </w:rPr>
              <w:t>物</w:t>
            </w:r>
            <w:r>
              <w:rPr>
                <w:bCs/>
                <w:color w:val="000000"/>
                <w:sz w:val="24"/>
              </w:rPr>
              <w:t>。</w:t>
            </w:r>
          </w:p>
          <w:p>
            <w:pPr>
              <w:adjustRightInd w:val="0"/>
              <w:snapToGrid w:val="0"/>
              <w:spacing w:line="360" w:lineRule="auto"/>
              <w:ind w:firstLine="480" w:firstLineChars="200"/>
              <w:rPr>
                <w:bCs/>
                <w:color w:val="000000"/>
                <w:sz w:val="24"/>
              </w:rPr>
            </w:pPr>
            <w:r>
              <w:rPr>
                <w:bCs/>
                <w:color w:val="000000"/>
                <w:sz w:val="24"/>
              </w:rPr>
              <w:t>合水县矿产资源相对丰富，全县已发现石油、天然气、石灰岩、石英岩、砖瓦用粘土等矿产十余种，其中石油、天然气、砖瓦用粘土全县各乡镇均有分布，石英岩分布在马莲河川、石灰岩分布在县川一带。</w:t>
            </w:r>
          </w:p>
          <w:p>
            <w:pPr>
              <w:adjustRightInd w:val="0"/>
              <w:snapToGrid w:val="0"/>
              <w:spacing w:line="360" w:lineRule="auto"/>
              <w:ind w:firstLine="480" w:firstLineChars="200"/>
              <w:rPr>
                <w:bCs/>
                <w:color w:val="000000"/>
                <w:sz w:val="24"/>
              </w:rPr>
            </w:pPr>
            <w:r>
              <w:rPr>
                <w:bCs/>
                <w:color w:val="000000"/>
                <w:sz w:val="24"/>
              </w:rPr>
              <w:t>截至2013年，合水县已探明矿产资源有石油、煤炭等，石油储量2.7亿t，石油产能突破70万t。煤炭总储量71.3亿t、煤层气贮量2150亿m</w:t>
            </w:r>
            <w:r>
              <w:rPr>
                <w:bCs/>
                <w:color w:val="000000"/>
                <w:sz w:val="24"/>
                <w:vertAlign w:val="superscript"/>
              </w:rPr>
              <w:t>3</w:t>
            </w:r>
            <w:r>
              <w:rPr>
                <w:bCs/>
                <w:color w:val="000000"/>
                <w:sz w:val="24"/>
              </w:rPr>
              <w:t>，平均可采煤厚度6.46m，分布稳定，构造简单。</w:t>
            </w:r>
          </w:p>
          <w:p>
            <w:pPr>
              <w:adjustRightInd w:val="0"/>
              <w:snapToGrid w:val="0"/>
              <w:spacing w:line="360" w:lineRule="auto"/>
              <w:rPr>
                <w:rStyle w:val="34"/>
                <w:bCs/>
                <w:color w:val="000000"/>
                <w:sz w:val="24"/>
                <w:shd w:val="clear" w:color="auto" w:fill="FFFFFF"/>
              </w:rPr>
            </w:pPr>
            <w:r>
              <w:rPr>
                <w:rStyle w:val="34"/>
                <w:rFonts w:hint="eastAsia"/>
                <w:color w:val="000000"/>
                <w:sz w:val="24"/>
                <w:shd w:val="clear" w:color="auto" w:fill="FFFFFF"/>
              </w:rPr>
              <w:t>九</w:t>
            </w:r>
            <w:r>
              <w:rPr>
                <w:rStyle w:val="34"/>
                <w:color w:val="000000"/>
                <w:sz w:val="24"/>
                <w:shd w:val="clear" w:color="auto" w:fill="FFFFFF"/>
              </w:rPr>
              <w:t>、城市基础设施建设情况</w:t>
            </w:r>
          </w:p>
          <w:p>
            <w:pPr>
              <w:adjustRightInd w:val="0"/>
              <w:snapToGrid w:val="0"/>
              <w:spacing w:line="360" w:lineRule="auto"/>
              <w:ind w:firstLine="480"/>
              <w:rPr>
                <w:rStyle w:val="34"/>
                <w:b w:val="0"/>
                <w:color w:val="000000"/>
                <w:sz w:val="24"/>
                <w:shd w:val="clear" w:color="auto" w:fill="FFFFFF"/>
              </w:rPr>
            </w:pPr>
            <w:r>
              <w:rPr>
                <w:rStyle w:val="34"/>
                <w:rFonts w:hint="eastAsia"/>
                <w:b w:val="0"/>
                <w:color w:val="000000"/>
                <w:sz w:val="24"/>
                <w:shd w:val="clear" w:color="auto" w:fill="FFFFFF"/>
              </w:rPr>
              <w:t>1</w:t>
            </w:r>
            <w:r>
              <w:rPr>
                <w:rStyle w:val="34"/>
                <w:b w:val="0"/>
                <w:color w:val="000000"/>
                <w:sz w:val="24"/>
                <w:shd w:val="clear" w:color="auto" w:fill="FFFFFF"/>
              </w:rPr>
              <w:t>、垃圾填埋场</w:t>
            </w:r>
          </w:p>
          <w:p>
            <w:pPr>
              <w:adjustRightInd w:val="0"/>
              <w:snapToGrid w:val="0"/>
              <w:spacing w:line="360" w:lineRule="auto"/>
              <w:ind w:firstLine="480" w:firstLineChars="200"/>
              <w:rPr>
                <w:color w:val="000000"/>
                <w:sz w:val="24"/>
              </w:rPr>
            </w:pPr>
            <w:r>
              <w:rPr>
                <w:rStyle w:val="34"/>
                <w:b w:val="0"/>
                <w:color w:val="000000"/>
                <w:sz w:val="24"/>
                <w:shd w:val="clear" w:color="auto" w:fill="FFFFFF"/>
              </w:rPr>
              <w:t>合水县城区生活垃圾填埋场位于县城北部，距城区2.5公里的五里沟冲沟内，占地80.1亩，该工程于2011年4月开工建设。该垃圾填埋场设置单地坑式垃圾收集站2座，配置5t后装压缩式垃圾转运车2辆，摆臂式垃圾转运车1辆以及其他配套的机械设备。垃圾填埋场日处理能力最大70.4t，平均62t，总容积36万m</w:t>
            </w:r>
            <w:r>
              <w:rPr>
                <w:rStyle w:val="34"/>
                <w:b w:val="0"/>
                <w:color w:val="000000"/>
                <w:sz w:val="24"/>
                <w:shd w:val="clear" w:color="auto" w:fill="FFFFFF"/>
                <w:vertAlign w:val="superscript"/>
              </w:rPr>
              <w:t>3</w:t>
            </w:r>
            <w:r>
              <w:rPr>
                <w:rStyle w:val="34"/>
                <w:b w:val="0"/>
                <w:color w:val="000000"/>
                <w:sz w:val="24"/>
                <w:shd w:val="clear" w:color="auto" w:fill="FFFFFF"/>
              </w:rPr>
              <w:t>。</w:t>
            </w:r>
          </w:p>
          <w:p>
            <w:pPr>
              <w:adjustRightInd w:val="0"/>
              <w:snapToGrid w:val="0"/>
              <w:spacing w:line="360" w:lineRule="auto"/>
              <w:ind w:firstLine="480" w:firstLineChars="200"/>
              <w:rPr>
                <w:color w:val="000000"/>
                <w:sz w:val="24"/>
              </w:rPr>
            </w:pPr>
            <w:r>
              <w:rPr>
                <w:rFonts w:hint="eastAsia"/>
                <w:color w:val="000000"/>
                <w:sz w:val="24"/>
              </w:rPr>
              <w:t>2、</w:t>
            </w:r>
            <w:r>
              <w:rPr>
                <w:color w:val="000000"/>
                <w:sz w:val="24"/>
              </w:rPr>
              <w:t>合水县建筑垃圾填埋场</w:t>
            </w:r>
          </w:p>
          <w:p>
            <w:pPr>
              <w:adjustRightInd w:val="0"/>
              <w:snapToGrid w:val="0"/>
              <w:spacing w:line="360" w:lineRule="auto"/>
              <w:ind w:firstLine="480" w:firstLineChars="200"/>
              <w:rPr>
                <w:color w:val="000000"/>
                <w:sz w:val="24"/>
              </w:rPr>
            </w:pPr>
            <w:r>
              <w:rPr>
                <w:color w:val="000000"/>
                <w:sz w:val="24"/>
              </w:rPr>
              <w:t>合水县建筑垃圾填埋场位于合水县县城北侧，距离县城约3公里，被政府指定作为建筑垃圾填埋场。经调查可知，该建筑垃圾填埋场目前已投入使用，并且运行正常。本项目属于县城规划区域，产生的建筑垃圾全部运至合水县建筑垃圾填埋场进行填埋。</w:t>
            </w:r>
          </w:p>
          <w:p>
            <w:pPr>
              <w:adjustRightInd w:val="0"/>
              <w:snapToGrid w:val="0"/>
              <w:spacing w:line="360" w:lineRule="auto"/>
              <w:ind w:firstLine="480" w:firstLineChars="200"/>
              <w:rPr>
                <w:bCs/>
                <w:color w:val="000000"/>
                <w:sz w:val="24"/>
              </w:rPr>
            </w:pPr>
          </w:p>
          <w:p>
            <w:pPr>
              <w:adjustRightInd w:val="0"/>
              <w:snapToGrid w:val="0"/>
              <w:spacing w:line="360" w:lineRule="auto"/>
              <w:ind w:firstLine="480" w:firstLineChars="200"/>
              <w:rPr>
                <w:bCs/>
                <w:color w:val="000000"/>
                <w:sz w:val="24"/>
              </w:rPr>
            </w:pPr>
          </w:p>
          <w:p>
            <w:pPr>
              <w:adjustRightInd w:val="0"/>
              <w:snapToGrid w:val="0"/>
              <w:spacing w:line="360" w:lineRule="auto"/>
              <w:ind w:firstLine="480" w:firstLineChars="200"/>
              <w:rPr>
                <w:bCs/>
                <w:color w:val="000000"/>
                <w:sz w:val="24"/>
              </w:rPr>
            </w:pPr>
          </w:p>
          <w:p>
            <w:pPr>
              <w:adjustRightInd w:val="0"/>
              <w:snapToGrid w:val="0"/>
              <w:spacing w:line="360" w:lineRule="auto"/>
              <w:ind w:firstLine="480" w:firstLineChars="200"/>
              <w:rPr>
                <w:bCs/>
                <w:color w:val="000000"/>
                <w:sz w:val="24"/>
              </w:rPr>
            </w:pPr>
          </w:p>
          <w:p>
            <w:pPr>
              <w:adjustRightInd w:val="0"/>
              <w:snapToGrid w:val="0"/>
              <w:spacing w:line="360" w:lineRule="auto"/>
              <w:ind w:firstLine="480" w:firstLineChars="200"/>
              <w:rPr>
                <w:bCs/>
                <w:color w:val="000000"/>
                <w:sz w:val="24"/>
              </w:rPr>
            </w:pPr>
          </w:p>
          <w:p>
            <w:pPr>
              <w:adjustRightInd w:val="0"/>
              <w:snapToGrid w:val="0"/>
              <w:spacing w:line="360" w:lineRule="auto"/>
              <w:ind w:firstLine="480" w:firstLineChars="200"/>
              <w:rPr>
                <w:bCs/>
                <w:color w:val="000000"/>
                <w:sz w:val="24"/>
              </w:rPr>
            </w:pPr>
          </w:p>
          <w:p>
            <w:pPr>
              <w:adjustRightInd w:val="0"/>
              <w:snapToGrid w:val="0"/>
              <w:spacing w:line="360" w:lineRule="auto"/>
              <w:ind w:firstLine="480" w:firstLineChars="200"/>
              <w:rPr>
                <w:bCs/>
                <w:color w:val="000000"/>
                <w:sz w:val="24"/>
              </w:rPr>
            </w:pPr>
          </w:p>
          <w:p>
            <w:pPr>
              <w:adjustRightInd w:val="0"/>
              <w:snapToGrid w:val="0"/>
              <w:spacing w:line="360" w:lineRule="auto"/>
              <w:ind w:firstLine="480" w:firstLineChars="200"/>
              <w:rPr>
                <w:bCs/>
                <w:color w:val="000000"/>
                <w:sz w:val="24"/>
              </w:rPr>
            </w:pPr>
          </w:p>
          <w:p>
            <w:pPr>
              <w:adjustRightInd w:val="0"/>
              <w:snapToGrid w:val="0"/>
              <w:spacing w:line="360" w:lineRule="auto"/>
              <w:ind w:firstLine="480" w:firstLineChars="200"/>
              <w:rPr>
                <w:bCs/>
                <w:color w:val="000000"/>
                <w:sz w:val="24"/>
              </w:rPr>
            </w:pPr>
          </w:p>
          <w:p>
            <w:pPr>
              <w:adjustRightInd w:val="0"/>
              <w:snapToGrid w:val="0"/>
              <w:spacing w:line="360" w:lineRule="auto"/>
              <w:ind w:firstLine="480" w:firstLineChars="200"/>
              <w:rPr>
                <w:bCs/>
                <w:color w:val="000000"/>
                <w:sz w:val="24"/>
              </w:rPr>
            </w:pPr>
          </w:p>
          <w:p>
            <w:pPr>
              <w:adjustRightInd w:val="0"/>
              <w:snapToGrid w:val="0"/>
              <w:spacing w:line="360" w:lineRule="auto"/>
              <w:ind w:firstLine="480" w:firstLineChars="200"/>
              <w:rPr>
                <w:bCs/>
                <w:color w:val="000000"/>
                <w:sz w:val="24"/>
              </w:rPr>
            </w:pPr>
          </w:p>
          <w:p>
            <w:pPr>
              <w:adjustRightInd w:val="0"/>
              <w:snapToGrid w:val="0"/>
              <w:spacing w:line="360" w:lineRule="auto"/>
              <w:ind w:firstLine="480" w:firstLineChars="200"/>
              <w:rPr>
                <w:bCs/>
                <w:color w:val="000000"/>
                <w:sz w:val="24"/>
              </w:rPr>
            </w:pPr>
          </w:p>
          <w:p>
            <w:pPr>
              <w:adjustRightInd w:val="0"/>
              <w:snapToGrid w:val="0"/>
              <w:spacing w:line="360" w:lineRule="auto"/>
              <w:ind w:firstLine="480" w:firstLineChars="200"/>
              <w:rPr>
                <w:bCs/>
                <w:color w:val="000000"/>
                <w:sz w:val="24"/>
              </w:rPr>
            </w:pPr>
          </w:p>
          <w:p>
            <w:pPr>
              <w:adjustRightInd w:val="0"/>
              <w:snapToGrid w:val="0"/>
              <w:textAlignment w:val="baseline"/>
              <w:rPr>
                <w:rFonts w:eastAsiaTheme="minorEastAsia"/>
                <w:sz w:val="24"/>
                <w:szCs w:val="24"/>
              </w:rPr>
            </w:pPr>
          </w:p>
        </w:tc>
      </w:tr>
    </w:tbl>
    <w:p>
      <w:pPr>
        <w:adjustRightInd w:val="0"/>
        <w:snapToGrid w:val="0"/>
        <w:outlineLvl w:val="0"/>
        <w:rPr>
          <w:rFonts w:eastAsiaTheme="minorEastAsia"/>
          <w:b/>
          <w:sz w:val="30"/>
        </w:rPr>
      </w:pPr>
      <w:r>
        <w:rPr>
          <w:rFonts w:eastAsiaTheme="minorEastAsia"/>
          <w:b/>
          <w:sz w:val="30"/>
        </w:rPr>
        <w:t>环境质量状况</w:t>
      </w:r>
    </w:p>
    <w:tbl>
      <w:tblPr>
        <w:tblStyle w:val="30"/>
        <w:tblW w:w="935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357" w:type="dxa"/>
          </w:tcPr>
          <w:p>
            <w:pPr>
              <w:adjustRightInd w:val="0"/>
              <w:snapToGrid w:val="0"/>
              <w:spacing w:line="360" w:lineRule="auto"/>
              <w:textAlignment w:val="baseline"/>
              <w:rPr>
                <w:b/>
                <w:sz w:val="24"/>
                <w:szCs w:val="24"/>
              </w:rPr>
            </w:pPr>
            <w:r>
              <w:rPr>
                <w:b/>
                <w:sz w:val="24"/>
                <w:szCs w:val="24"/>
              </w:rPr>
              <w:t>建设项目所在区域环境质量现状及主要环境问题（环境空气、地面水、地下水、声环境、生态环境等）</w:t>
            </w:r>
          </w:p>
          <w:p>
            <w:pPr>
              <w:adjustRightInd w:val="0"/>
              <w:snapToGrid w:val="0"/>
              <w:spacing w:line="360" w:lineRule="auto"/>
              <w:rPr>
                <w:b/>
                <w:sz w:val="24"/>
                <w:szCs w:val="24"/>
              </w:rPr>
            </w:pPr>
            <w:r>
              <w:rPr>
                <w:rFonts w:hint="eastAsia"/>
                <w:b/>
                <w:sz w:val="24"/>
                <w:szCs w:val="24"/>
              </w:rPr>
              <w:t>一、</w:t>
            </w:r>
            <w:r>
              <w:rPr>
                <w:b/>
                <w:sz w:val="24"/>
                <w:szCs w:val="24"/>
              </w:rPr>
              <w:t>大气环境质量现状</w:t>
            </w:r>
          </w:p>
          <w:p>
            <w:pPr>
              <w:adjustRightInd w:val="0"/>
              <w:snapToGrid w:val="0"/>
              <w:spacing w:line="360" w:lineRule="auto"/>
              <w:ind w:firstLine="480" w:firstLineChars="200"/>
              <w:rPr>
                <w:sz w:val="24"/>
                <w:szCs w:val="24"/>
              </w:rPr>
            </w:pPr>
            <w:r>
              <w:rPr>
                <w:rFonts w:hint="eastAsia"/>
                <w:sz w:val="24"/>
                <w:szCs w:val="24"/>
              </w:rPr>
              <w:t>扩建项目位于庆阳市合水县西华池镇华寺行政村翟家湾自然村，</w:t>
            </w:r>
            <w:r>
              <w:rPr>
                <w:sz w:val="24"/>
                <w:szCs w:val="24"/>
              </w:rPr>
              <w:t>根据《关于印发&lt;庆阳地区环境空气质量功能区划分方案&gt;的通知》（庆行署发[1999]20号），方案划分庆阳市除子午岭林区为环境空气功能一类区外，其余均为二类区。根据划分结果，项目地环境空气质量评价执行《环境空气质量标准》（GB3095-2012）二类区标准。</w:t>
            </w:r>
          </w:p>
          <w:p>
            <w:pPr>
              <w:pStyle w:val="83"/>
              <w:ind w:firstLineChars="200"/>
              <w:rPr>
                <w:rFonts w:ascii="Times New Roman" w:hAnsi="Times New Roman" w:eastAsiaTheme="minorEastAsia"/>
                <w:b/>
                <w:color w:val="FF0000"/>
              </w:rPr>
            </w:pPr>
            <w:r>
              <w:rPr>
                <w:rFonts w:ascii="Times New Roman" w:hAnsi="Times New Roman" w:eastAsiaTheme="minorEastAsia"/>
                <w:b/>
                <w:color w:val="FF0000"/>
              </w:rPr>
              <w:t>1</w:t>
            </w:r>
            <w:r>
              <w:rPr>
                <w:rFonts w:ascii="Times New Roman" w:hAnsiTheme="minorEastAsia" w:eastAsiaTheme="minorEastAsia"/>
                <w:b/>
                <w:color w:val="FF0000"/>
              </w:rPr>
              <w:t>、达标区判定</w:t>
            </w:r>
          </w:p>
          <w:p>
            <w:pPr>
              <w:pStyle w:val="83"/>
              <w:ind w:firstLineChars="200"/>
              <w:rPr>
                <w:rFonts w:ascii="Times New Roman" w:hAnsi="Times New Roman" w:eastAsiaTheme="minorEastAsia"/>
                <w:b/>
                <w:color w:val="FF0000"/>
              </w:rPr>
            </w:pPr>
            <w:r>
              <w:rPr>
                <w:rFonts w:ascii="Times New Roman" w:hAnsiTheme="minorEastAsia" w:eastAsiaTheme="minorEastAsia"/>
                <w:b/>
                <w:color w:val="FF0000"/>
              </w:rPr>
              <w:t>（</w:t>
            </w:r>
            <w:r>
              <w:rPr>
                <w:rFonts w:ascii="Times New Roman" w:hAnsi="Times New Roman" w:eastAsiaTheme="minorEastAsia"/>
                <w:b/>
                <w:color w:val="FF0000"/>
              </w:rPr>
              <w:t>1</w:t>
            </w:r>
            <w:r>
              <w:rPr>
                <w:rFonts w:ascii="Times New Roman" w:hAnsiTheme="minorEastAsia" w:eastAsiaTheme="minorEastAsia"/>
                <w:b/>
                <w:color w:val="FF0000"/>
              </w:rPr>
              <w:t>）基准年筛选</w:t>
            </w:r>
          </w:p>
          <w:p>
            <w:pPr>
              <w:pStyle w:val="83"/>
              <w:ind w:firstLine="480" w:firstLineChars="200"/>
              <w:rPr>
                <w:rFonts w:ascii="Times New Roman" w:hAnsi="Times New Roman" w:eastAsiaTheme="minorEastAsia"/>
                <w:color w:val="FF0000"/>
              </w:rPr>
            </w:pPr>
            <w:r>
              <w:rPr>
                <w:rFonts w:ascii="Times New Roman" w:hAnsiTheme="minorEastAsia" w:eastAsiaTheme="minorEastAsia"/>
                <w:color w:val="FF0000"/>
              </w:rPr>
              <w:t>本次评价以</w:t>
            </w:r>
            <w:r>
              <w:rPr>
                <w:rFonts w:ascii="Times New Roman" w:hAnsi="Times New Roman" w:eastAsiaTheme="minorEastAsia"/>
                <w:color w:val="FF0000"/>
              </w:rPr>
              <w:t>2018</w:t>
            </w:r>
            <w:r>
              <w:rPr>
                <w:rFonts w:ascii="Times New Roman" w:hAnsiTheme="minorEastAsia" w:eastAsiaTheme="minorEastAsia"/>
                <w:color w:val="FF0000"/>
              </w:rPr>
              <w:t>年一个完整的日历年作为评价基准年。</w:t>
            </w:r>
          </w:p>
          <w:p>
            <w:pPr>
              <w:pStyle w:val="83"/>
              <w:ind w:firstLineChars="200"/>
              <w:rPr>
                <w:rFonts w:ascii="Times New Roman" w:hAnsi="Times New Roman" w:eastAsiaTheme="minorEastAsia"/>
                <w:color w:val="FF0000"/>
              </w:rPr>
            </w:pPr>
            <w:r>
              <w:rPr>
                <w:rFonts w:ascii="Times New Roman" w:hAnsiTheme="minorEastAsia" w:eastAsiaTheme="minorEastAsia"/>
                <w:b/>
                <w:color w:val="FF0000"/>
              </w:rPr>
              <w:t>（</w:t>
            </w:r>
            <w:r>
              <w:rPr>
                <w:rFonts w:ascii="Times New Roman" w:hAnsi="Times New Roman" w:eastAsiaTheme="minorEastAsia"/>
                <w:b/>
                <w:color w:val="FF0000"/>
              </w:rPr>
              <w:t>2</w:t>
            </w:r>
            <w:r>
              <w:rPr>
                <w:rFonts w:ascii="Times New Roman" w:hAnsiTheme="minorEastAsia" w:eastAsiaTheme="minorEastAsia"/>
                <w:b/>
                <w:color w:val="FF0000"/>
              </w:rPr>
              <w:t>）区域达标判断</w:t>
            </w:r>
          </w:p>
          <w:p>
            <w:pPr>
              <w:pStyle w:val="83"/>
              <w:ind w:firstLine="480"/>
              <w:rPr>
                <w:rFonts w:ascii="Times New Roman" w:hAnsi="Times New Roman" w:eastAsiaTheme="minorEastAsia"/>
                <w:color w:val="FF0000"/>
              </w:rPr>
            </w:pPr>
            <w:r>
              <w:rPr>
                <w:rFonts w:ascii="Times New Roman" w:hAnsiTheme="minorEastAsia" w:eastAsiaTheme="minorEastAsia"/>
                <w:bCs/>
                <w:color w:val="FF0000"/>
              </w:rPr>
              <w:t>扩建项目位于</w:t>
            </w:r>
            <w:r>
              <w:rPr>
                <w:rFonts w:ascii="Times New Roman" w:hAnsiTheme="minorEastAsia" w:eastAsiaTheme="minorEastAsia"/>
                <w:color w:val="FF0000"/>
                <w:lang w:val="en-GB"/>
              </w:rPr>
              <w:t>甘肃省庆阳市</w:t>
            </w:r>
            <w:r>
              <w:rPr>
                <w:rFonts w:ascii="Times New Roman" w:hAnsiTheme="minorEastAsia" w:eastAsiaTheme="minorEastAsia"/>
                <w:color w:val="FF0000"/>
              </w:rPr>
              <w:t>合水县西华池镇华寺行政村翟家湾自然村，依据《环境影响评价技术导则</w:t>
            </w:r>
            <w:r>
              <w:rPr>
                <w:rFonts w:ascii="Times New Roman" w:hAnsi="Times New Roman" w:eastAsiaTheme="minorEastAsia"/>
                <w:color w:val="FF0000"/>
              </w:rPr>
              <w:t>-</w:t>
            </w:r>
            <w:r>
              <w:rPr>
                <w:rFonts w:ascii="Times New Roman" w:hAnsiTheme="minorEastAsia" w:eastAsiaTheme="minorEastAsia"/>
                <w:color w:val="FF0000"/>
              </w:rPr>
              <w:t>大气环境》（</w:t>
            </w:r>
            <w:r>
              <w:rPr>
                <w:rFonts w:ascii="Times New Roman" w:hAnsi="Times New Roman" w:eastAsiaTheme="minorEastAsia"/>
                <w:color w:val="FF0000"/>
              </w:rPr>
              <w:t>HJ2.2-2018</w:t>
            </w:r>
            <w:r>
              <w:rPr>
                <w:rFonts w:ascii="Times New Roman" w:hAnsiTheme="minorEastAsia" w:eastAsiaTheme="minorEastAsia"/>
                <w:color w:val="FF0000"/>
              </w:rPr>
              <w:t>），选择建设项目评价范围内的庆阳市</w:t>
            </w:r>
            <w:r>
              <w:rPr>
                <w:rFonts w:ascii="Times New Roman" w:hAnsi="Times New Roman" w:eastAsiaTheme="minorEastAsia"/>
                <w:color w:val="FF0000"/>
              </w:rPr>
              <w:t>3</w:t>
            </w:r>
            <w:r>
              <w:rPr>
                <w:rFonts w:ascii="Times New Roman" w:hAnsiTheme="minorEastAsia" w:eastAsiaTheme="minorEastAsia"/>
                <w:color w:val="FF0000"/>
              </w:rPr>
              <w:t>个国控站点数据进行区域达标判断。</w:t>
            </w:r>
          </w:p>
          <w:p>
            <w:pPr>
              <w:pStyle w:val="83"/>
              <w:ind w:firstLine="480"/>
              <w:rPr>
                <w:rFonts w:ascii="Times New Roman" w:hAnsi="Times New Roman" w:eastAsiaTheme="minorEastAsia"/>
                <w:color w:val="FF0000"/>
              </w:rPr>
            </w:pPr>
            <w:r>
              <w:rPr>
                <w:rFonts w:ascii="Times New Roman" w:hAnsiTheme="minorEastAsia" w:eastAsiaTheme="minorEastAsia"/>
                <w:color w:val="FF0000"/>
              </w:rPr>
              <w:t>依据中国环境影响评价网中环境空气质量数据达标区判定，判定结果见表</w:t>
            </w:r>
            <w:r>
              <w:rPr>
                <w:rFonts w:ascii="Times New Roman" w:hAnsi="Times New Roman" w:eastAsiaTheme="minorEastAsia"/>
                <w:color w:val="FF0000"/>
              </w:rPr>
              <w:t>3-1</w:t>
            </w:r>
            <w:r>
              <w:rPr>
                <w:rFonts w:ascii="Times New Roman" w:hAnsiTheme="minorEastAsia" w:eastAsiaTheme="minorEastAsia"/>
                <w:color w:val="FF0000"/>
              </w:rPr>
              <w:t>。</w:t>
            </w:r>
          </w:p>
          <w:p>
            <w:pPr>
              <w:pStyle w:val="7"/>
              <w:adjustRightInd w:val="0"/>
              <w:snapToGrid w:val="0"/>
              <w:jc w:val="center"/>
              <w:rPr>
                <w:rFonts w:ascii="Times New Roman" w:hAnsi="Times New Roman" w:cs="Times New Roman" w:eastAsiaTheme="minorEastAsia"/>
                <w:color w:val="FF0000"/>
                <w:sz w:val="24"/>
                <w:szCs w:val="24"/>
              </w:rPr>
            </w:pPr>
            <w:r>
              <w:rPr>
                <w:rFonts w:ascii="Times New Roman" w:cs="Times New Roman" w:hAnsiTheme="minorEastAsia" w:eastAsiaTheme="minorEastAsia"/>
                <w:color w:val="FF0000"/>
                <w:sz w:val="24"/>
                <w:szCs w:val="24"/>
              </w:rPr>
              <w:t>表</w:t>
            </w:r>
            <w:r>
              <w:rPr>
                <w:rFonts w:ascii="Times New Roman" w:hAnsi="Times New Roman" w:cs="Times New Roman" w:eastAsiaTheme="minorEastAsia"/>
                <w:color w:val="FF0000"/>
                <w:sz w:val="24"/>
                <w:szCs w:val="24"/>
              </w:rPr>
              <w:t xml:space="preserve">3-1   </w:t>
            </w:r>
            <w:r>
              <w:rPr>
                <w:rFonts w:ascii="Times New Roman" w:cs="Times New Roman" w:hAnsiTheme="minorEastAsia" w:eastAsiaTheme="minorEastAsia"/>
                <w:color w:val="FF0000"/>
                <w:sz w:val="24"/>
                <w:szCs w:val="24"/>
              </w:rPr>
              <w:t>区域空气质量达标区判定</w:t>
            </w:r>
          </w:p>
          <w:tbl>
            <w:tblPr>
              <w:tblStyle w:val="30"/>
              <w:tblW w:w="91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979"/>
              <w:gridCol w:w="708"/>
              <w:gridCol w:w="1433"/>
              <w:gridCol w:w="1326"/>
              <w:gridCol w:w="3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6" w:type="dxa"/>
                  <w:vAlign w:val="center"/>
                </w:tcPr>
                <w:p>
                  <w:pPr>
                    <w:pStyle w:val="7"/>
                    <w:jc w:val="center"/>
                    <w:rPr>
                      <w:rFonts w:ascii="Times New Roman" w:hAnsi="Times New Roman" w:cs="Times New Roman" w:eastAsiaTheme="minorEastAsia"/>
                      <w:b/>
                      <w:color w:val="FF0000"/>
                      <w:szCs w:val="21"/>
                    </w:rPr>
                  </w:pPr>
                  <w:r>
                    <w:rPr>
                      <w:rFonts w:ascii="Times New Roman" w:cs="Times New Roman" w:hAnsiTheme="minorEastAsia" w:eastAsiaTheme="minorEastAsia"/>
                      <w:b/>
                      <w:color w:val="FF0000"/>
                      <w:szCs w:val="21"/>
                    </w:rPr>
                    <w:t>序号</w:t>
                  </w:r>
                </w:p>
              </w:tc>
              <w:tc>
                <w:tcPr>
                  <w:tcW w:w="979" w:type="dxa"/>
                  <w:vAlign w:val="center"/>
                </w:tcPr>
                <w:p>
                  <w:pPr>
                    <w:pStyle w:val="7"/>
                    <w:jc w:val="center"/>
                    <w:rPr>
                      <w:rFonts w:ascii="Times New Roman" w:hAnsi="Times New Roman" w:cs="Times New Roman" w:eastAsiaTheme="minorEastAsia"/>
                      <w:b/>
                      <w:color w:val="FF0000"/>
                      <w:szCs w:val="21"/>
                    </w:rPr>
                  </w:pPr>
                  <w:r>
                    <w:rPr>
                      <w:rFonts w:ascii="Times New Roman" w:cs="Times New Roman" w:hAnsiTheme="minorEastAsia" w:eastAsiaTheme="minorEastAsia"/>
                      <w:b/>
                      <w:color w:val="FF0000"/>
                      <w:szCs w:val="21"/>
                    </w:rPr>
                    <w:t>市</w:t>
                  </w:r>
                </w:p>
              </w:tc>
              <w:tc>
                <w:tcPr>
                  <w:tcW w:w="708" w:type="dxa"/>
                  <w:vAlign w:val="center"/>
                </w:tcPr>
                <w:p>
                  <w:pPr>
                    <w:pStyle w:val="7"/>
                    <w:jc w:val="center"/>
                    <w:rPr>
                      <w:rFonts w:ascii="Times New Roman" w:hAnsi="Times New Roman" w:cs="Times New Roman" w:eastAsiaTheme="minorEastAsia"/>
                      <w:b/>
                      <w:color w:val="FF0000"/>
                      <w:szCs w:val="21"/>
                    </w:rPr>
                  </w:pPr>
                  <w:r>
                    <w:rPr>
                      <w:rFonts w:ascii="Times New Roman" w:cs="Times New Roman" w:hAnsiTheme="minorEastAsia" w:eastAsiaTheme="minorEastAsia"/>
                      <w:b/>
                      <w:color w:val="FF0000"/>
                      <w:szCs w:val="21"/>
                    </w:rPr>
                    <w:t>年份</w:t>
                  </w:r>
                </w:p>
              </w:tc>
              <w:tc>
                <w:tcPr>
                  <w:tcW w:w="1433" w:type="dxa"/>
                  <w:vAlign w:val="center"/>
                </w:tcPr>
                <w:p>
                  <w:pPr>
                    <w:pStyle w:val="7"/>
                    <w:jc w:val="center"/>
                    <w:rPr>
                      <w:rFonts w:ascii="Times New Roman" w:hAnsi="Times New Roman" w:cs="Times New Roman" w:eastAsiaTheme="minorEastAsia"/>
                      <w:b/>
                      <w:color w:val="FF0000"/>
                      <w:szCs w:val="21"/>
                    </w:rPr>
                  </w:pPr>
                  <w:r>
                    <w:rPr>
                      <w:rFonts w:ascii="Times New Roman" w:cs="Times New Roman" w:hAnsiTheme="minorEastAsia" w:eastAsiaTheme="minorEastAsia"/>
                      <w:b/>
                      <w:color w:val="FF0000"/>
                      <w:szCs w:val="21"/>
                    </w:rPr>
                    <w:t>国控点数量</w:t>
                  </w:r>
                </w:p>
              </w:tc>
              <w:tc>
                <w:tcPr>
                  <w:tcW w:w="1326" w:type="dxa"/>
                  <w:vAlign w:val="center"/>
                </w:tcPr>
                <w:p>
                  <w:pPr>
                    <w:pStyle w:val="7"/>
                    <w:jc w:val="center"/>
                    <w:rPr>
                      <w:rFonts w:ascii="Times New Roman" w:hAnsi="Times New Roman" w:cs="Times New Roman" w:eastAsiaTheme="minorEastAsia"/>
                      <w:b/>
                      <w:color w:val="FF0000"/>
                      <w:szCs w:val="21"/>
                    </w:rPr>
                  </w:pPr>
                  <w:r>
                    <w:rPr>
                      <w:rFonts w:ascii="Times New Roman" w:cs="Times New Roman" w:hAnsiTheme="minorEastAsia" w:eastAsiaTheme="minorEastAsia"/>
                      <w:b/>
                      <w:color w:val="FF0000"/>
                      <w:szCs w:val="21"/>
                    </w:rPr>
                    <w:t>判定结果</w:t>
                  </w:r>
                </w:p>
              </w:tc>
              <w:tc>
                <w:tcPr>
                  <w:tcW w:w="3888" w:type="dxa"/>
                  <w:vAlign w:val="center"/>
                </w:tcPr>
                <w:p>
                  <w:pPr>
                    <w:pStyle w:val="7"/>
                    <w:jc w:val="center"/>
                    <w:rPr>
                      <w:rFonts w:ascii="Times New Roman" w:hAnsi="Times New Roman" w:cs="Times New Roman" w:eastAsiaTheme="minorEastAsia"/>
                      <w:b/>
                      <w:color w:val="FF0000"/>
                      <w:szCs w:val="21"/>
                    </w:rPr>
                  </w:pPr>
                  <w:r>
                    <w:rPr>
                      <w:rFonts w:ascii="Times New Roman" w:cs="Times New Roman" w:hAnsiTheme="minorEastAsia" w:eastAsiaTheme="minorEastAsia"/>
                      <w:b/>
                      <w:color w:val="FF0000"/>
                      <w:szCs w:val="21"/>
                    </w:rPr>
                    <w:t>判定详情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6" w:type="dxa"/>
                  <w:vAlign w:val="center"/>
                </w:tcPr>
                <w:p>
                  <w:pPr>
                    <w:pStyle w:val="7"/>
                    <w:jc w:val="center"/>
                    <w:rPr>
                      <w:rFonts w:ascii="Times New Roman" w:hAnsi="Times New Roman" w:cs="Times New Roman" w:eastAsiaTheme="minorEastAsia"/>
                      <w:color w:val="FF0000"/>
                      <w:szCs w:val="21"/>
                    </w:rPr>
                  </w:pPr>
                  <w:r>
                    <w:rPr>
                      <w:rFonts w:ascii="Times New Roman" w:hAnsi="Times New Roman" w:cs="Times New Roman" w:eastAsiaTheme="minorEastAsia"/>
                      <w:color w:val="FF0000"/>
                      <w:szCs w:val="21"/>
                    </w:rPr>
                    <w:cr/>
                  </w:r>
                  <w:r>
                    <w:rPr>
                      <w:rFonts w:ascii="Times New Roman" w:hAnsi="Times New Roman" w:cs="Times New Roman" w:eastAsiaTheme="minorEastAsia"/>
                      <w:color w:val="FF0000"/>
                      <w:szCs w:val="21"/>
                    </w:rPr>
                    <w:t>1</w:t>
                  </w:r>
                </w:p>
              </w:tc>
              <w:tc>
                <w:tcPr>
                  <w:tcW w:w="979" w:type="dxa"/>
                  <w:vAlign w:val="center"/>
                </w:tcPr>
                <w:p>
                  <w:pPr>
                    <w:pStyle w:val="7"/>
                    <w:jc w:val="center"/>
                    <w:rPr>
                      <w:rFonts w:ascii="Times New Roman" w:hAnsi="Times New Roman" w:cs="Times New Roman" w:eastAsiaTheme="minorEastAsia"/>
                      <w:bCs/>
                      <w:color w:val="FF0000"/>
                      <w:szCs w:val="21"/>
                    </w:rPr>
                  </w:pPr>
                  <w:r>
                    <w:rPr>
                      <w:rFonts w:ascii="Times New Roman" w:cs="Times New Roman" w:hAnsiTheme="minorEastAsia" w:eastAsiaTheme="minorEastAsia"/>
                      <w:bCs/>
                      <w:color w:val="FF0000"/>
                      <w:szCs w:val="21"/>
                    </w:rPr>
                    <w:t>庆阳市</w:t>
                  </w:r>
                </w:p>
              </w:tc>
              <w:tc>
                <w:tcPr>
                  <w:tcW w:w="708" w:type="dxa"/>
                  <w:vAlign w:val="center"/>
                </w:tcPr>
                <w:p>
                  <w:pPr>
                    <w:pStyle w:val="7"/>
                    <w:jc w:val="center"/>
                    <w:rPr>
                      <w:rFonts w:ascii="Times New Roman" w:hAnsi="Times New Roman" w:cs="Times New Roman" w:eastAsiaTheme="minorEastAsia"/>
                      <w:bCs/>
                      <w:color w:val="FF0000"/>
                      <w:szCs w:val="21"/>
                    </w:rPr>
                  </w:pPr>
                  <w:r>
                    <w:rPr>
                      <w:rFonts w:ascii="Times New Roman" w:hAnsi="Times New Roman" w:cs="Times New Roman" w:eastAsiaTheme="minorEastAsia"/>
                      <w:bCs/>
                      <w:color w:val="FF0000"/>
                      <w:szCs w:val="21"/>
                    </w:rPr>
                    <w:t>2018</w:t>
                  </w:r>
                </w:p>
              </w:tc>
              <w:tc>
                <w:tcPr>
                  <w:tcW w:w="1433" w:type="dxa"/>
                  <w:vAlign w:val="center"/>
                </w:tcPr>
                <w:p>
                  <w:pPr>
                    <w:pStyle w:val="7"/>
                    <w:jc w:val="center"/>
                    <w:rPr>
                      <w:rFonts w:ascii="Times New Roman" w:hAnsi="Times New Roman" w:cs="Times New Roman" w:eastAsiaTheme="minorEastAsia"/>
                      <w:bCs/>
                      <w:color w:val="FF0000"/>
                      <w:szCs w:val="21"/>
                    </w:rPr>
                  </w:pPr>
                  <w:r>
                    <w:rPr>
                      <w:rFonts w:ascii="Times New Roman" w:hAnsi="Times New Roman" w:cs="Times New Roman" w:eastAsiaTheme="minorEastAsia"/>
                      <w:bCs/>
                      <w:color w:val="FF0000"/>
                      <w:szCs w:val="21"/>
                    </w:rPr>
                    <w:t>3</w:t>
                  </w:r>
                </w:p>
              </w:tc>
              <w:tc>
                <w:tcPr>
                  <w:tcW w:w="1326" w:type="dxa"/>
                  <w:vAlign w:val="center"/>
                </w:tcPr>
                <w:p>
                  <w:pPr>
                    <w:pStyle w:val="7"/>
                    <w:jc w:val="center"/>
                    <w:rPr>
                      <w:rFonts w:ascii="Times New Roman" w:hAnsi="Times New Roman" w:cs="Times New Roman" w:eastAsiaTheme="minorEastAsia"/>
                      <w:bCs/>
                      <w:color w:val="FF0000"/>
                      <w:szCs w:val="21"/>
                    </w:rPr>
                  </w:pPr>
                  <w:r>
                    <w:rPr>
                      <w:rFonts w:ascii="Times New Roman" w:cs="Times New Roman" w:hAnsiTheme="minorEastAsia" w:eastAsiaTheme="minorEastAsia"/>
                      <w:bCs/>
                      <w:color w:val="FF0000"/>
                      <w:szCs w:val="21"/>
                    </w:rPr>
                    <w:t>达标区</w:t>
                  </w:r>
                </w:p>
              </w:tc>
              <w:tc>
                <w:tcPr>
                  <w:tcW w:w="3888" w:type="dxa"/>
                  <w:vAlign w:val="center"/>
                </w:tcPr>
                <w:p>
                  <w:pPr>
                    <w:pStyle w:val="7"/>
                    <w:ind w:firstLine="400" w:firstLineChars="200"/>
                    <w:jc w:val="left"/>
                    <w:rPr>
                      <w:rFonts w:ascii="Times New Roman" w:hAnsi="Times New Roman" w:cs="Times New Roman" w:eastAsiaTheme="minorEastAsia"/>
                      <w:bCs/>
                      <w:color w:val="FF0000"/>
                      <w:szCs w:val="21"/>
                    </w:rPr>
                  </w:pPr>
                  <w:r>
                    <w:rPr>
                      <w:rFonts w:ascii="Times New Roman" w:cs="Times New Roman" w:hAnsiTheme="minorEastAsia" w:eastAsiaTheme="minorEastAsia"/>
                      <w:color w:val="FF0000"/>
                      <w:szCs w:val="21"/>
                      <w:shd w:val="clear" w:color="auto" w:fill="FFFFFF"/>
                    </w:rPr>
                    <w:t>庆阳市</w:t>
                  </w:r>
                  <w:r>
                    <w:rPr>
                      <w:rFonts w:ascii="Times New Roman" w:hAnsi="Times New Roman" w:cs="Times New Roman" w:eastAsiaTheme="minorEastAsia"/>
                      <w:color w:val="FF0000"/>
                      <w:szCs w:val="21"/>
                      <w:shd w:val="clear" w:color="auto" w:fill="FFFFFF"/>
                    </w:rPr>
                    <w:t>2018</w:t>
                  </w:r>
                  <w:r>
                    <w:rPr>
                      <w:rFonts w:ascii="Times New Roman" w:cs="Times New Roman" w:hAnsiTheme="minorEastAsia" w:eastAsiaTheme="minorEastAsia"/>
                      <w:color w:val="FF0000"/>
                      <w:szCs w:val="21"/>
                      <w:shd w:val="clear" w:color="auto" w:fill="FFFFFF"/>
                    </w:rPr>
                    <w:t>年</w:t>
                  </w:r>
                  <w:r>
                    <w:rPr>
                      <w:rFonts w:ascii="Times New Roman" w:hAnsi="Times New Roman" w:cs="Times New Roman" w:eastAsiaTheme="minorEastAsia"/>
                      <w:color w:val="FF0000"/>
                      <w:szCs w:val="21"/>
                      <w:shd w:val="clear" w:color="auto" w:fill="FFFFFF"/>
                    </w:rPr>
                    <w:t>SO</w:t>
                  </w:r>
                  <w:r>
                    <w:rPr>
                      <w:rFonts w:ascii="Times New Roman" w:hAnsi="Times New Roman" w:cs="Times New Roman" w:eastAsiaTheme="minorEastAsia"/>
                      <w:color w:val="FF0000"/>
                      <w:szCs w:val="21"/>
                      <w:shd w:val="clear" w:color="auto" w:fill="FFFFFF"/>
                      <w:vertAlign w:val="subscript"/>
                    </w:rPr>
                    <w:t>2</w:t>
                  </w:r>
                  <w:r>
                    <w:rPr>
                      <w:rFonts w:ascii="Times New Roman" w:cs="Times New Roman" w:hAnsiTheme="minorEastAsia" w:eastAsiaTheme="minorEastAsia"/>
                      <w:color w:val="FF0000"/>
                      <w:szCs w:val="21"/>
                      <w:shd w:val="clear" w:color="auto" w:fill="FFFFFF"/>
                    </w:rPr>
                    <w:t>、</w:t>
                  </w:r>
                  <w:r>
                    <w:rPr>
                      <w:rFonts w:ascii="Times New Roman" w:hAnsi="Times New Roman" w:cs="Times New Roman" w:eastAsiaTheme="minorEastAsia"/>
                      <w:color w:val="FF0000"/>
                      <w:szCs w:val="21"/>
                      <w:shd w:val="clear" w:color="auto" w:fill="FFFFFF"/>
                    </w:rPr>
                    <w:t>NO</w:t>
                  </w:r>
                  <w:r>
                    <w:rPr>
                      <w:rFonts w:ascii="Times New Roman" w:hAnsi="Times New Roman" w:cs="Times New Roman" w:eastAsiaTheme="minorEastAsia"/>
                      <w:color w:val="FF0000"/>
                      <w:szCs w:val="21"/>
                      <w:shd w:val="clear" w:color="auto" w:fill="FFFFFF"/>
                      <w:vertAlign w:val="subscript"/>
                    </w:rPr>
                    <w:t>2</w:t>
                  </w:r>
                  <w:r>
                    <w:rPr>
                      <w:rFonts w:ascii="Times New Roman" w:cs="Times New Roman" w:hAnsiTheme="minorEastAsia" w:eastAsiaTheme="minorEastAsia"/>
                      <w:color w:val="FF0000"/>
                      <w:szCs w:val="21"/>
                      <w:shd w:val="clear" w:color="auto" w:fill="FFFFFF"/>
                    </w:rPr>
                    <w:t>、</w:t>
                  </w:r>
                  <w:r>
                    <w:rPr>
                      <w:rFonts w:ascii="Times New Roman" w:hAnsi="Times New Roman" w:cs="Times New Roman" w:eastAsiaTheme="minorEastAsia"/>
                      <w:color w:val="FF0000"/>
                      <w:szCs w:val="21"/>
                      <w:shd w:val="clear" w:color="auto" w:fill="FFFFFF"/>
                    </w:rPr>
                    <w:t>PM</w:t>
                  </w:r>
                  <w:r>
                    <w:rPr>
                      <w:rFonts w:ascii="Times New Roman" w:hAnsi="Times New Roman" w:cs="Times New Roman" w:eastAsiaTheme="minorEastAsia"/>
                      <w:color w:val="FF0000"/>
                      <w:szCs w:val="21"/>
                      <w:shd w:val="clear" w:color="auto" w:fill="FFFFFF"/>
                      <w:vertAlign w:val="subscript"/>
                    </w:rPr>
                    <w:t>10</w:t>
                  </w:r>
                  <w:r>
                    <w:rPr>
                      <w:rFonts w:ascii="Times New Roman" w:cs="Times New Roman" w:hAnsiTheme="minorEastAsia" w:eastAsiaTheme="minorEastAsia"/>
                      <w:color w:val="FF0000"/>
                      <w:szCs w:val="21"/>
                      <w:shd w:val="clear" w:color="auto" w:fill="FFFFFF"/>
                    </w:rPr>
                    <w:t>、</w:t>
                  </w:r>
                  <w:r>
                    <w:rPr>
                      <w:rFonts w:ascii="Times New Roman" w:hAnsi="Times New Roman" w:cs="Times New Roman" w:eastAsiaTheme="minorEastAsia"/>
                      <w:color w:val="FF0000"/>
                      <w:szCs w:val="21"/>
                      <w:shd w:val="clear" w:color="auto" w:fill="FFFFFF"/>
                    </w:rPr>
                    <w:t>PM</w:t>
                  </w:r>
                  <w:r>
                    <w:rPr>
                      <w:rFonts w:ascii="Times New Roman" w:hAnsi="Times New Roman" w:cs="Times New Roman" w:eastAsiaTheme="minorEastAsia"/>
                      <w:color w:val="FF0000"/>
                      <w:szCs w:val="21"/>
                      <w:shd w:val="clear" w:color="auto" w:fill="FFFFFF"/>
                      <w:vertAlign w:val="subscript"/>
                    </w:rPr>
                    <w:t>2.5</w:t>
                  </w:r>
                  <w:r>
                    <w:rPr>
                      <w:rFonts w:ascii="Times New Roman" w:cs="Times New Roman" w:hAnsiTheme="minorEastAsia" w:eastAsiaTheme="minorEastAsia"/>
                      <w:color w:val="FF0000"/>
                      <w:szCs w:val="21"/>
                      <w:shd w:val="clear" w:color="auto" w:fill="FFFFFF"/>
                    </w:rPr>
                    <w:t>年均浓度分别为</w:t>
                  </w:r>
                  <w:r>
                    <w:rPr>
                      <w:rFonts w:ascii="Times New Roman" w:hAnsi="Times New Roman" w:cs="Times New Roman" w:eastAsiaTheme="minorEastAsia"/>
                      <w:color w:val="FF0000"/>
                      <w:szCs w:val="21"/>
                      <w:shd w:val="clear" w:color="auto" w:fill="FFFFFF"/>
                    </w:rPr>
                    <w:t>14ug/m</w:t>
                  </w:r>
                  <w:r>
                    <w:rPr>
                      <w:rFonts w:ascii="Times New Roman" w:hAnsi="Times New Roman" w:cs="Times New Roman" w:eastAsiaTheme="minorEastAsia"/>
                      <w:color w:val="FF0000"/>
                      <w:szCs w:val="21"/>
                      <w:shd w:val="clear" w:color="auto" w:fill="FFFFFF"/>
                      <w:vertAlign w:val="superscript"/>
                    </w:rPr>
                    <w:t>3</w:t>
                  </w:r>
                  <w:r>
                    <w:rPr>
                      <w:rFonts w:ascii="Times New Roman" w:cs="Times New Roman" w:hAnsiTheme="minorEastAsia" w:eastAsiaTheme="minorEastAsia"/>
                      <w:color w:val="FF0000"/>
                      <w:szCs w:val="21"/>
                      <w:shd w:val="clear" w:color="auto" w:fill="FFFFFF"/>
                    </w:rPr>
                    <w:t>、</w:t>
                  </w:r>
                  <w:r>
                    <w:rPr>
                      <w:rFonts w:ascii="Times New Roman" w:hAnsi="Times New Roman" w:cs="Times New Roman" w:eastAsiaTheme="minorEastAsia"/>
                      <w:color w:val="FF0000"/>
                      <w:szCs w:val="21"/>
                      <w:shd w:val="clear" w:color="auto" w:fill="FFFFFF"/>
                    </w:rPr>
                    <w:t>19ug/m</w:t>
                  </w:r>
                  <w:r>
                    <w:rPr>
                      <w:rFonts w:ascii="Times New Roman" w:hAnsi="Times New Roman" w:cs="Times New Roman" w:eastAsiaTheme="minorEastAsia"/>
                      <w:color w:val="FF0000"/>
                      <w:szCs w:val="21"/>
                      <w:shd w:val="clear" w:color="auto" w:fill="FFFFFF"/>
                      <w:vertAlign w:val="superscript"/>
                    </w:rPr>
                    <w:t>3</w:t>
                  </w:r>
                  <w:r>
                    <w:rPr>
                      <w:rFonts w:ascii="Times New Roman" w:cs="Times New Roman" w:hAnsiTheme="minorEastAsia" w:eastAsiaTheme="minorEastAsia"/>
                      <w:color w:val="FF0000"/>
                      <w:szCs w:val="21"/>
                      <w:shd w:val="clear" w:color="auto" w:fill="FFFFFF"/>
                    </w:rPr>
                    <w:t>、</w:t>
                  </w:r>
                  <w:r>
                    <w:rPr>
                      <w:rFonts w:ascii="Times New Roman" w:hAnsi="Times New Roman" w:cs="Times New Roman" w:eastAsiaTheme="minorEastAsia"/>
                      <w:color w:val="FF0000"/>
                      <w:szCs w:val="21"/>
                      <w:shd w:val="clear" w:color="auto" w:fill="FFFFFF"/>
                    </w:rPr>
                    <w:t>69 ug/m</w:t>
                  </w:r>
                  <w:r>
                    <w:rPr>
                      <w:rFonts w:ascii="Times New Roman" w:hAnsi="Times New Roman" w:cs="Times New Roman" w:eastAsiaTheme="minorEastAsia"/>
                      <w:color w:val="FF0000"/>
                      <w:szCs w:val="21"/>
                      <w:shd w:val="clear" w:color="auto" w:fill="FFFFFF"/>
                      <w:vertAlign w:val="superscript"/>
                    </w:rPr>
                    <w:t>3</w:t>
                  </w:r>
                  <w:r>
                    <w:rPr>
                      <w:rFonts w:ascii="Times New Roman" w:cs="Times New Roman" w:hAnsiTheme="minorEastAsia" w:eastAsiaTheme="minorEastAsia"/>
                      <w:color w:val="FF0000"/>
                      <w:szCs w:val="21"/>
                      <w:shd w:val="clear" w:color="auto" w:fill="FFFFFF"/>
                    </w:rPr>
                    <w:t>、</w:t>
                  </w:r>
                  <w:r>
                    <w:rPr>
                      <w:rFonts w:ascii="Times New Roman" w:hAnsi="Times New Roman" w:cs="Times New Roman" w:eastAsiaTheme="minorEastAsia"/>
                      <w:color w:val="FF0000"/>
                      <w:szCs w:val="21"/>
                      <w:shd w:val="clear" w:color="auto" w:fill="FFFFFF"/>
                    </w:rPr>
                    <w:t>32 ug/m</w:t>
                  </w:r>
                  <w:r>
                    <w:rPr>
                      <w:rFonts w:ascii="Times New Roman" w:hAnsi="Times New Roman" w:cs="Times New Roman" w:eastAsiaTheme="minorEastAsia"/>
                      <w:color w:val="FF0000"/>
                      <w:szCs w:val="21"/>
                      <w:shd w:val="clear" w:color="auto" w:fill="FFFFFF"/>
                      <w:vertAlign w:val="superscript"/>
                    </w:rPr>
                    <w:t>3</w:t>
                  </w:r>
                  <w:r>
                    <w:rPr>
                      <w:rFonts w:ascii="Times New Roman" w:cs="Times New Roman" w:hAnsiTheme="minorEastAsia" w:eastAsiaTheme="minorEastAsia"/>
                      <w:color w:val="FF0000"/>
                      <w:szCs w:val="21"/>
                      <w:shd w:val="clear" w:color="auto" w:fill="FFFFFF"/>
                    </w:rPr>
                    <w:t>；</w:t>
                  </w:r>
                  <w:r>
                    <w:rPr>
                      <w:rFonts w:ascii="Times New Roman" w:hAnsi="Times New Roman" w:cs="Times New Roman" w:eastAsiaTheme="minorEastAsia"/>
                      <w:color w:val="FF0000"/>
                      <w:szCs w:val="21"/>
                      <w:shd w:val="clear" w:color="auto" w:fill="FFFFFF"/>
                    </w:rPr>
                    <w:t>CO 24</w:t>
                  </w:r>
                  <w:r>
                    <w:rPr>
                      <w:rFonts w:ascii="Times New Roman" w:cs="Times New Roman" w:hAnsiTheme="minorEastAsia" w:eastAsiaTheme="minorEastAsia"/>
                      <w:color w:val="FF0000"/>
                      <w:szCs w:val="21"/>
                      <w:shd w:val="clear" w:color="auto" w:fill="FFFFFF"/>
                    </w:rPr>
                    <w:t>小时平均第</w:t>
                  </w:r>
                  <w:r>
                    <w:rPr>
                      <w:rFonts w:ascii="Times New Roman" w:hAnsi="Times New Roman" w:cs="Times New Roman" w:eastAsiaTheme="minorEastAsia"/>
                      <w:color w:val="FF0000"/>
                      <w:szCs w:val="21"/>
                      <w:shd w:val="clear" w:color="auto" w:fill="FFFFFF"/>
                    </w:rPr>
                    <w:t>95</w:t>
                  </w:r>
                  <w:r>
                    <w:rPr>
                      <w:rFonts w:ascii="Times New Roman" w:cs="Times New Roman" w:hAnsiTheme="minorEastAsia" w:eastAsiaTheme="minorEastAsia"/>
                      <w:color w:val="FF0000"/>
                      <w:szCs w:val="21"/>
                      <w:shd w:val="clear" w:color="auto" w:fill="FFFFFF"/>
                    </w:rPr>
                    <w:t>百分位数为</w:t>
                  </w:r>
                  <w:r>
                    <w:rPr>
                      <w:rFonts w:ascii="Times New Roman" w:hAnsi="Times New Roman" w:cs="Times New Roman" w:eastAsiaTheme="minorEastAsia"/>
                      <w:color w:val="FF0000"/>
                      <w:szCs w:val="21"/>
                      <w:shd w:val="clear" w:color="auto" w:fill="FFFFFF"/>
                    </w:rPr>
                    <w:t>1.2mg/m</w:t>
                  </w:r>
                  <w:r>
                    <w:rPr>
                      <w:rFonts w:ascii="Times New Roman" w:hAnsi="Times New Roman" w:cs="Times New Roman" w:eastAsiaTheme="minorEastAsia"/>
                      <w:color w:val="FF0000"/>
                      <w:szCs w:val="21"/>
                      <w:shd w:val="clear" w:color="auto" w:fill="FFFFFF"/>
                      <w:vertAlign w:val="superscript"/>
                    </w:rPr>
                    <w:t>3</w:t>
                  </w:r>
                  <w:r>
                    <w:rPr>
                      <w:rFonts w:ascii="Times New Roman" w:cs="Times New Roman" w:hAnsiTheme="minorEastAsia" w:eastAsiaTheme="minorEastAsia"/>
                      <w:color w:val="FF0000"/>
                      <w:szCs w:val="21"/>
                      <w:shd w:val="clear" w:color="auto" w:fill="FFFFFF"/>
                    </w:rPr>
                    <w:t>，</w:t>
                  </w:r>
                  <w:r>
                    <w:rPr>
                      <w:rFonts w:ascii="Times New Roman" w:hAnsi="Times New Roman" w:cs="Times New Roman" w:eastAsiaTheme="minorEastAsia"/>
                      <w:color w:val="FF0000"/>
                      <w:szCs w:val="21"/>
                      <w:shd w:val="clear" w:color="auto" w:fill="FFFFFF"/>
                    </w:rPr>
                    <w:t>O</w:t>
                  </w:r>
                  <w:r>
                    <w:rPr>
                      <w:rFonts w:ascii="Times New Roman" w:hAnsi="Times New Roman" w:cs="Times New Roman" w:eastAsiaTheme="minorEastAsia"/>
                      <w:color w:val="FF0000"/>
                      <w:szCs w:val="21"/>
                      <w:shd w:val="clear" w:color="auto" w:fill="FFFFFF"/>
                      <w:vertAlign w:val="subscript"/>
                    </w:rPr>
                    <w:t>3</w:t>
                  </w:r>
                  <w:r>
                    <w:rPr>
                      <w:rFonts w:ascii="Times New Roman" w:cs="Times New Roman" w:hAnsiTheme="minorEastAsia" w:eastAsiaTheme="minorEastAsia"/>
                      <w:color w:val="FF0000"/>
                      <w:szCs w:val="21"/>
                      <w:shd w:val="clear" w:color="auto" w:fill="FFFFFF"/>
                    </w:rPr>
                    <w:t>日最大</w:t>
                  </w:r>
                  <w:r>
                    <w:rPr>
                      <w:rFonts w:ascii="Times New Roman" w:hAnsi="Times New Roman" w:cs="Times New Roman" w:eastAsiaTheme="minorEastAsia"/>
                      <w:color w:val="FF0000"/>
                      <w:szCs w:val="21"/>
                      <w:shd w:val="clear" w:color="auto" w:fill="FFFFFF"/>
                    </w:rPr>
                    <w:t>8</w:t>
                  </w:r>
                  <w:r>
                    <w:rPr>
                      <w:rFonts w:ascii="Times New Roman" w:cs="Times New Roman" w:hAnsiTheme="minorEastAsia" w:eastAsiaTheme="minorEastAsia"/>
                      <w:color w:val="FF0000"/>
                      <w:szCs w:val="21"/>
                      <w:shd w:val="clear" w:color="auto" w:fill="FFFFFF"/>
                    </w:rPr>
                    <w:t>小时平均第</w:t>
                  </w:r>
                  <w:r>
                    <w:rPr>
                      <w:rFonts w:ascii="Times New Roman" w:hAnsi="Times New Roman" w:cs="Times New Roman" w:eastAsiaTheme="minorEastAsia"/>
                      <w:color w:val="FF0000"/>
                      <w:szCs w:val="21"/>
                      <w:shd w:val="clear" w:color="auto" w:fill="FFFFFF"/>
                    </w:rPr>
                    <w:t>90</w:t>
                  </w:r>
                  <w:r>
                    <w:rPr>
                      <w:rFonts w:ascii="Times New Roman" w:cs="Times New Roman" w:hAnsiTheme="minorEastAsia" w:eastAsiaTheme="minorEastAsia"/>
                      <w:color w:val="FF0000"/>
                      <w:szCs w:val="21"/>
                      <w:shd w:val="clear" w:color="auto" w:fill="FFFFFF"/>
                    </w:rPr>
                    <w:t>百分位数为</w:t>
                  </w:r>
                  <w:r>
                    <w:rPr>
                      <w:rFonts w:ascii="Times New Roman" w:hAnsi="Times New Roman" w:cs="Times New Roman" w:eastAsiaTheme="minorEastAsia"/>
                      <w:color w:val="FF0000"/>
                      <w:szCs w:val="21"/>
                      <w:shd w:val="clear" w:color="auto" w:fill="FFFFFF"/>
                    </w:rPr>
                    <w:t>135 ug/m</w:t>
                  </w:r>
                  <w:r>
                    <w:rPr>
                      <w:rFonts w:ascii="Times New Roman" w:hAnsi="Times New Roman" w:cs="Times New Roman" w:eastAsiaTheme="minorEastAsia"/>
                      <w:color w:val="FF0000"/>
                      <w:szCs w:val="21"/>
                      <w:shd w:val="clear" w:color="auto" w:fill="FFFFFF"/>
                      <w:vertAlign w:val="superscript"/>
                    </w:rPr>
                    <w:t>3</w:t>
                  </w:r>
                  <w:r>
                    <w:rPr>
                      <w:rFonts w:ascii="Times New Roman" w:cs="Times New Roman" w:hAnsiTheme="minorEastAsia" w:eastAsiaTheme="minorEastAsia"/>
                      <w:color w:val="FF0000"/>
                      <w:szCs w:val="21"/>
                      <w:shd w:val="clear" w:color="auto" w:fill="FFFFFF"/>
                    </w:rPr>
                    <w:t>；各污染物平均浓度均优于《环境空气质量标准》（</w:t>
                  </w:r>
                  <w:r>
                    <w:rPr>
                      <w:rFonts w:ascii="Times New Roman" w:hAnsi="Times New Roman" w:cs="Times New Roman" w:eastAsiaTheme="minorEastAsia"/>
                      <w:color w:val="FF0000"/>
                      <w:szCs w:val="21"/>
                      <w:shd w:val="clear" w:color="auto" w:fill="FFFFFF"/>
                    </w:rPr>
                    <w:t>GB3095-2012</w:t>
                  </w:r>
                  <w:r>
                    <w:rPr>
                      <w:rFonts w:ascii="Times New Roman" w:cs="Times New Roman" w:hAnsiTheme="minorEastAsia" w:eastAsiaTheme="minorEastAsia"/>
                      <w:color w:val="FF0000"/>
                      <w:szCs w:val="21"/>
                      <w:shd w:val="clear" w:color="auto" w:fill="FFFFFF"/>
                    </w:rPr>
                    <w:t>）中二级标准限值。</w:t>
                  </w:r>
                </w:p>
              </w:tc>
            </w:tr>
          </w:tbl>
          <w:p>
            <w:pPr>
              <w:adjustRightInd w:val="0"/>
              <w:snapToGrid w:val="0"/>
              <w:spacing w:line="360" w:lineRule="auto"/>
              <w:ind w:firstLine="480" w:firstLineChars="200"/>
              <w:rPr>
                <w:rFonts w:eastAsiaTheme="minorEastAsia"/>
                <w:color w:val="FF0000"/>
                <w:sz w:val="24"/>
              </w:rPr>
            </w:pPr>
            <w:r>
              <w:rPr>
                <w:rFonts w:hAnsiTheme="minorEastAsia" w:eastAsiaTheme="minorEastAsia"/>
                <w:color w:val="FF0000"/>
                <w:sz w:val="24"/>
              </w:rPr>
              <w:t>从表</w:t>
            </w:r>
            <w:r>
              <w:rPr>
                <w:rFonts w:eastAsiaTheme="minorEastAsia"/>
                <w:color w:val="FF0000"/>
                <w:sz w:val="24"/>
              </w:rPr>
              <w:t>3-1</w:t>
            </w:r>
            <w:r>
              <w:rPr>
                <w:rFonts w:hAnsiTheme="minorEastAsia" w:eastAsiaTheme="minorEastAsia"/>
                <w:color w:val="FF0000"/>
                <w:sz w:val="24"/>
              </w:rPr>
              <w:t>可以看出，项目区域庆阳市环境空气质量较好，满足《环境空气质量标准》（</w:t>
            </w:r>
            <w:r>
              <w:rPr>
                <w:rFonts w:eastAsiaTheme="minorEastAsia"/>
                <w:color w:val="FF0000"/>
                <w:sz w:val="24"/>
              </w:rPr>
              <w:t>GB3095-2012</w:t>
            </w:r>
            <w:r>
              <w:rPr>
                <w:rFonts w:hAnsiTheme="minorEastAsia" w:eastAsiaTheme="minorEastAsia"/>
                <w:color w:val="FF0000"/>
                <w:sz w:val="24"/>
              </w:rPr>
              <w:t>）中二级标准限值，为达标区。项目运营期颗粒物可达标排放，对区域大气环境质量影响较小。</w:t>
            </w:r>
          </w:p>
          <w:p>
            <w:pPr>
              <w:adjustRightInd w:val="0"/>
              <w:snapToGrid w:val="0"/>
              <w:spacing w:line="360" w:lineRule="auto"/>
              <w:ind w:firstLine="482" w:firstLineChars="200"/>
              <w:rPr>
                <w:b/>
                <w:sz w:val="24"/>
                <w:szCs w:val="24"/>
              </w:rPr>
            </w:pPr>
            <w:r>
              <w:rPr>
                <w:rFonts w:hint="eastAsia"/>
                <w:b/>
                <w:sz w:val="24"/>
                <w:szCs w:val="24"/>
              </w:rPr>
              <w:t>2、现状监测</w:t>
            </w:r>
          </w:p>
          <w:p>
            <w:pPr>
              <w:adjustRightInd w:val="0"/>
              <w:snapToGrid w:val="0"/>
              <w:spacing w:line="360" w:lineRule="auto"/>
              <w:ind w:firstLine="480" w:firstLineChars="200"/>
              <w:rPr>
                <w:color w:val="FF0000"/>
                <w:sz w:val="24"/>
                <w:szCs w:val="24"/>
              </w:rPr>
            </w:pPr>
            <w:r>
              <w:rPr>
                <w:rFonts w:hint="eastAsia"/>
                <w:sz w:val="24"/>
                <w:szCs w:val="24"/>
              </w:rPr>
              <w:t>本次评价引用《西安长庆油气建设实业有限责任公司陇东防腐厂建设项目环境影响报告书》现状监测数据，甘肃水木青华检测科技有限公司于 2017 年 2 月 12日至 18 日对评价区环境空气质量进行了现状监测，</w:t>
            </w:r>
            <w:r>
              <w:rPr>
                <w:rFonts w:hint="eastAsia"/>
                <w:color w:val="FF0000"/>
                <w:sz w:val="24"/>
                <w:szCs w:val="24"/>
              </w:rPr>
              <w:t>引用监测数据为本项目现状监测数据，监测时间在3年有效期内，数据可用。</w:t>
            </w:r>
          </w:p>
          <w:p>
            <w:pPr>
              <w:adjustRightInd w:val="0"/>
              <w:snapToGrid w:val="0"/>
              <w:spacing w:line="360" w:lineRule="auto"/>
              <w:ind w:firstLine="480" w:firstLineChars="200"/>
              <w:rPr>
                <w:sz w:val="24"/>
                <w:szCs w:val="24"/>
              </w:rPr>
            </w:pPr>
            <w:r>
              <w:rPr>
                <w:sz w:val="24"/>
                <w:szCs w:val="24"/>
              </w:rPr>
              <w:t>（1）监测项目</w:t>
            </w:r>
          </w:p>
          <w:p>
            <w:pPr>
              <w:adjustRightInd w:val="0"/>
              <w:snapToGrid w:val="0"/>
              <w:spacing w:line="360" w:lineRule="auto"/>
              <w:ind w:firstLine="480" w:firstLineChars="200"/>
              <w:rPr>
                <w:sz w:val="24"/>
                <w:szCs w:val="24"/>
              </w:rPr>
            </w:pPr>
            <w:r>
              <w:rPr>
                <w:sz w:val="24"/>
                <w:szCs w:val="24"/>
              </w:rPr>
              <w:t>SO</w:t>
            </w:r>
            <w:r>
              <w:rPr>
                <w:sz w:val="24"/>
                <w:szCs w:val="24"/>
                <w:vertAlign w:val="subscript"/>
              </w:rPr>
              <w:t>2</w:t>
            </w:r>
            <w:r>
              <w:rPr>
                <w:sz w:val="24"/>
                <w:szCs w:val="24"/>
              </w:rPr>
              <w:t>、NO</w:t>
            </w:r>
            <w:r>
              <w:rPr>
                <w:sz w:val="24"/>
                <w:szCs w:val="24"/>
                <w:vertAlign w:val="subscript"/>
              </w:rPr>
              <w:t>2</w:t>
            </w:r>
            <w:r>
              <w:rPr>
                <w:sz w:val="24"/>
                <w:szCs w:val="24"/>
              </w:rPr>
              <w:t>、PM</w:t>
            </w:r>
            <w:r>
              <w:rPr>
                <w:sz w:val="24"/>
                <w:szCs w:val="24"/>
                <w:vertAlign w:val="subscript"/>
              </w:rPr>
              <w:t>10</w:t>
            </w:r>
            <w:r>
              <w:rPr>
                <w:sz w:val="24"/>
                <w:szCs w:val="24"/>
              </w:rPr>
              <w:t>、</w:t>
            </w:r>
            <w:r>
              <w:rPr>
                <w:rFonts w:hint="eastAsia"/>
                <w:sz w:val="24"/>
                <w:szCs w:val="24"/>
              </w:rPr>
              <w:t>TSP、非甲烷总烃</w:t>
            </w:r>
            <w:r>
              <w:rPr>
                <w:sz w:val="24"/>
                <w:szCs w:val="24"/>
              </w:rPr>
              <w:t>；</w:t>
            </w:r>
          </w:p>
          <w:p>
            <w:pPr>
              <w:adjustRightInd w:val="0"/>
              <w:snapToGrid w:val="0"/>
              <w:spacing w:line="360" w:lineRule="auto"/>
              <w:ind w:firstLine="480" w:firstLineChars="200"/>
              <w:rPr>
                <w:sz w:val="24"/>
                <w:szCs w:val="24"/>
              </w:rPr>
            </w:pPr>
            <w:r>
              <w:rPr>
                <w:sz w:val="24"/>
                <w:szCs w:val="24"/>
              </w:rPr>
              <w:t>（2）监测点位</w:t>
            </w:r>
          </w:p>
          <w:p>
            <w:pPr>
              <w:adjustRightInd w:val="0"/>
              <w:snapToGrid w:val="0"/>
              <w:spacing w:line="360" w:lineRule="auto"/>
              <w:ind w:firstLine="480" w:firstLineChars="200"/>
              <w:rPr>
                <w:sz w:val="24"/>
                <w:szCs w:val="24"/>
              </w:rPr>
            </w:pPr>
            <w:r>
              <w:rPr>
                <w:rFonts w:hint="eastAsia"/>
                <w:sz w:val="24"/>
                <w:szCs w:val="24"/>
              </w:rPr>
              <w:t>项目选址厂界内、翟家湾村、潭家老庄、上风向西北侧、下风向东南侧</w:t>
            </w:r>
            <w:r>
              <w:rPr>
                <w:sz w:val="24"/>
                <w:szCs w:val="24"/>
              </w:rPr>
              <w:t>；</w:t>
            </w:r>
          </w:p>
          <w:p>
            <w:pPr>
              <w:adjustRightInd w:val="0"/>
              <w:snapToGrid w:val="0"/>
              <w:spacing w:line="360" w:lineRule="auto"/>
              <w:ind w:firstLine="480" w:firstLineChars="200"/>
              <w:rPr>
                <w:sz w:val="24"/>
                <w:szCs w:val="24"/>
              </w:rPr>
            </w:pPr>
            <w:r>
              <w:rPr>
                <w:sz w:val="24"/>
                <w:szCs w:val="24"/>
              </w:rPr>
              <w:t>（3）监测日期</w:t>
            </w:r>
          </w:p>
          <w:p>
            <w:pPr>
              <w:adjustRightInd w:val="0"/>
              <w:snapToGrid w:val="0"/>
              <w:spacing w:line="360" w:lineRule="auto"/>
              <w:ind w:firstLine="480" w:firstLineChars="200"/>
              <w:rPr>
                <w:sz w:val="24"/>
                <w:szCs w:val="24"/>
              </w:rPr>
            </w:pPr>
            <w:r>
              <w:rPr>
                <w:sz w:val="24"/>
                <w:szCs w:val="24"/>
              </w:rPr>
              <w:t>201</w:t>
            </w:r>
            <w:r>
              <w:rPr>
                <w:rFonts w:hint="eastAsia"/>
                <w:sz w:val="24"/>
                <w:szCs w:val="24"/>
              </w:rPr>
              <w:t>7</w:t>
            </w:r>
            <w:r>
              <w:rPr>
                <w:sz w:val="24"/>
                <w:szCs w:val="24"/>
              </w:rPr>
              <w:t>年</w:t>
            </w:r>
            <w:r>
              <w:rPr>
                <w:rFonts w:hint="eastAsia"/>
                <w:sz w:val="24"/>
                <w:szCs w:val="24"/>
              </w:rPr>
              <w:t>2</w:t>
            </w:r>
            <w:r>
              <w:rPr>
                <w:sz w:val="24"/>
                <w:szCs w:val="24"/>
              </w:rPr>
              <w:t>月</w:t>
            </w:r>
            <w:r>
              <w:rPr>
                <w:rFonts w:hint="eastAsia"/>
                <w:sz w:val="24"/>
                <w:szCs w:val="24"/>
              </w:rPr>
              <w:t>12</w:t>
            </w:r>
            <w:r>
              <w:rPr>
                <w:sz w:val="24"/>
                <w:szCs w:val="24"/>
              </w:rPr>
              <w:t>日至201</w:t>
            </w:r>
            <w:r>
              <w:rPr>
                <w:rFonts w:hint="eastAsia"/>
                <w:sz w:val="24"/>
                <w:szCs w:val="24"/>
              </w:rPr>
              <w:t>7</w:t>
            </w:r>
            <w:r>
              <w:rPr>
                <w:sz w:val="24"/>
                <w:szCs w:val="24"/>
              </w:rPr>
              <w:t>年</w:t>
            </w:r>
            <w:r>
              <w:rPr>
                <w:rFonts w:hint="eastAsia"/>
                <w:sz w:val="24"/>
                <w:szCs w:val="24"/>
              </w:rPr>
              <w:t>2</w:t>
            </w:r>
            <w:r>
              <w:rPr>
                <w:sz w:val="24"/>
                <w:szCs w:val="24"/>
              </w:rPr>
              <w:t>月</w:t>
            </w:r>
            <w:r>
              <w:rPr>
                <w:rFonts w:hint="eastAsia"/>
                <w:sz w:val="24"/>
                <w:szCs w:val="24"/>
              </w:rPr>
              <w:t>18</w:t>
            </w:r>
            <w:r>
              <w:rPr>
                <w:sz w:val="24"/>
                <w:szCs w:val="24"/>
              </w:rPr>
              <w:t>日；</w:t>
            </w:r>
          </w:p>
          <w:p>
            <w:pPr>
              <w:adjustRightInd w:val="0"/>
              <w:snapToGrid w:val="0"/>
              <w:spacing w:line="360" w:lineRule="auto"/>
              <w:ind w:firstLine="480" w:firstLineChars="200"/>
              <w:rPr>
                <w:sz w:val="24"/>
                <w:szCs w:val="24"/>
              </w:rPr>
            </w:pPr>
            <w:r>
              <w:rPr>
                <w:sz w:val="24"/>
                <w:szCs w:val="24"/>
              </w:rPr>
              <w:t>（</w:t>
            </w:r>
            <w:r>
              <w:rPr>
                <w:rFonts w:hint="eastAsia"/>
                <w:sz w:val="24"/>
                <w:szCs w:val="24"/>
              </w:rPr>
              <w:t>4</w:t>
            </w:r>
            <w:r>
              <w:rPr>
                <w:sz w:val="24"/>
                <w:szCs w:val="24"/>
              </w:rPr>
              <w:t>）监测</w:t>
            </w:r>
            <w:r>
              <w:rPr>
                <w:rFonts w:hint="eastAsia"/>
                <w:sz w:val="24"/>
                <w:szCs w:val="24"/>
              </w:rPr>
              <w:t>频次</w:t>
            </w:r>
          </w:p>
          <w:p>
            <w:pPr>
              <w:adjustRightInd w:val="0"/>
              <w:snapToGrid w:val="0"/>
              <w:spacing w:line="360" w:lineRule="auto"/>
              <w:ind w:firstLine="480" w:firstLineChars="200"/>
              <w:rPr>
                <w:sz w:val="24"/>
                <w:szCs w:val="24"/>
                <w:lang w:bidi="zh-CN"/>
              </w:rPr>
            </w:pPr>
            <w:r>
              <w:rPr>
                <w:sz w:val="24"/>
                <w:szCs w:val="24"/>
                <w:lang w:bidi="zh-CN"/>
              </w:rPr>
              <w:t>本次环境空气质量现状监测时间为 7 天，SO</w:t>
            </w:r>
            <w:r>
              <w:rPr>
                <w:sz w:val="24"/>
                <w:szCs w:val="24"/>
                <w:vertAlign w:val="subscript"/>
                <w:lang w:bidi="zh-CN"/>
              </w:rPr>
              <w:t>2</w:t>
            </w:r>
            <w:r>
              <w:rPr>
                <w:sz w:val="24"/>
                <w:szCs w:val="24"/>
                <w:lang w:bidi="zh-CN"/>
              </w:rPr>
              <w:t>和 NO</w:t>
            </w:r>
            <w:r>
              <w:rPr>
                <w:sz w:val="24"/>
                <w:szCs w:val="24"/>
                <w:vertAlign w:val="subscript"/>
                <w:lang w:bidi="zh-CN"/>
              </w:rPr>
              <w:t>2</w:t>
            </w:r>
            <w:r>
              <w:rPr>
                <w:sz w:val="24"/>
                <w:szCs w:val="24"/>
                <w:lang w:bidi="zh-CN"/>
              </w:rPr>
              <w:t>监测小时和日平均浓度，TSP、PM</w:t>
            </w:r>
            <w:r>
              <w:rPr>
                <w:sz w:val="24"/>
                <w:szCs w:val="24"/>
                <w:vertAlign w:val="subscript"/>
                <w:lang w:bidi="zh-CN"/>
              </w:rPr>
              <w:t>10</w:t>
            </w:r>
            <w:r>
              <w:rPr>
                <w:sz w:val="24"/>
                <w:szCs w:val="24"/>
                <w:lang w:bidi="zh-CN"/>
              </w:rPr>
              <w:t>监测日平均浓度，非甲烷总烃小时值。</w:t>
            </w:r>
          </w:p>
          <w:p>
            <w:pPr>
              <w:adjustRightInd w:val="0"/>
              <w:snapToGrid w:val="0"/>
              <w:spacing w:line="360" w:lineRule="auto"/>
              <w:ind w:firstLine="480" w:firstLineChars="200"/>
              <w:rPr>
                <w:sz w:val="24"/>
                <w:szCs w:val="24"/>
              </w:rPr>
            </w:pPr>
            <w:r>
              <w:rPr>
                <w:sz w:val="24"/>
                <w:szCs w:val="24"/>
                <w:lang w:bidi="zh-CN"/>
              </w:rPr>
              <w:t>小时平均浓度监测为每天采样 4  次（02：00、08：00、14：00、20：00），持续采样时间不小于 45 分钟，SO</w:t>
            </w:r>
            <w:r>
              <w:rPr>
                <w:sz w:val="24"/>
                <w:szCs w:val="24"/>
                <w:vertAlign w:val="subscript"/>
                <w:lang w:bidi="zh-CN"/>
              </w:rPr>
              <w:t>2</w:t>
            </w:r>
            <w:r>
              <w:rPr>
                <w:sz w:val="24"/>
                <w:szCs w:val="24"/>
                <w:lang w:bidi="zh-CN"/>
              </w:rPr>
              <w:t>、NO</w:t>
            </w:r>
            <w:r>
              <w:rPr>
                <w:sz w:val="24"/>
                <w:szCs w:val="24"/>
                <w:vertAlign w:val="subscript"/>
                <w:lang w:bidi="zh-CN"/>
              </w:rPr>
              <w:t>2</w:t>
            </w:r>
            <w:r>
              <w:rPr>
                <w:sz w:val="24"/>
                <w:szCs w:val="24"/>
                <w:lang w:bidi="zh-CN"/>
              </w:rPr>
              <w:t>、PM</w:t>
            </w:r>
            <w:r>
              <w:rPr>
                <w:sz w:val="24"/>
                <w:szCs w:val="24"/>
                <w:vertAlign w:val="subscript"/>
                <w:lang w:bidi="zh-CN"/>
              </w:rPr>
              <w:t>10</w:t>
            </w:r>
            <w:r>
              <w:rPr>
                <w:sz w:val="24"/>
                <w:szCs w:val="24"/>
                <w:lang w:bidi="zh-CN"/>
              </w:rPr>
              <w:t>日均持续采样时间不小于 20 小时，TSP 日均持续采样 24 小时。</w:t>
            </w:r>
          </w:p>
          <w:p>
            <w:pPr>
              <w:adjustRightInd w:val="0"/>
              <w:snapToGrid w:val="0"/>
              <w:spacing w:line="360" w:lineRule="auto"/>
              <w:ind w:firstLine="480" w:firstLineChars="200"/>
              <w:rPr>
                <w:sz w:val="24"/>
                <w:szCs w:val="24"/>
              </w:rPr>
            </w:pPr>
            <w:r>
              <w:rPr>
                <w:sz w:val="24"/>
                <w:szCs w:val="24"/>
              </w:rPr>
              <w:t>（</w:t>
            </w:r>
            <w:r>
              <w:rPr>
                <w:rFonts w:hint="eastAsia"/>
                <w:sz w:val="24"/>
                <w:szCs w:val="24"/>
              </w:rPr>
              <w:t>5</w:t>
            </w:r>
            <w:r>
              <w:rPr>
                <w:sz w:val="24"/>
                <w:szCs w:val="24"/>
              </w:rPr>
              <w:t>）</w:t>
            </w:r>
            <w:r>
              <w:rPr>
                <w:rFonts w:hint="eastAsia"/>
                <w:sz w:val="24"/>
                <w:szCs w:val="24"/>
              </w:rPr>
              <w:t>监测分析方法</w:t>
            </w:r>
          </w:p>
          <w:p>
            <w:pPr>
              <w:adjustRightInd w:val="0"/>
              <w:snapToGrid w:val="0"/>
              <w:spacing w:line="360" w:lineRule="auto"/>
              <w:ind w:firstLine="480" w:firstLineChars="200"/>
              <w:rPr>
                <w:sz w:val="24"/>
                <w:szCs w:val="24"/>
              </w:rPr>
            </w:pPr>
            <w:r>
              <w:rPr>
                <w:sz w:val="24"/>
                <w:szCs w:val="24"/>
                <w:lang w:bidi="zh-CN"/>
              </w:rPr>
              <w:t>环境空气质量监测方法见</w:t>
            </w:r>
            <w:r>
              <w:rPr>
                <w:rFonts w:hint="eastAsia"/>
                <w:sz w:val="24"/>
                <w:szCs w:val="24"/>
                <w:lang w:bidi="zh-CN"/>
              </w:rPr>
              <w:t>下</w:t>
            </w:r>
            <w:r>
              <w:rPr>
                <w:sz w:val="24"/>
                <w:szCs w:val="24"/>
                <w:lang w:bidi="zh-CN"/>
              </w:rPr>
              <w:t>表</w:t>
            </w:r>
            <w:r>
              <w:rPr>
                <w:rFonts w:hint="eastAsia"/>
                <w:sz w:val="24"/>
                <w:szCs w:val="24"/>
                <w:lang w:bidi="zh-CN"/>
              </w:rPr>
              <w:t>3-2</w:t>
            </w:r>
          </w:p>
          <w:p>
            <w:pPr>
              <w:adjustRightInd w:val="0"/>
              <w:snapToGrid w:val="0"/>
              <w:jc w:val="center"/>
              <w:rPr>
                <w:b/>
                <w:sz w:val="24"/>
                <w:szCs w:val="24"/>
              </w:rPr>
            </w:pPr>
            <w:r>
              <w:rPr>
                <w:b/>
                <w:sz w:val="24"/>
                <w:szCs w:val="24"/>
                <w:lang w:bidi="zh-CN"/>
              </w:rPr>
              <w:t>表</w:t>
            </w:r>
            <w:r>
              <w:rPr>
                <w:rFonts w:hint="eastAsia"/>
                <w:b/>
                <w:sz w:val="24"/>
                <w:szCs w:val="24"/>
                <w:lang w:bidi="zh-CN"/>
              </w:rPr>
              <w:t>3-2</w:t>
            </w:r>
            <w:r>
              <w:rPr>
                <w:b/>
                <w:sz w:val="24"/>
                <w:szCs w:val="24"/>
                <w:lang w:bidi="zh-CN"/>
              </w:rPr>
              <w:t>环境空气监测分析方法</w:t>
            </w:r>
          </w:p>
          <w:tbl>
            <w:tblPr>
              <w:tblStyle w:val="99"/>
              <w:tblW w:w="912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4"/>
              <w:gridCol w:w="3837"/>
              <w:gridCol w:w="2150"/>
              <w:gridCol w:w="20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1134" w:type="dxa"/>
                  <w:vAlign w:val="center"/>
                </w:tcPr>
                <w:p>
                  <w:pPr>
                    <w:pStyle w:val="98"/>
                    <w:adjustRightInd w:val="0"/>
                    <w:snapToGrid w:val="0"/>
                    <w:rPr>
                      <w:rFonts w:eastAsiaTheme="minorEastAsia"/>
                      <w:b/>
                      <w:sz w:val="21"/>
                      <w:lang w:eastAsia="en-US"/>
                    </w:rPr>
                  </w:pPr>
                  <w:r>
                    <w:rPr>
                      <w:rFonts w:eastAsiaTheme="minorEastAsia"/>
                      <w:b/>
                      <w:sz w:val="21"/>
                      <w:lang w:eastAsia="en-US"/>
                    </w:rPr>
                    <w:t>污染物</w:t>
                  </w:r>
                </w:p>
              </w:tc>
              <w:tc>
                <w:tcPr>
                  <w:tcW w:w="3837" w:type="dxa"/>
                  <w:vAlign w:val="center"/>
                </w:tcPr>
                <w:p>
                  <w:pPr>
                    <w:pStyle w:val="98"/>
                    <w:adjustRightInd w:val="0"/>
                    <w:snapToGrid w:val="0"/>
                    <w:rPr>
                      <w:rFonts w:eastAsiaTheme="minorEastAsia"/>
                      <w:b/>
                      <w:sz w:val="21"/>
                      <w:lang w:eastAsia="en-US"/>
                    </w:rPr>
                  </w:pPr>
                  <w:r>
                    <w:rPr>
                      <w:rFonts w:eastAsiaTheme="minorEastAsia"/>
                      <w:b/>
                      <w:sz w:val="21"/>
                      <w:lang w:eastAsia="en-US"/>
                    </w:rPr>
                    <w:t>采样方法</w:t>
                  </w:r>
                  <w:r>
                    <w:rPr>
                      <w:rFonts w:ascii="Times New Roman" w:eastAsia="Times New Roman"/>
                      <w:b/>
                      <w:sz w:val="21"/>
                      <w:lang w:eastAsia="en-US"/>
                    </w:rPr>
                    <w:t>/</w:t>
                  </w:r>
                  <w:r>
                    <w:rPr>
                      <w:rFonts w:eastAsiaTheme="minorEastAsia"/>
                      <w:b/>
                      <w:sz w:val="21"/>
                      <w:lang w:eastAsia="en-US"/>
                    </w:rPr>
                    <w:t>分析方法</w:t>
                  </w:r>
                </w:p>
              </w:tc>
              <w:tc>
                <w:tcPr>
                  <w:tcW w:w="2150" w:type="dxa"/>
                  <w:vAlign w:val="center"/>
                </w:tcPr>
                <w:p>
                  <w:pPr>
                    <w:pStyle w:val="98"/>
                    <w:adjustRightInd w:val="0"/>
                    <w:snapToGrid w:val="0"/>
                    <w:rPr>
                      <w:rFonts w:eastAsiaTheme="minorEastAsia"/>
                      <w:b/>
                      <w:sz w:val="21"/>
                      <w:lang w:eastAsia="en-US"/>
                    </w:rPr>
                  </w:pPr>
                  <w:r>
                    <w:rPr>
                      <w:rFonts w:eastAsiaTheme="minorEastAsia"/>
                      <w:b/>
                      <w:sz w:val="21"/>
                      <w:lang w:eastAsia="en-US"/>
                    </w:rPr>
                    <w:t>方法来源</w:t>
                  </w:r>
                </w:p>
              </w:tc>
              <w:tc>
                <w:tcPr>
                  <w:tcW w:w="2004" w:type="dxa"/>
                  <w:vAlign w:val="center"/>
                </w:tcPr>
                <w:p>
                  <w:pPr>
                    <w:pStyle w:val="98"/>
                    <w:adjustRightInd w:val="0"/>
                    <w:snapToGrid w:val="0"/>
                    <w:rPr>
                      <w:rFonts w:eastAsiaTheme="minorEastAsia"/>
                      <w:b/>
                      <w:sz w:val="21"/>
                      <w:lang w:eastAsia="en-US"/>
                    </w:rPr>
                  </w:pPr>
                  <w:r>
                    <w:rPr>
                      <w:rFonts w:eastAsiaTheme="minorEastAsia"/>
                      <w:b/>
                      <w:sz w:val="21"/>
                      <w:lang w:eastAsia="en-US"/>
                    </w:rPr>
                    <w:t>数据有效性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1134" w:type="dxa"/>
                  <w:vAlign w:val="center"/>
                </w:tcPr>
                <w:p>
                  <w:pPr>
                    <w:pStyle w:val="98"/>
                    <w:adjustRightInd w:val="0"/>
                    <w:snapToGrid w:val="0"/>
                    <w:rPr>
                      <w:rFonts w:ascii="Times New Roman" w:eastAsiaTheme="minorEastAsia"/>
                      <w:sz w:val="21"/>
                      <w:lang w:eastAsia="en-US"/>
                    </w:rPr>
                  </w:pPr>
                  <w:r>
                    <w:rPr>
                      <w:rFonts w:ascii="Times New Roman" w:eastAsiaTheme="minorEastAsia"/>
                      <w:sz w:val="21"/>
                      <w:lang w:eastAsia="en-US"/>
                    </w:rPr>
                    <w:t>SO</w:t>
                  </w:r>
                  <w:r>
                    <w:rPr>
                      <w:rFonts w:ascii="Times New Roman" w:eastAsiaTheme="minorEastAsia"/>
                      <w:sz w:val="21"/>
                      <w:vertAlign w:val="subscript"/>
                      <w:lang w:eastAsia="en-US"/>
                    </w:rPr>
                    <w:t>2</w:t>
                  </w:r>
                </w:p>
              </w:tc>
              <w:tc>
                <w:tcPr>
                  <w:tcW w:w="3837" w:type="dxa"/>
                  <w:vAlign w:val="center"/>
                </w:tcPr>
                <w:p>
                  <w:pPr>
                    <w:pStyle w:val="98"/>
                    <w:adjustRightInd w:val="0"/>
                    <w:snapToGrid w:val="0"/>
                    <w:rPr>
                      <w:rFonts w:eastAsiaTheme="minorEastAsia"/>
                      <w:sz w:val="21"/>
                      <w:lang w:eastAsia="en-US"/>
                    </w:rPr>
                  </w:pPr>
                  <w:r>
                    <w:rPr>
                      <w:rFonts w:eastAsiaTheme="minorEastAsia"/>
                      <w:sz w:val="21"/>
                      <w:lang w:eastAsia="en-US"/>
                    </w:rPr>
                    <w:t>甲醛吸收副玫瑰苯胺分光光度法</w:t>
                  </w:r>
                </w:p>
              </w:tc>
              <w:tc>
                <w:tcPr>
                  <w:tcW w:w="2150" w:type="dxa"/>
                  <w:vAlign w:val="center"/>
                </w:tcPr>
                <w:p>
                  <w:pPr>
                    <w:pStyle w:val="98"/>
                    <w:adjustRightInd w:val="0"/>
                    <w:snapToGrid w:val="0"/>
                    <w:rPr>
                      <w:rFonts w:ascii="Times New Roman" w:eastAsiaTheme="minorEastAsia"/>
                      <w:sz w:val="21"/>
                      <w:lang w:eastAsia="en-US"/>
                    </w:rPr>
                  </w:pPr>
                  <w:r>
                    <w:rPr>
                      <w:rFonts w:ascii="Times New Roman" w:eastAsiaTheme="minorEastAsia"/>
                      <w:sz w:val="21"/>
                      <w:lang w:eastAsia="en-US"/>
                    </w:rPr>
                    <w:t>HJ482-2009</w:t>
                  </w:r>
                </w:p>
              </w:tc>
              <w:tc>
                <w:tcPr>
                  <w:tcW w:w="2004" w:type="dxa"/>
                  <w:vMerge w:val="restart"/>
                  <w:vAlign w:val="center"/>
                </w:tcPr>
                <w:p>
                  <w:pPr>
                    <w:pStyle w:val="98"/>
                    <w:adjustRightInd w:val="0"/>
                    <w:snapToGrid w:val="0"/>
                    <w:rPr>
                      <w:rFonts w:eastAsiaTheme="minorEastAsia"/>
                      <w:sz w:val="21"/>
                      <w:lang w:eastAsia="zh-CN"/>
                    </w:rPr>
                  </w:pPr>
                  <w:r>
                    <w:rPr>
                      <w:rFonts w:eastAsiaTheme="minorEastAsia"/>
                      <w:sz w:val="21"/>
                      <w:lang w:eastAsia="zh-CN"/>
                    </w:rPr>
                    <w:t>日均浓度每日采</w:t>
                  </w:r>
                  <w:r>
                    <w:rPr>
                      <w:rFonts w:eastAsiaTheme="minorEastAsia"/>
                      <w:spacing w:val="-27"/>
                      <w:sz w:val="21"/>
                      <w:lang w:eastAsia="zh-CN"/>
                    </w:rPr>
                    <w:t xml:space="preserve">样 </w:t>
                  </w:r>
                  <w:r>
                    <w:rPr>
                      <w:rFonts w:ascii="Times New Roman" w:eastAsia="Times New Roman"/>
                      <w:sz w:val="21"/>
                      <w:lang w:eastAsia="zh-CN"/>
                    </w:rPr>
                    <w:t>20h</w:t>
                  </w:r>
                  <w:r>
                    <w:rPr>
                      <w:rFonts w:eastAsiaTheme="minorEastAsia"/>
                      <w:sz w:val="21"/>
                      <w:lang w:eastAsia="zh-CN"/>
                    </w:rPr>
                    <w:t>；</w:t>
                  </w:r>
                  <w:r>
                    <w:rPr>
                      <w:rFonts w:ascii="Times New Roman" w:eastAsia="Times New Roman"/>
                      <w:sz w:val="21"/>
                      <w:lang w:eastAsia="zh-CN"/>
                    </w:rPr>
                    <w:t xml:space="preserve">TSP </w:t>
                  </w:r>
                  <w:r>
                    <w:rPr>
                      <w:rFonts w:eastAsiaTheme="minorEastAsia"/>
                      <w:spacing w:val="-7"/>
                      <w:sz w:val="21"/>
                      <w:lang w:eastAsia="zh-CN"/>
                    </w:rPr>
                    <w:t>日均</w:t>
                  </w:r>
                  <w:r>
                    <w:rPr>
                      <w:rFonts w:eastAsiaTheme="minorEastAsia"/>
                      <w:sz w:val="21"/>
                      <w:lang w:eastAsia="zh-CN"/>
                    </w:rPr>
                    <w:t>浓度连续采样</w:t>
                  </w:r>
                  <w:r>
                    <w:rPr>
                      <w:rFonts w:ascii="Times New Roman" w:eastAsia="Times New Roman"/>
                      <w:sz w:val="21"/>
                      <w:lang w:eastAsia="zh-CN"/>
                    </w:rPr>
                    <w:t>24h</w:t>
                  </w:r>
                  <w:r>
                    <w:rPr>
                      <w:rFonts w:eastAsiaTheme="minorEastAsia"/>
                      <w:sz w:val="21"/>
                      <w:lang w:eastAsia="zh-CN"/>
                    </w:rPr>
                    <w:t>；小时浓度每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1134" w:type="dxa"/>
                  <w:vAlign w:val="center"/>
                </w:tcPr>
                <w:p>
                  <w:pPr>
                    <w:pStyle w:val="98"/>
                    <w:adjustRightInd w:val="0"/>
                    <w:snapToGrid w:val="0"/>
                    <w:rPr>
                      <w:rFonts w:ascii="Times New Roman" w:eastAsiaTheme="minorEastAsia"/>
                      <w:sz w:val="21"/>
                      <w:lang w:eastAsia="en-US"/>
                    </w:rPr>
                  </w:pPr>
                  <w:r>
                    <w:rPr>
                      <w:rFonts w:ascii="Times New Roman" w:eastAsiaTheme="minorEastAsia"/>
                      <w:sz w:val="21"/>
                      <w:lang w:eastAsia="en-US"/>
                    </w:rPr>
                    <w:t>NO</w:t>
                  </w:r>
                  <w:r>
                    <w:rPr>
                      <w:rFonts w:ascii="Times New Roman" w:eastAsiaTheme="minorEastAsia"/>
                      <w:sz w:val="21"/>
                      <w:vertAlign w:val="subscript"/>
                      <w:lang w:eastAsia="en-US"/>
                    </w:rPr>
                    <w:t>2</w:t>
                  </w:r>
                </w:p>
              </w:tc>
              <w:tc>
                <w:tcPr>
                  <w:tcW w:w="3837" w:type="dxa"/>
                  <w:vAlign w:val="center"/>
                </w:tcPr>
                <w:p>
                  <w:pPr>
                    <w:pStyle w:val="98"/>
                    <w:adjustRightInd w:val="0"/>
                    <w:snapToGrid w:val="0"/>
                    <w:rPr>
                      <w:rFonts w:eastAsiaTheme="minorEastAsia"/>
                      <w:sz w:val="21"/>
                      <w:lang w:eastAsia="zh-CN"/>
                    </w:rPr>
                  </w:pPr>
                  <w:r>
                    <w:rPr>
                      <w:rFonts w:eastAsiaTheme="minorEastAsia"/>
                      <w:sz w:val="21"/>
                      <w:lang w:eastAsia="zh-CN"/>
                    </w:rPr>
                    <w:t>盐酸萘乙二胺分光光度法</w:t>
                  </w:r>
                </w:p>
              </w:tc>
              <w:tc>
                <w:tcPr>
                  <w:tcW w:w="2150" w:type="dxa"/>
                  <w:vAlign w:val="center"/>
                </w:tcPr>
                <w:p>
                  <w:pPr>
                    <w:pStyle w:val="98"/>
                    <w:adjustRightInd w:val="0"/>
                    <w:snapToGrid w:val="0"/>
                    <w:rPr>
                      <w:rFonts w:ascii="Times New Roman" w:eastAsiaTheme="minorEastAsia"/>
                      <w:sz w:val="21"/>
                      <w:lang w:eastAsia="en-US"/>
                    </w:rPr>
                  </w:pPr>
                  <w:r>
                    <w:rPr>
                      <w:rFonts w:ascii="Times New Roman" w:eastAsiaTheme="minorEastAsia"/>
                      <w:sz w:val="21"/>
                      <w:lang w:eastAsia="en-US"/>
                    </w:rPr>
                    <w:t>HJ479-2009</w:t>
                  </w:r>
                </w:p>
              </w:tc>
              <w:tc>
                <w:tcPr>
                  <w:tcW w:w="2004"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1134" w:type="dxa"/>
                  <w:vAlign w:val="center"/>
                </w:tcPr>
                <w:p>
                  <w:pPr>
                    <w:pStyle w:val="98"/>
                    <w:adjustRightInd w:val="0"/>
                    <w:snapToGrid w:val="0"/>
                    <w:rPr>
                      <w:rFonts w:ascii="Times New Roman" w:eastAsiaTheme="minorEastAsia"/>
                      <w:sz w:val="21"/>
                      <w:lang w:eastAsia="en-US"/>
                    </w:rPr>
                  </w:pPr>
                  <w:r>
                    <w:rPr>
                      <w:rFonts w:ascii="Times New Roman" w:eastAsiaTheme="minorEastAsia"/>
                      <w:sz w:val="21"/>
                      <w:lang w:eastAsia="en-US"/>
                    </w:rPr>
                    <w:t>TSP</w:t>
                  </w:r>
                </w:p>
              </w:tc>
              <w:tc>
                <w:tcPr>
                  <w:tcW w:w="3837" w:type="dxa"/>
                  <w:vAlign w:val="center"/>
                </w:tcPr>
                <w:p>
                  <w:pPr>
                    <w:pStyle w:val="98"/>
                    <w:adjustRightInd w:val="0"/>
                    <w:snapToGrid w:val="0"/>
                    <w:rPr>
                      <w:rFonts w:eastAsiaTheme="minorEastAsia"/>
                      <w:sz w:val="21"/>
                      <w:lang w:eastAsia="en-US"/>
                    </w:rPr>
                  </w:pPr>
                  <w:r>
                    <w:rPr>
                      <w:rFonts w:eastAsiaTheme="minorEastAsia"/>
                      <w:sz w:val="21"/>
                      <w:lang w:eastAsia="en-US"/>
                    </w:rPr>
                    <w:t>重量法</w:t>
                  </w:r>
                </w:p>
              </w:tc>
              <w:tc>
                <w:tcPr>
                  <w:tcW w:w="2150" w:type="dxa"/>
                  <w:vAlign w:val="center"/>
                </w:tcPr>
                <w:p>
                  <w:pPr>
                    <w:pStyle w:val="98"/>
                    <w:adjustRightInd w:val="0"/>
                    <w:snapToGrid w:val="0"/>
                    <w:rPr>
                      <w:rFonts w:ascii="Times New Roman" w:eastAsiaTheme="minorEastAsia"/>
                      <w:sz w:val="21"/>
                      <w:lang w:eastAsia="en-US"/>
                    </w:rPr>
                  </w:pPr>
                  <w:r>
                    <w:rPr>
                      <w:rFonts w:ascii="Times New Roman" w:eastAsiaTheme="minorEastAsia"/>
                      <w:sz w:val="21"/>
                      <w:lang w:eastAsia="en-US"/>
                    </w:rPr>
                    <w:t>GB/T 15432-1995</w:t>
                  </w:r>
                </w:p>
              </w:tc>
              <w:tc>
                <w:tcPr>
                  <w:tcW w:w="2004"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1134" w:type="dxa"/>
                  <w:vAlign w:val="center"/>
                </w:tcPr>
                <w:p>
                  <w:pPr>
                    <w:pStyle w:val="98"/>
                    <w:adjustRightInd w:val="0"/>
                    <w:snapToGrid w:val="0"/>
                    <w:rPr>
                      <w:rFonts w:ascii="Times New Roman" w:eastAsiaTheme="minorEastAsia"/>
                      <w:sz w:val="21"/>
                      <w:lang w:eastAsia="en-US"/>
                    </w:rPr>
                  </w:pPr>
                  <w:r>
                    <w:rPr>
                      <w:rFonts w:ascii="Times New Roman" w:eastAsiaTheme="minorEastAsia"/>
                      <w:w w:val="95"/>
                      <w:sz w:val="21"/>
                      <w:lang w:eastAsia="en-US"/>
                    </w:rPr>
                    <w:t>PM</w:t>
                  </w:r>
                  <w:r>
                    <w:rPr>
                      <w:rFonts w:ascii="Times New Roman" w:eastAsiaTheme="minorEastAsia"/>
                      <w:w w:val="95"/>
                      <w:sz w:val="21"/>
                      <w:vertAlign w:val="subscript"/>
                      <w:lang w:eastAsia="en-US"/>
                    </w:rPr>
                    <w:t>10</w:t>
                  </w:r>
                </w:p>
              </w:tc>
              <w:tc>
                <w:tcPr>
                  <w:tcW w:w="3837" w:type="dxa"/>
                  <w:vAlign w:val="center"/>
                </w:tcPr>
                <w:p>
                  <w:pPr>
                    <w:pStyle w:val="98"/>
                    <w:adjustRightInd w:val="0"/>
                    <w:snapToGrid w:val="0"/>
                    <w:rPr>
                      <w:rFonts w:eastAsiaTheme="minorEastAsia"/>
                      <w:sz w:val="21"/>
                      <w:lang w:eastAsia="en-US"/>
                    </w:rPr>
                  </w:pPr>
                  <w:r>
                    <w:rPr>
                      <w:rFonts w:eastAsiaTheme="minorEastAsia"/>
                      <w:sz w:val="21"/>
                      <w:lang w:eastAsia="en-US"/>
                    </w:rPr>
                    <w:t>重量法</w:t>
                  </w:r>
                </w:p>
              </w:tc>
              <w:tc>
                <w:tcPr>
                  <w:tcW w:w="2150" w:type="dxa"/>
                  <w:vAlign w:val="center"/>
                </w:tcPr>
                <w:p>
                  <w:pPr>
                    <w:pStyle w:val="98"/>
                    <w:adjustRightInd w:val="0"/>
                    <w:snapToGrid w:val="0"/>
                    <w:rPr>
                      <w:rFonts w:ascii="Times New Roman" w:eastAsiaTheme="minorEastAsia"/>
                      <w:sz w:val="21"/>
                      <w:lang w:eastAsia="en-US"/>
                    </w:rPr>
                  </w:pPr>
                  <w:r>
                    <w:rPr>
                      <w:rFonts w:ascii="Times New Roman" w:eastAsiaTheme="minorEastAsia"/>
                      <w:sz w:val="21"/>
                      <w:lang w:eastAsia="en-US"/>
                    </w:rPr>
                    <w:t>HJ618-2011</w:t>
                  </w:r>
                </w:p>
              </w:tc>
              <w:tc>
                <w:tcPr>
                  <w:tcW w:w="2004"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40" w:hRule="atLeast"/>
              </w:trPr>
              <w:tc>
                <w:tcPr>
                  <w:tcW w:w="1134" w:type="dxa"/>
                  <w:vAlign w:val="center"/>
                </w:tcPr>
                <w:p>
                  <w:pPr>
                    <w:pStyle w:val="98"/>
                    <w:adjustRightInd w:val="0"/>
                    <w:snapToGrid w:val="0"/>
                    <w:rPr>
                      <w:rFonts w:ascii="Times New Roman" w:eastAsiaTheme="minorEastAsia"/>
                      <w:sz w:val="14"/>
                      <w:lang w:eastAsia="en-US"/>
                    </w:rPr>
                  </w:pPr>
                  <w:r>
                    <w:rPr>
                      <w:rFonts w:ascii="Times New Roman" w:eastAsiaTheme="minorEastAsia"/>
                      <w:position w:val="3"/>
                      <w:sz w:val="21"/>
                      <w:lang w:eastAsia="en-US"/>
                    </w:rPr>
                    <w:t>PM</w:t>
                  </w:r>
                  <w:r>
                    <w:rPr>
                      <w:rFonts w:ascii="Times New Roman" w:eastAsiaTheme="minorEastAsia"/>
                      <w:sz w:val="14"/>
                      <w:lang w:eastAsia="en-US"/>
                    </w:rPr>
                    <w:t>2.5</w:t>
                  </w:r>
                </w:p>
              </w:tc>
              <w:tc>
                <w:tcPr>
                  <w:tcW w:w="3837" w:type="dxa"/>
                  <w:vAlign w:val="center"/>
                </w:tcPr>
                <w:p>
                  <w:pPr>
                    <w:pStyle w:val="98"/>
                    <w:adjustRightInd w:val="0"/>
                    <w:snapToGrid w:val="0"/>
                    <w:rPr>
                      <w:rFonts w:eastAsiaTheme="minorEastAsia"/>
                      <w:sz w:val="21"/>
                      <w:lang w:eastAsia="en-US"/>
                    </w:rPr>
                  </w:pPr>
                  <w:r>
                    <w:rPr>
                      <w:rFonts w:eastAsiaTheme="minorEastAsia"/>
                      <w:sz w:val="21"/>
                      <w:lang w:eastAsia="en-US"/>
                    </w:rPr>
                    <w:t>重量法</w:t>
                  </w:r>
                </w:p>
              </w:tc>
              <w:tc>
                <w:tcPr>
                  <w:tcW w:w="2150" w:type="dxa"/>
                  <w:vAlign w:val="center"/>
                </w:tcPr>
                <w:p>
                  <w:pPr>
                    <w:pStyle w:val="98"/>
                    <w:adjustRightInd w:val="0"/>
                    <w:snapToGrid w:val="0"/>
                    <w:rPr>
                      <w:rFonts w:ascii="Times New Roman" w:eastAsiaTheme="minorEastAsia"/>
                      <w:sz w:val="21"/>
                      <w:lang w:eastAsia="en-US"/>
                    </w:rPr>
                  </w:pPr>
                  <w:r>
                    <w:rPr>
                      <w:rFonts w:ascii="Times New Roman" w:eastAsiaTheme="minorEastAsia"/>
                      <w:sz w:val="21"/>
                      <w:lang w:eastAsia="en-US"/>
                    </w:rPr>
                    <w:t>HJ618-2011</w:t>
                  </w:r>
                </w:p>
              </w:tc>
              <w:tc>
                <w:tcPr>
                  <w:tcW w:w="2004" w:type="dxa"/>
                  <w:vMerge w:val="restart"/>
                  <w:vAlign w:val="center"/>
                </w:tcPr>
                <w:p>
                  <w:pPr>
                    <w:pStyle w:val="98"/>
                    <w:adjustRightInd w:val="0"/>
                    <w:snapToGrid w:val="0"/>
                    <w:rPr>
                      <w:rFonts w:ascii="Times New Roman" w:eastAsia="Times New Roman"/>
                      <w:sz w:val="21"/>
                      <w:lang w:eastAsia="zh-CN"/>
                    </w:rPr>
                  </w:pPr>
                  <w:r>
                    <w:rPr>
                      <w:rFonts w:eastAsiaTheme="minorEastAsia"/>
                      <w:sz w:val="21"/>
                      <w:lang w:eastAsia="zh-CN"/>
                    </w:rPr>
                    <w:t xml:space="preserve">天采样四次，每次采样 </w:t>
                  </w:r>
                  <w:r>
                    <w:rPr>
                      <w:rFonts w:ascii="Times New Roman" w:eastAsia="Times New Roman"/>
                      <w:sz w:val="21"/>
                      <w:lang w:eastAsia="zh-CN"/>
                    </w:rPr>
                    <w:t>45min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1134" w:type="dxa"/>
                  <w:vAlign w:val="center"/>
                </w:tcPr>
                <w:p>
                  <w:pPr>
                    <w:pStyle w:val="98"/>
                    <w:adjustRightInd w:val="0"/>
                    <w:snapToGrid w:val="0"/>
                    <w:rPr>
                      <w:rFonts w:eastAsiaTheme="minorEastAsia"/>
                      <w:sz w:val="21"/>
                      <w:lang w:eastAsia="zh-CN"/>
                    </w:rPr>
                  </w:pPr>
                  <w:r>
                    <w:rPr>
                      <w:rFonts w:eastAsiaTheme="minorEastAsia"/>
                      <w:sz w:val="21"/>
                      <w:lang w:eastAsia="zh-CN"/>
                    </w:rPr>
                    <w:t>非甲烷</w:t>
                  </w:r>
                </w:p>
                <w:p>
                  <w:pPr>
                    <w:pStyle w:val="98"/>
                    <w:adjustRightInd w:val="0"/>
                    <w:snapToGrid w:val="0"/>
                    <w:rPr>
                      <w:rFonts w:eastAsiaTheme="minorEastAsia"/>
                      <w:sz w:val="21"/>
                      <w:lang w:eastAsia="zh-CN"/>
                    </w:rPr>
                  </w:pPr>
                  <w:r>
                    <w:rPr>
                      <w:rFonts w:eastAsiaTheme="minorEastAsia"/>
                      <w:sz w:val="21"/>
                      <w:lang w:eastAsia="zh-CN"/>
                    </w:rPr>
                    <w:t>总烃</w:t>
                  </w:r>
                </w:p>
              </w:tc>
              <w:tc>
                <w:tcPr>
                  <w:tcW w:w="3837" w:type="dxa"/>
                  <w:vAlign w:val="center"/>
                </w:tcPr>
                <w:p>
                  <w:pPr>
                    <w:pStyle w:val="98"/>
                    <w:adjustRightInd w:val="0"/>
                    <w:snapToGrid w:val="0"/>
                    <w:rPr>
                      <w:rFonts w:eastAsiaTheme="minorEastAsia"/>
                      <w:sz w:val="21"/>
                      <w:lang w:eastAsia="zh-CN"/>
                    </w:rPr>
                  </w:pPr>
                  <w:r>
                    <w:rPr>
                      <w:rFonts w:eastAsiaTheme="minorEastAsia"/>
                      <w:sz w:val="21"/>
                      <w:lang w:eastAsia="zh-CN"/>
                    </w:rPr>
                    <w:t>气象色谱法</w:t>
                  </w:r>
                </w:p>
              </w:tc>
              <w:tc>
                <w:tcPr>
                  <w:tcW w:w="2150"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HJ/T38-1999</w:t>
                  </w:r>
                </w:p>
              </w:tc>
              <w:tc>
                <w:tcPr>
                  <w:tcW w:w="2004"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r>
          </w:tbl>
          <w:p>
            <w:pPr>
              <w:adjustRightInd w:val="0"/>
              <w:snapToGrid w:val="0"/>
              <w:spacing w:line="360" w:lineRule="auto"/>
              <w:ind w:firstLine="480" w:firstLineChars="200"/>
              <w:rPr>
                <w:bCs/>
                <w:sz w:val="24"/>
                <w:szCs w:val="24"/>
              </w:rPr>
            </w:pPr>
            <w:r>
              <w:rPr>
                <w:rFonts w:hint="eastAsia"/>
                <w:bCs/>
                <w:sz w:val="24"/>
                <w:szCs w:val="24"/>
              </w:rPr>
              <w:t>（6）评价方法</w:t>
            </w:r>
          </w:p>
          <w:p>
            <w:pPr>
              <w:adjustRightInd w:val="0"/>
              <w:snapToGrid w:val="0"/>
              <w:spacing w:line="360" w:lineRule="auto"/>
              <w:ind w:firstLine="480" w:firstLineChars="200"/>
              <w:rPr>
                <w:sz w:val="24"/>
                <w:szCs w:val="24"/>
              </w:rPr>
            </w:pPr>
            <w:r>
              <w:rPr>
                <w:bCs/>
                <w:sz w:val="24"/>
                <w:szCs w:val="24"/>
              </w:rPr>
              <w:t>监测结果及现状评价：</w:t>
            </w:r>
            <w:r>
              <w:rPr>
                <w:sz w:val="24"/>
                <w:szCs w:val="24"/>
              </w:rPr>
              <w:t>按照GB3095-1996《环境空气质量标准》中二级标准，采用单项污染指数法进行现状评价。</w:t>
            </w:r>
          </w:p>
          <w:p>
            <w:pPr>
              <w:adjustRightInd w:val="0"/>
              <w:snapToGrid w:val="0"/>
              <w:spacing w:line="360" w:lineRule="auto"/>
              <w:ind w:firstLine="480" w:firstLineChars="200"/>
              <w:rPr>
                <w:sz w:val="24"/>
                <w:szCs w:val="24"/>
              </w:rPr>
            </w:pPr>
            <w:r>
              <w:rPr>
                <w:sz w:val="24"/>
                <w:szCs w:val="24"/>
              </w:rPr>
              <w:t>单项污染指数计算公式为：</w:t>
            </w:r>
          </w:p>
          <w:p>
            <w:pPr>
              <w:adjustRightInd w:val="0"/>
              <w:snapToGrid w:val="0"/>
              <w:spacing w:line="360" w:lineRule="auto"/>
              <w:ind w:firstLine="3604" w:firstLineChars="1502"/>
              <w:rPr>
                <w:sz w:val="24"/>
                <w:szCs w:val="24"/>
              </w:rPr>
            </w:pPr>
            <w:r>
              <w:rPr>
                <w:sz w:val="24"/>
                <w:szCs w:val="24"/>
              </w:rPr>
              <w:t>P</w:t>
            </w:r>
            <w:r>
              <w:rPr>
                <w:sz w:val="24"/>
                <w:szCs w:val="24"/>
                <w:vertAlign w:val="subscript"/>
              </w:rPr>
              <w:t>i</w:t>
            </w:r>
            <w:r>
              <w:rPr>
                <w:sz w:val="24"/>
                <w:szCs w:val="24"/>
              </w:rPr>
              <w:t>=C</w:t>
            </w:r>
            <w:r>
              <w:rPr>
                <w:sz w:val="24"/>
                <w:szCs w:val="24"/>
                <w:vertAlign w:val="subscript"/>
              </w:rPr>
              <w:t>i</w:t>
            </w:r>
            <w:r>
              <w:rPr>
                <w:sz w:val="24"/>
                <w:szCs w:val="24"/>
              </w:rPr>
              <w:t>/S</w:t>
            </w:r>
            <w:r>
              <w:rPr>
                <w:sz w:val="24"/>
                <w:szCs w:val="24"/>
                <w:vertAlign w:val="subscript"/>
              </w:rPr>
              <w:t>i</w:t>
            </w:r>
          </w:p>
          <w:p>
            <w:pPr>
              <w:adjustRightInd w:val="0"/>
              <w:snapToGrid w:val="0"/>
              <w:spacing w:line="360" w:lineRule="auto"/>
              <w:ind w:firstLine="480" w:firstLineChars="200"/>
              <w:rPr>
                <w:sz w:val="24"/>
                <w:szCs w:val="24"/>
              </w:rPr>
            </w:pPr>
            <w:r>
              <w:rPr>
                <w:sz w:val="24"/>
                <w:szCs w:val="24"/>
              </w:rPr>
              <w:t>式中：P</w:t>
            </w:r>
            <w:r>
              <w:rPr>
                <w:sz w:val="24"/>
                <w:szCs w:val="24"/>
                <w:vertAlign w:val="subscript"/>
              </w:rPr>
              <w:t>i</w:t>
            </w:r>
            <w:r>
              <w:rPr>
                <w:sz w:val="24"/>
                <w:szCs w:val="24"/>
              </w:rPr>
              <w:t>——单项污染指数；</w:t>
            </w:r>
          </w:p>
          <w:p>
            <w:pPr>
              <w:adjustRightInd w:val="0"/>
              <w:snapToGrid w:val="0"/>
              <w:spacing w:line="360" w:lineRule="auto"/>
              <w:ind w:firstLine="1200" w:firstLineChars="500"/>
              <w:rPr>
                <w:sz w:val="24"/>
                <w:szCs w:val="24"/>
              </w:rPr>
            </w:pPr>
            <w:r>
              <w:rPr>
                <w:sz w:val="24"/>
                <w:szCs w:val="24"/>
              </w:rPr>
              <w:t>Ci——i污染物实测浓度（mg/m</w:t>
            </w:r>
            <w:r>
              <w:rPr>
                <w:sz w:val="24"/>
                <w:szCs w:val="24"/>
                <w:vertAlign w:val="superscript"/>
              </w:rPr>
              <w:t>3</w:t>
            </w:r>
            <w:r>
              <w:rPr>
                <w:sz w:val="24"/>
                <w:szCs w:val="24"/>
              </w:rPr>
              <w:t>）；</w:t>
            </w:r>
          </w:p>
          <w:p>
            <w:pPr>
              <w:adjustRightInd w:val="0"/>
              <w:snapToGrid w:val="0"/>
              <w:spacing w:line="360" w:lineRule="auto"/>
              <w:ind w:firstLine="1200" w:firstLineChars="500"/>
              <w:rPr>
                <w:sz w:val="24"/>
                <w:szCs w:val="24"/>
              </w:rPr>
            </w:pPr>
            <w:r>
              <w:rPr>
                <w:sz w:val="24"/>
                <w:szCs w:val="24"/>
              </w:rPr>
              <w:t>S</w:t>
            </w:r>
            <w:r>
              <w:rPr>
                <w:sz w:val="24"/>
                <w:szCs w:val="24"/>
                <w:vertAlign w:val="subscript"/>
              </w:rPr>
              <w:t>i</w:t>
            </w:r>
            <w:r>
              <w:rPr>
                <w:sz w:val="24"/>
                <w:szCs w:val="24"/>
              </w:rPr>
              <w:t>——i污染物的环境质量标准（mg/m</w:t>
            </w:r>
            <w:r>
              <w:rPr>
                <w:sz w:val="24"/>
                <w:szCs w:val="24"/>
                <w:vertAlign w:val="superscript"/>
              </w:rPr>
              <w:t>3</w:t>
            </w:r>
            <w:r>
              <w:rPr>
                <w:sz w:val="24"/>
                <w:szCs w:val="24"/>
              </w:rPr>
              <w:t>）。</w:t>
            </w:r>
          </w:p>
          <w:p>
            <w:pPr>
              <w:adjustRightInd w:val="0"/>
              <w:snapToGrid w:val="0"/>
              <w:spacing w:line="360" w:lineRule="auto"/>
              <w:ind w:firstLine="480" w:firstLineChars="200"/>
              <w:rPr>
                <w:sz w:val="24"/>
                <w:szCs w:val="24"/>
              </w:rPr>
            </w:pPr>
            <w:r>
              <w:rPr>
                <w:rFonts w:hint="eastAsia"/>
                <w:sz w:val="24"/>
                <w:szCs w:val="24"/>
              </w:rPr>
              <w:t>（7）监测结果</w:t>
            </w:r>
          </w:p>
          <w:p>
            <w:pPr>
              <w:adjustRightInd w:val="0"/>
              <w:snapToGrid w:val="0"/>
              <w:spacing w:line="360" w:lineRule="auto"/>
              <w:ind w:firstLine="480" w:firstLineChars="200"/>
              <w:rPr>
                <w:sz w:val="24"/>
                <w:szCs w:val="24"/>
              </w:rPr>
            </w:pPr>
            <w:r>
              <w:rPr>
                <w:rFonts w:hint="eastAsia"/>
                <w:sz w:val="24"/>
                <w:szCs w:val="24"/>
              </w:rPr>
              <w:t>具体监测结果见下表3-3</w:t>
            </w:r>
          </w:p>
          <w:p>
            <w:pPr>
              <w:adjustRightInd w:val="0"/>
              <w:snapToGrid w:val="0"/>
              <w:jc w:val="center"/>
              <w:rPr>
                <w:b/>
                <w:sz w:val="24"/>
                <w:szCs w:val="24"/>
              </w:rPr>
            </w:pPr>
            <w:r>
              <w:rPr>
                <w:rFonts w:hint="eastAsia"/>
                <w:b/>
                <w:sz w:val="24"/>
                <w:szCs w:val="24"/>
              </w:rPr>
              <w:t>表3-3</w:t>
            </w:r>
            <w:r>
              <w:rPr>
                <w:b/>
                <w:sz w:val="24"/>
                <w:szCs w:val="24"/>
                <w:lang w:bidi="zh-CN"/>
              </w:rPr>
              <w:t>环境空气监测结果与统计分析</w:t>
            </w:r>
          </w:p>
          <w:tbl>
            <w:tblPr>
              <w:tblStyle w:val="99"/>
              <w:tblW w:w="9111"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45"/>
              <w:gridCol w:w="1591"/>
              <w:gridCol w:w="1020"/>
              <w:gridCol w:w="864"/>
              <w:gridCol w:w="1303"/>
              <w:gridCol w:w="1172"/>
              <w:gridCol w:w="904"/>
              <w:gridCol w:w="131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2" w:hRule="atLeast"/>
              </w:trPr>
              <w:tc>
                <w:tcPr>
                  <w:tcW w:w="945" w:type="dxa"/>
                  <w:vMerge w:val="restart"/>
                  <w:tcBorders>
                    <w:bottom w:val="single" w:color="000000" w:sz="4" w:space="0"/>
                    <w:right w:val="single" w:color="000000" w:sz="4" w:space="0"/>
                  </w:tcBorders>
                  <w:vAlign w:val="center"/>
                </w:tcPr>
                <w:p>
                  <w:pPr>
                    <w:pStyle w:val="98"/>
                    <w:spacing w:before="157"/>
                    <w:rPr>
                      <w:rFonts w:eastAsiaTheme="minorEastAsia"/>
                      <w:b/>
                      <w:sz w:val="21"/>
                      <w:lang w:eastAsia="zh-CN"/>
                    </w:rPr>
                  </w:pPr>
                  <w:r>
                    <w:rPr>
                      <w:rFonts w:eastAsiaTheme="minorEastAsia"/>
                      <w:b/>
                      <w:sz w:val="21"/>
                      <w:lang w:eastAsia="zh-CN"/>
                    </w:rPr>
                    <w:t>污染物</w:t>
                  </w:r>
                </w:p>
              </w:tc>
              <w:tc>
                <w:tcPr>
                  <w:tcW w:w="1591" w:type="dxa"/>
                  <w:vMerge w:val="restart"/>
                  <w:tcBorders>
                    <w:left w:val="single" w:color="000000" w:sz="4" w:space="0"/>
                    <w:bottom w:val="single" w:color="000000" w:sz="4" w:space="0"/>
                    <w:right w:val="single" w:color="000000" w:sz="4" w:space="0"/>
                  </w:tcBorders>
                  <w:vAlign w:val="center"/>
                </w:tcPr>
                <w:p>
                  <w:pPr>
                    <w:pStyle w:val="98"/>
                    <w:spacing w:before="157"/>
                    <w:rPr>
                      <w:rFonts w:eastAsiaTheme="minorEastAsia"/>
                      <w:b/>
                      <w:sz w:val="21"/>
                      <w:lang w:eastAsia="zh-CN"/>
                    </w:rPr>
                  </w:pPr>
                  <w:r>
                    <w:rPr>
                      <w:rFonts w:eastAsiaTheme="minorEastAsia"/>
                      <w:b/>
                      <w:sz w:val="21"/>
                      <w:lang w:eastAsia="zh-CN"/>
                    </w:rPr>
                    <w:t>监测点</w:t>
                  </w:r>
                </w:p>
              </w:tc>
              <w:tc>
                <w:tcPr>
                  <w:tcW w:w="3187" w:type="dxa"/>
                  <w:gridSpan w:val="3"/>
                  <w:tcBorders>
                    <w:left w:val="single" w:color="000000" w:sz="4" w:space="0"/>
                    <w:bottom w:val="single" w:color="000000" w:sz="4" w:space="0"/>
                    <w:right w:val="single" w:color="000000" w:sz="4" w:space="0"/>
                  </w:tcBorders>
                  <w:vAlign w:val="center"/>
                </w:tcPr>
                <w:p>
                  <w:pPr>
                    <w:pStyle w:val="98"/>
                    <w:spacing w:line="252" w:lineRule="exact"/>
                    <w:ind w:left="569"/>
                    <w:rPr>
                      <w:rFonts w:eastAsiaTheme="minorEastAsia"/>
                      <w:b/>
                      <w:sz w:val="21"/>
                      <w:lang w:eastAsia="zh-CN"/>
                    </w:rPr>
                  </w:pPr>
                  <w:r>
                    <w:rPr>
                      <w:rFonts w:eastAsiaTheme="minorEastAsia"/>
                      <w:b/>
                      <w:sz w:val="21"/>
                      <w:lang w:eastAsia="zh-CN"/>
                    </w:rPr>
                    <w:t>小时平均值（</w:t>
                  </w:r>
                  <w:r>
                    <w:rPr>
                      <w:rFonts w:ascii="Times New Roman" w:eastAsia="Times New Roman"/>
                      <w:b/>
                      <w:sz w:val="21"/>
                      <w:lang w:eastAsia="zh-CN"/>
                    </w:rPr>
                    <w:t>ug/m</w:t>
                  </w:r>
                  <w:r>
                    <w:rPr>
                      <w:rFonts w:ascii="Times New Roman" w:eastAsia="Times New Roman"/>
                      <w:b/>
                      <w:sz w:val="21"/>
                      <w:vertAlign w:val="superscript"/>
                      <w:lang w:eastAsia="zh-CN"/>
                    </w:rPr>
                    <w:t>3</w:t>
                  </w:r>
                  <w:r>
                    <w:rPr>
                      <w:rFonts w:eastAsiaTheme="minorEastAsia"/>
                      <w:b/>
                      <w:sz w:val="21"/>
                      <w:lang w:eastAsia="zh-CN"/>
                    </w:rPr>
                    <w:t>）</w:t>
                  </w:r>
                </w:p>
              </w:tc>
              <w:tc>
                <w:tcPr>
                  <w:tcW w:w="3388" w:type="dxa"/>
                  <w:gridSpan w:val="3"/>
                  <w:tcBorders>
                    <w:left w:val="single" w:color="000000" w:sz="4" w:space="0"/>
                    <w:bottom w:val="single" w:color="000000" w:sz="4" w:space="0"/>
                  </w:tcBorders>
                  <w:vAlign w:val="center"/>
                </w:tcPr>
                <w:p>
                  <w:pPr>
                    <w:pStyle w:val="98"/>
                    <w:rPr>
                      <w:rFonts w:eastAsiaTheme="minorEastAsia"/>
                      <w:b/>
                      <w:sz w:val="21"/>
                      <w:lang w:eastAsia="en-US"/>
                    </w:rPr>
                  </w:pPr>
                  <w:r>
                    <w:rPr>
                      <w:rFonts w:eastAsiaTheme="minorEastAsia"/>
                      <w:b/>
                      <w:sz w:val="21"/>
                      <w:lang w:eastAsia="en-US"/>
                    </w:rPr>
                    <w:t>日平均值（</w:t>
                  </w:r>
                  <w:r>
                    <w:rPr>
                      <w:rFonts w:ascii="Times New Roman" w:eastAsia="Times New Roman"/>
                      <w:b/>
                      <w:sz w:val="21"/>
                      <w:lang w:eastAsia="en-US"/>
                    </w:rPr>
                    <w:t>ug/m</w:t>
                  </w:r>
                  <w:r>
                    <w:rPr>
                      <w:rFonts w:ascii="Times New Roman" w:eastAsia="Times New Roman"/>
                      <w:b/>
                      <w:sz w:val="21"/>
                      <w:vertAlign w:val="superscript"/>
                      <w:lang w:eastAsia="en-US"/>
                    </w:rPr>
                    <w:t>3</w:t>
                  </w:r>
                  <w:r>
                    <w:rPr>
                      <w:rFonts w:eastAsiaTheme="minorEastAsia"/>
                      <w:b/>
                      <w:sz w:val="21"/>
                      <w:lang w:eastAsia="en-US"/>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17" w:hRule="atLeast"/>
              </w:trPr>
              <w:tc>
                <w:tcPr>
                  <w:tcW w:w="945" w:type="dxa"/>
                  <w:vMerge w:val="continue"/>
                  <w:tcBorders>
                    <w:top w:val="nil"/>
                    <w:bottom w:val="single" w:color="000000" w:sz="4" w:space="0"/>
                    <w:right w:val="single" w:color="000000" w:sz="4" w:space="0"/>
                  </w:tcBorders>
                  <w:vAlign w:val="center"/>
                </w:tcPr>
                <w:p>
                  <w:pPr>
                    <w:autoSpaceDE w:val="0"/>
                    <w:autoSpaceDN w:val="0"/>
                    <w:jc w:val="center"/>
                    <w:rPr>
                      <w:rFonts w:asciiTheme="minorHAnsi" w:hAnsiTheme="minorHAnsi" w:eastAsiaTheme="minorEastAsia" w:cstheme="minorBidi"/>
                      <w:sz w:val="2"/>
                      <w:szCs w:val="2"/>
                      <w:lang w:eastAsia="en-US"/>
                    </w:rPr>
                  </w:pPr>
                </w:p>
              </w:tc>
              <w:tc>
                <w:tcPr>
                  <w:tcW w:w="1591" w:type="dxa"/>
                  <w:vMerge w:val="continue"/>
                  <w:tcBorders>
                    <w:top w:val="nil"/>
                    <w:left w:val="single" w:color="000000" w:sz="4" w:space="0"/>
                    <w:bottom w:val="single" w:color="000000" w:sz="4" w:space="0"/>
                    <w:right w:val="single" w:color="000000" w:sz="4" w:space="0"/>
                  </w:tcBorders>
                  <w:vAlign w:val="center"/>
                </w:tcPr>
                <w:p>
                  <w:pPr>
                    <w:autoSpaceDE w:val="0"/>
                    <w:autoSpaceDN w:val="0"/>
                    <w:jc w:val="center"/>
                    <w:rPr>
                      <w:rFonts w:asciiTheme="minorHAnsi" w:hAnsiTheme="minorHAnsi" w:eastAsiaTheme="minorEastAsia" w:cstheme="minorBidi"/>
                      <w:sz w:val="2"/>
                      <w:szCs w:val="2"/>
                      <w:lang w:eastAsia="en-US"/>
                    </w:rPr>
                  </w:pP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98"/>
                    <w:spacing w:before="136" w:line="242" w:lineRule="auto"/>
                    <w:ind w:left="296" w:right="259"/>
                    <w:rPr>
                      <w:rFonts w:eastAsiaTheme="minorEastAsia"/>
                      <w:b/>
                      <w:sz w:val="21"/>
                      <w:lang w:eastAsia="en-US"/>
                    </w:rPr>
                  </w:pPr>
                  <w:r>
                    <w:rPr>
                      <w:rFonts w:eastAsiaTheme="minorEastAsia"/>
                      <w:b/>
                      <w:sz w:val="21"/>
                      <w:lang w:eastAsia="en-US"/>
                    </w:rPr>
                    <w:t>浓度范围</w:t>
                  </w:r>
                </w:p>
              </w:tc>
              <w:tc>
                <w:tcPr>
                  <w:tcW w:w="864" w:type="dxa"/>
                  <w:tcBorders>
                    <w:top w:val="single" w:color="000000" w:sz="4" w:space="0"/>
                    <w:left w:val="single" w:color="000000" w:sz="4" w:space="0"/>
                    <w:bottom w:val="single" w:color="000000" w:sz="4" w:space="0"/>
                    <w:right w:val="single" w:color="000000" w:sz="4" w:space="0"/>
                  </w:tcBorders>
                  <w:vAlign w:val="center"/>
                </w:tcPr>
                <w:p>
                  <w:pPr>
                    <w:pStyle w:val="98"/>
                    <w:spacing w:before="152"/>
                    <w:ind w:left="101" w:right="67"/>
                    <w:rPr>
                      <w:rFonts w:eastAsiaTheme="minorEastAsia"/>
                      <w:b/>
                      <w:sz w:val="21"/>
                      <w:lang w:eastAsia="en-US"/>
                    </w:rPr>
                  </w:pPr>
                  <w:r>
                    <w:rPr>
                      <w:rFonts w:eastAsiaTheme="minorEastAsia"/>
                      <w:b/>
                      <w:sz w:val="21"/>
                      <w:lang w:eastAsia="en-US"/>
                    </w:rPr>
                    <w:t>超标率</w:t>
                  </w:r>
                </w:p>
                <w:p>
                  <w:pPr>
                    <w:pStyle w:val="98"/>
                    <w:spacing w:before="3"/>
                    <w:ind w:left="98" w:right="67"/>
                    <w:rPr>
                      <w:rFonts w:ascii="Times New Roman" w:eastAsiaTheme="minorEastAsia"/>
                      <w:b/>
                      <w:sz w:val="21"/>
                      <w:lang w:eastAsia="en-US"/>
                    </w:rPr>
                  </w:pPr>
                  <w:r>
                    <w:rPr>
                      <w:rFonts w:ascii="Times New Roman" w:eastAsiaTheme="minorEastAsia"/>
                      <w:b/>
                      <w:sz w:val="21"/>
                      <w:lang w:eastAsia="en-US"/>
                    </w:rPr>
                    <w:t>(%)</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98"/>
                    <w:spacing w:before="1" w:line="242" w:lineRule="auto"/>
                    <w:ind w:left="121" w:right="85"/>
                    <w:rPr>
                      <w:rFonts w:eastAsiaTheme="minorEastAsia"/>
                      <w:b/>
                      <w:sz w:val="21"/>
                      <w:lang w:eastAsia="zh-CN"/>
                    </w:rPr>
                  </w:pPr>
                  <w:r>
                    <w:rPr>
                      <w:rFonts w:eastAsiaTheme="minorEastAsia"/>
                      <w:b/>
                      <w:sz w:val="21"/>
                      <w:lang w:eastAsia="zh-CN"/>
                    </w:rPr>
                    <w:t>最大值占标准值的比例</w:t>
                  </w:r>
                </w:p>
                <w:p>
                  <w:pPr>
                    <w:pStyle w:val="98"/>
                    <w:spacing w:before="1" w:line="252" w:lineRule="exact"/>
                    <w:ind w:left="116" w:right="85"/>
                    <w:rPr>
                      <w:rFonts w:eastAsiaTheme="minorEastAsia"/>
                      <w:b/>
                      <w:sz w:val="21"/>
                      <w:lang w:eastAsia="zh-CN"/>
                    </w:rPr>
                  </w:pPr>
                  <w:r>
                    <w:rPr>
                      <w:rFonts w:eastAsiaTheme="minorEastAsia"/>
                      <w:b/>
                      <w:sz w:val="21"/>
                      <w:lang w:eastAsia="zh-CN"/>
                    </w:rPr>
                    <w:t>（</w:t>
                  </w:r>
                  <w:r>
                    <w:rPr>
                      <w:rFonts w:ascii="Times New Roman" w:eastAsia="Times New Roman"/>
                      <w:b/>
                      <w:sz w:val="21"/>
                      <w:lang w:eastAsia="zh-CN"/>
                    </w:rPr>
                    <w:t>I</w:t>
                  </w:r>
                  <w:r>
                    <w:rPr>
                      <w:rFonts w:ascii="Times New Roman" w:eastAsia="Times New Roman"/>
                      <w:b/>
                      <w:sz w:val="21"/>
                      <w:vertAlign w:val="subscript"/>
                      <w:lang w:eastAsia="zh-CN"/>
                    </w:rPr>
                    <w:t>i</w:t>
                  </w:r>
                  <w:r>
                    <w:rPr>
                      <w:rFonts w:ascii="Times New Roman" w:eastAsia="Times New Roman"/>
                      <w:b/>
                      <w:sz w:val="21"/>
                      <w:lang w:eastAsia="zh-CN"/>
                    </w:rPr>
                    <w:t>%</w:t>
                  </w:r>
                  <w:r>
                    <w:rPr>
                      <w:rFonts w:eastAsiaTheme="minorEastAsia"/>
                      <w:b/>
                      <w:sz w:val="21"/>
                      <w:lang w:eastAsia="zh-CN"/>
                    </w:rPr>
                    <w:t>）</w:t>
                  </w:r>
                </w:p>
              </w:tc>
              <w:tc>
                <w:tcPr>
                  <w:tcW w:w="1172" w:type="dxa"/>
                  <w:tcBorders>
                    <w:top w:val="single" w:color="000000" w:sz="4" w:space="0"/>
                    <w:left w:val="single" w:color="000000" w:sz="4" w:space="0"/>
                    <w:bottom w:val="single" w:color="000000" w:sz="4" w:space="0"/>
                    <w:right w:val="single" w:color="000000" w:sz="4" w:space="0"/>
                  </w:tcBorders>
                  <w:vAlign w:val="center"/>
                </w:tcPr>
                <w:p>
                  <w:pPr>
                    <w:pStyle w:val="98"/>
                    <w:ind w:right="117"/>
                    <w:rPr>
                      <w:rFonts w:eastAsiaTheme="minorEastAsia"/>
                      <w:b/>
                      <w:sz w:val="21"/>
                      <w:lang w:eastAsia="en-US"/>
                    </w:rPr>
                  </w:pPr>
                  <w:r>
                    <w:rPr>
                      <w:rFonts w:eastAsiaTheme="minorEastAsia"/>
                      <w:b/>
                      <w:sz w:val="21"/>
                      <w:lang w:eastAsia="en-US"/>
                    </w:rPr>
                    <w:t>浓度范围</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98"/>
                    <w:spacing w:before="152"/>
                    <w:ind w:left="123" w:right="82"/>
                    <w:rPr>
                      <w:rFonts w:eastAsiaTheme="minorEastAsia"/>
                      <w:b/>
                      <w:sz w:val="21"/>
                      <w:lang w:eastAsia="en-US"/>
                    </w:rPr>
                  </w:pPr>
                  <w:r>
                    <w:rPr>
                      <w:rFonts w:eastAsiaTheme="minorEastAsia"/>
                      <w:b/>
                      <w:sz w:val="21"/>
                      <w:lang w:eastAsia="en-US"/>
                    </w:rPr>
                    <w:t>超标率</w:t>
                  </w:r>
                </w:p>
                <w:p>
                  <w:pPr>
                    <w:pStyle w:val="98"/>
                    <w:spacing w:before="3"/>
                    <w:ind w:left="120" w:right="82"/>
                    <w:rPr>
                      <w:rFonts w:ascii="Times New Roman" w:eastAsiaTheme="minorEastAsia"/>
                      <w:b/>
                      <w:sz w:val="21"/>
                      <w:lang w:eastAsia="en-US"/>
                    </w:rPr>
                  </w:pPr>
                  <w:r>
                    <w:rPr>
                      <w:rFonts w:ascii="Times New Roman" w:eastAsiaTheme="minorEastAsia"/>
                      <w:b/>
                      <w:sz w:val="21"/>
                      <w:lang w:eastAsia="en-US"/>
                    </w:rPr>
                    <w:t>(%)</w:t>
                  </w:r>
                </w:p>
              </w:tc>
              <w:tc>
                <w:tcPr>
                  <w:tcW w:w="1312" w:type="dxa"/>
                  <w:tcBorders>
                    <w:top w:val="single" w:color="000000" w:sz="4" w:space="0"/>
                    <w:left w:val="single" w:color="000000" w:sz="4" w:space="0"/>
                    <w:bottom w:val="single" w:color="000000" w:sz="4" w:space="0"/>
                  </w:tcBorders>
                  <w:vAlign w:val="center"/>
                </w:tcPr>
                <w:p>
                  <w:pPr>
                    <w:pStyle w:val="98"/>
                    <w:spacing w:before="1" w:line="242" w:lineRule="auto"/>
                    <w:ind w:left="136" w:right="81"/>
                    <w:rPr>
                      <w:rFonts w:eastAsiaTheme="minorEastAsia"/>
                      <w:b/>
                      <w:sz w:val="21"/>
                      <w:lang w:eastAsia="zh-CN"/>
                    </w:rPr>
                  </w:pPr>
                  <w:r>
                    <w:rPr>
                      <w:rFonts w:eastAsiaTheme="minorEastAsia"/>
                      <w:b/>
                      <w:sz w:val="21"/>
                      <w:lang w:eastAsia="zh-CN"/>
                    </w:rPr>
                    <w:t>最大值占标准值的比例</w:t>
                  </w:r>
                </w:p>
                <w:p>
                  <w:pPr>
                    <w:pStyle w:val="98"/>
                    <w:spacing w:before="1" w:line="252" w:lineRule="exact"/>
                    <w:ind w:left="134" w:right="81"/>
                    <w:rPr>
                      <w:rFonts w:eastAsiaTheme="minorEastAsia"/>
                      <w:b/>
                      <w:sz w:val="21"/>
                      <w:lang w:eastAsia="zh-CN"/>
                    </w:rPr>
                  </w:pPr>
                  <w:r>
                    <w:rPr>
                      <w:rFonts w:eastAsiaTheme="minorEastAsia"/>
                      <w:b/>
                      <w:sz w:val="21"/>
                      <w:lang w:eastAsia="zh-CN"/>
                    </w:rPr>
                    <w:t>（</w:t>
                  </w:r>
                  <w:r>
                    <w:rPr>
                      <w:rFonts w:ascii="Times New Roman" w:eastAsia="Times New Roman"/>
                      <w:b/>
                      <w:sz w:val="21"/>
                      <w:lang w:eastAsia="zh-CN"/>
                    </w:rPr>
                    <w:t>I</w:t>
                  </w:r>
                  <w:r>
                    <w:rPr>
                      <w:rFonts w:ascii="Times New Roman" w:eastAsia="Times New Roman"/>
                      <w:b/>
                      <w:sz w:val="21"/>
                      <w:vertAlign w:val="subscript"/>
                      <w:lang w:eastAsia="zh-CN"/>
                    </w:rPr>
                    <w:t>i</w:t>
                  </w:r>
                  <w:r>
                    <w:rPr>
                      <w:rFonts w:eastAsiaTheme="minorEastAsia"/>
                      <w:b/>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2" w:hRule="atLeast"/>
              </w:trPr>
              <w:tc>
                <w:tcPr>
                  <w:tcW w:w="945" w:type="dxa"/>
                  <w:vMerge w:val="restart"/>
                  <w:tcBorders>
                    <w:top w:val="single" w:color="000000" w:sz="4" w:space="0"/>
                    <w:bottom w:val="single" w:color="000000" w:sz="4" w:space="0"/>
                    <w:right w:val="single" w:color="000000" w:sz="4" w:space="0"/>
                  </w:tcBorders>
                  <w:vAlign w:val="center"/>
                </w:tcPr>
                <w:p>
                  <w:pPr>
                    <w:pStyle w:val="98"/>
                    <w:rPr>
                      <w:rFonts w:ascii="Times New Roman" w:eastAsiaTheme="minorEastAsia"/>
                      <w:sz w:val="21"/>
                      <w:lang w:eastAsia="zh-CN"/>
                    </w:rPr>
                  </w:pPr>
                  <w:r>
                    <w:rPr>
                      <w:rFonts w:ascii="Times New Roman" w:eastAsiaTheme="minorEastAsia"/>
                      <w:sz w:val="21"/>
                      <w:lang w:eastAsia="zh-CN"/>
                    </w:rPr>
                    <w:t>SO</w:t>
                  </w:r>
                  <w:r>
                    <w:rPr>
                      <w:rFonts w:ascii="Times New Roman" w:eastAsiaTheme="minorEastAsia"/>
                      <w:sz w:val="21"/>
                      <w:vertAlign w:val="subscript"/>
                      <w:lang w:eastAsia="zh-CN"/>
                    </w:rPr>
                    <w:t>2</w:t>
                  </w:r>
                </w:p>
              </w:tc>
              <w:tc>
                <w:tcPr>
                  <w:tcW w:w="1591" w:type="dxa"/>
                  <w:tcBorders>
                    <w:top w:val="single" w:color="000000" w:sz="4" w:space="0"/>
                    <w:left w:val="single" w:color="000000" w:sz="4" w:space="0"/>
                    <w:bottom w:val="single" w:color="000000" w:sz="4" w:space="0"/>
                    <w:right w:val="single" w:color="000000" w:sz="4" w:space="0"/>
                  </w:tcBorders>
                  <w:vAlign w:val="center"/>
                </w:tcPr>
                <w:p>
                  <w:pPr>
                    <w:pStyle w:val="98"/>
                    <w:spacing w:line="252" w:lineRule="exact"/>
                    <w:ind w:left="137" w:right="108"/>
                    <w:rPr>
                      <w:rFonts w:eastAsiaTheme="minorEastAsia"/>
                      <w:sz w:val="21"/>
                      <w:lang w:eastAsia="zh-CN"/>
                    </w:rPr>
                  </w:pPr>
                  <w:r>
                    <w:rPr>
                      <w:rFonts w:eastAsiaTheme="minorEastAsia"/>
                      <w:sz w:val="21"/>
                      <w:lang w:eastAsia="zh-CN"/>
                    </w:rPr>
                    <w:t>厂界内</w:t>
                  </w: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80" w:right="48"/>
                    <w:rPr>
                      <w:rFonts w:ascii="Times New Roman" w:eastAsiaTheme="minorEastAsia"/>
                      <w:sz w:val="21"/>
                      <w:lang w:eastAsia="zh-CN"/>
                    </w:rPr>
                  </w:pPr>
                  <w:r>
                    <w:rPr>
                      <w:rFonts w:ascii="Times New Roman" w:eastAsiaTheme="minorEastAsia"/>
                      <w:sz w:val="21"/>
                      <w:lang w:eastAsia="zh-CN"/>
                    </w:rPr>
                    <w:t>19-29</w:t>
                  </w:r>
                </w:p>
              </w:tc>
              <w:tc>
                <w:tcPr>
                  <w:tcW w:w="864"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4"/>
                    <w:rPr>
                      <w:rFonts w:ascii="Times New Roman" w:eastAsiaTheme="minorEastAsia"/>
                      <w:sz w:val="21"/>
                      <w:lang w:eastAsia="zh-CN"/>
                    </w:rPr>
                  </w:pPr>
                  <w:r>
                    <w:rPr>
                      <w:rFonts w:ascii="Times New Roman" w:eastAsiaTheme="minorEastAsia"/>
                      <w:sz w:val="21"/>
                      <w:lang w:eastAsia="zh-CN"/>
                    </w:rPr>
                    <w:t>0</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118" w:right="85"/>
                    <w:rPr>
                      <w:rFonts w:ascii="Times New Roman" w:eastAsiaTheme="minorEastAsia"/>
                      <w:sz w:val="21"/>
                      <w:lang w:eastAsia="zh-CN"/>
                    </w:rPr>
                  </w:pPr>
                  <w:r>
                    <w:rPr>
                      <w:rFonts w:ascii="Times New Roman" w:eastAsiaTheme="minorEastAsia"/>
                      <w:sz w:val="21"/>
                      <w:lang w:eastAsia="zh-CN"/>
                    </w:rPr>
                    <w:t>5.8</w:t>
                  </w:r>
                </w:p>
              </w:tc>
              <w:tc>
                <w:tcPr>
                  <w:tcW w:w="1172"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34"/>
                    <w:rPr>
                      <w:rFonts w:ascii="Times New Roman" w:eastAsiaTheme="minorEastAsia"/>
                      <w:sz w:val="21"/>
                      <w:lang w:eastAsia="zh-CN"/>
                    </w:rPr>
                  </w:pPr>
                  <w:r>
                    <w:rPr>
                      <w:rFonts w:ascii="Times New Roman" w:eastAsiaTheme="minorEastAsia"/>
                      <w:sz w:val="21"/>
                      <w:lang w:eastAsia="zh-CN"/>
                    </w:rPr>
                    <w:t>20-25</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41"/>
                    <w:rPr>
                      <w:rFonts w:ascii="Times New Roman" w:eastAsiaTheme="minorEastAsia"/>
                      <w:sz w:val="21"/>
                      <w:lang w:eastAsia="zh-CN"/>
                    </w:rPr>
                  </w:pPr>
                  <w:r>
                    <w:rPr>
                      <w:rFonts w:ascii="Times New Roman" w:eastAsiaTheme="minorEastAsia"/>
                      <w:sz w:val="21"/>
                      <w:lang w:eastAsia="zh-CN"/>
                    </w:rPr>
                    <w:t>0</w:t>
                  </w:r>
                </w:p>
              </w:tc>
              <w:tc>
                <w:tcPr>
                  <w:tcW w:w="1312" w:type="dxa"/>
                  <w:tcBorders>
                    <w:top w:val="single" w:color="000000" w:sz="4" w:space="0"/>
                    <w:left w:val="single" w:color="000000" w:sz="4" w:space="0"/>
                    <w:bottom w:val="single" w:color="000000" w:sz="4" w:space="0"/>
                  </w:tcBorders>
                  <w:vAlign w:val="center"/>
                </w:tcPr>
                <w:p>
                  <w:pPr>
                    <w:pStyle w:val="98"/>
                    <w:spacing w:before="13" w:line="238" w:lineRule="exact"/>
                    <w:ind w:left="135" w:right="81"/>
                    <w:rPr>
                      <w:rFonts w:ascii="Times New Roman" w:eastAsiaTheme="minorEastAsia"/>
                      <w:sz w:val="21"/>
                      <w:lang w:eastAsia="zh-CN"/>
                    </w:rPr>
                  </w:pPr>
                  <w:r>
                    <w:rPr>
                      <w:rFonts w:ascii="Times New Roman" w:eastAsiaTheme="minorEastAsia"/>
                      <w:sz w:val="21"/>
                      <w:lang w:eastAsia="zh-CN"/>
                    </w:rPr>
                    <w:t>16.6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1" w:hRule="atLeast"/>
              </w:trPr>
              <w:tc>
                <w:tcPr>
                  <w:tcW w:w="945" w:type="dxa"/>
                  <w:vMerge w:val="continue"/>
                  <w:tcBorders>
                    <w:top w:val="nil"/>
                    <w:bottom w:val="single" w:color="000000" w:sz="4" w:space="0"/>
                    <w:right w:val="single" w:color="000000" w:sz="4" w:space="0"/>
                  </w:tcBorders>
                  <w:vAlign w:val="center"/>
                </w:tcPr>
                <w:p>
                  <w:pPr>
                    <w:autoSpaceDE w:val="0"/>
                    <w:autoSpaceDN w:val="0"/>
                    <w:jc w:val="center"/>
                    <w:rPr>
                      <w:rFonts w:asciiTheme="minorHAnsi" w:hAnsiTheme="minorHAnsi" w:eastAsiaTheme="minorEastAsia" w:cstheme="minorBidi"/>
                      <w:sz w:val="2"/>
                      <w:szCs w:val="2"/>
                      <w:lang w:eastAsia="zh-CN"/>
                    </w:rPr>
                  </w:pPr>
                </w:p>
              </w:tc>
              <w:tc>
                <w:tcPr>
                  <w:tcW w:w="1591" w:type="dxa"/>
                  <w:tcBorders>
                    <w:top w:val="single" w:color="000000" w:sz="4" w:space="0"/>
                    <w:left w:val="single" w:color="000000" w:sz="4" w:space="0"/>
                    <w:bottom w:val="single" w:color="000000" w:sz="4" w:space="0"/>
                    <w:right w:val="single" w:color="000000" w:sz="4" w:space="0"/>
                  </w:tcBorders>
                  <w:vAlign w:val="center"/>
                </w:tcPr>
                <w:p>
                  <w:pPr>
                    <w:pStyle w:val="98"/>
                    <w:spacing w:line="252" w:lineRule="exact"/>
                    <w:ind w:left="136" w:right="108"/>
                    <w:rPr>
                      <w:rFonts w:eastAsiaTheme="minorEastAsia"/>
                      <w:sz w:val="21"/>
                      <w:lang w:eastAsia="zh-CN"/>
                    </w:rPr>
                  </w:pPr>
                  <w:r>
                    <w:rPr>
                      <w:rFonts w:eastAsiaTheme="minorEastAsia"/>
                      <w:sz w:val="21"/>
                      <w:lang w:eastAsia="zh-CN"/>
                    </w:rPr>
                    <w:t>翟家湾村</w:t>
                  </w: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80" w:right="48"/>
                    <w:rPr>
                      <w:rFonts w:ascii="Times New Roman" w:eastAsiaTheme="minorEastAsia"/>
                      <w:sz w:val="21"/>
                      <w:lang w:eastAsia="zh-CN"/>
                    </w:rPr>
                  </w:pPr>
                  <w:r>
                    <w:rPr>
                      <w:rFonts w:ascii="Times New Roman" w:eastAsiaTheme="minorEastAsia"/>
                      <w:sz w:val="21"/>
                      <w:lang w:eastAsia="zh-CN"/>
                    </w:rPr>
                    <w:t>19-29</w:t>
                  </w:r>
                </w:p>
              </w:tc>
              <w:tc>
                <w:tcPr>
                  <w:tcW w:w="864"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4"/>
                    <w:rPr>
                      <w:rFonts w:ascii="Times New Roman" w:eastAsiaTheme="minorEastAsia"/>
                      <w:sz w:val="21"/>
                      <w:lang w:eastAsia="zh-CN"/>
                    </w:rPr>
                  </w:pPr>
                  <w:r>
                    <w:rPr>
                      <w:rFonts w:ascii="Times New Roman" w:eastAsiaTheme="minorEastAsia"/>
                      <w:sz w:val="21"/>
                      <w:lang w:eastAsia="zh-CN"/>
                    </w:rPr>
                    <w:t>0</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118" w:right="85"/>
                    <w:rPr>
                      <w:rFonts w:ascii="Times New Roman" w:eastAsiaTheme="minorEastAsia"/>
                      <w:sz w:val="21"/>
                      <w:lang w:eastAsia="zh-CN"/>
                    </w:rPr>
                  </w:pPr>
                  <w:r>
                    <w:rPr>
                      <w:rFonts w:ascii="Times New Roman" w:eastAsiaTheme="minorEastAsia"/>
                      <w:sz w:val="21"/>
                      <w:lang w:eastAsia="zh-CN"/>
                    </w:rPr>
                    <w:t>5.8</w:t>
                  </w:r>
                </w:p>
              </w:tc>
              <w:tc>
                <w:tcPr>
                  <w:tcW w:w="1172"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34"/>
                    <w:rPr>
                      <w:rFonts w:ascii="Times New Roman" w:eastAsiaTheme="minorEastAsia"/>
                      <w:sz w:val="21"/>
                      <w:lang w:eastAsia="zh-CN"/>
                    </w:rPr>
                  </w:pPr>
                  <w:r>
                    <w:rPr>
                      <w:rFonts w:ascii="Times New Roman" w:eastAsiaTheme="minorEastAsia"/>
                      <w:sz w:val="21"/>
                      <w:lang w:eastAsia="zh-CN"/>
                    </w:rPr>
                    <w:t>22-25</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41"/>
                    <w:rPr>
                      <w:rFonts w:ascii="Times New Roman" w:eastAsiaTheme="minorEastAsia"/>
                      <w:sz w:val="21"/>
                      <w:lang w:eastAsia="zh-CN"/>
                    </w:rPr>
                  </w:pPr>
                  <w:r>
                    <w:rPr>
                      <w:rFonts w:ascii="Times New Roman" w:eastAsiaTheme="minorEastAsia"/>
                      <w:sz w:val="21"/>
                      <w:lang w:eastAsia="zh-CN"/>
                    </w:rPr>
                    <w:t>0</w:t>
                  </w:r>
                </w:p>
              </w:tc>
              <w:tc>
                <w:tcPr>
                  <w:tcW w:w="1312" w:type="dxa"/>
                  <w:tcBorders>
                    <w:top w:val="single" w:color="000000" w:sz="4" w:space="0"/>
                    <w:left w:val="single" w:color="000000" w:sz="4" w:space="0"/>
                    <w:bottom w:val="single" w:color="000000" w:sz="4" w:space="0"/>
                  </w:tcBorders>
                  <w:vAlign w:val="center"/>
                </w:tcPr>
                <w:p>
                  <w:pPr>
                    <w:pStyle w:val="98"/>
                    <w:spacing w:before="13" w:line="238" w:lineRule="exact"/>
                    <w:ind w:left="135" w:right="81"/>
                    <w:rPr>
                      <w:rFonts w:ascii="Times New Roman" w:eastAsiaTheme="minorEastAsia"/>
                      <w:sz w:val="21"/>
                      <w:lang w:eastAsia="zh-CN"/>
                    </w:rPr>
                  </w:pPr>
                  <w:r>
                    <w:rPr>
                      <w:rFonts w:ascii="Times New Roman" w:eastAsiaTheme="minorEastAsia"/>
                      <w:sz w:val="21"/>
                      <w:lang w:eastAsia="zh-CN"/>
                    </w:rPr>
                    <w:t>16.6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2" w:hRule="atLeast"/>
              </w:trPr>
              <w:tc>
                <w:tcPr>
                  <w:tcW w:w="945" w:type="dxa"/>
                  <w:vMerge w:val="continue"/>
                  <w:tcBorders>
                    <w:top w:val="nil"/>
                    <w:bottom w:val="single" w:color="000000" w:sz="4" w:space="0"/>
                    <w:right w:val="single" w:color="000000" w:sz="4" w:space="0"/>
                  </w:tcBorders>
                  <w:vAlign w:val="center"/>
                </w:tcPr>
                <w:p>
                  <w:pPr>
                    <w:autoSpaceDE w:val="0"/>
                    <w:autoSpaceDN w:val="0"/>
                    <w:jc w:val="center"/>
                    <w:rPr>
                      <w:rFonts w:asciiTheme="minorHAnsi" w:hAnsiTheme="minorHAnsi" w:eastAsiaTheme="minorEastAsia" w:cstheme="minorBidi"/>
                      <w:sz w:val="2"/>
                      <w:szCs w:val="2"/>
                      <w:lang w:eastAsia="zh-CN"/>
                    </w:rPr>
                  </w:pPr>
                </w:p>
              </w:tc>
              <w:tc>
                <w:tcPr>
                  <w:tcW w:w="1591" w:type="dxa"/>
                  <w:tcBorders>
                    <w:top w:val="single" w:color="000000" w:sz="4" w:space="0"/>
                    <w:left w:val="single" w:color="000000" w:sz="4" w:space="0"/>
                    <w:bottom w:val="single" w:color="000000" w:sz="4" w:space="0"/>
                    <w:right w:val="single" w:color="000000" w:sz="4" w:space="0"/>
                  </w:tcBorders>
                  <w:vAlign w:val="center"/>
                </w:tcPr>
                <w:p>
                  <w:pPr>
                    <w:pStyle w:val="98"/>
                    <w:spacing w:line="252" w:lineRule="exact"/>
                    <w:ind w:left="136" w:right="108"/>
                    <w:rPr>
                      <w:rFonts w:eastAsiaTheme="minorEastAsia"/>
                      <w:sz w:val="21"/>
                      <w:lang w:eastAsia="zh-CN"/>
                    </w:rPr>
                  </w:pPr>
                  <w:r>
                    <w:rPr>
                      <w:rFonts w:eastAsiaTheme="minorEastAsia"/>
                      <w:sz w:val="21"/>
                      <w:lang w:eastAsia="zh-CN"/>
                    </w:rPr>
                    <w:t>潭家老庄</w:t>
                  </w: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80" w:right="48"/>
                    <w:rPr>
                      <w:rFonts w:ascii="Times New Roman" w:eastAsiaTheme="minorEastAsia"/>
                      <w:sz w:val="21"/>
                      <w:lang w:eastAsia="zh-CN"/>
                    </w:rPr>
                  </w:pPr>
                  <w:r>
                    <w:rPr>
                      <w:rFonts w:ascii="Times New Roman" w:eastAsiaTheme="minorEastAsia"/>
                      <w:sz w:val="21"/>
                      <w:lang w:eastAsia="zh-CN"/>
                    </w:rPr>
                    <w:t>17-29</w:t>
                  </w:r>
                </w:p>
              </w:tc>
              <w:tc>
                <w:tcPr>
                  <w:tcW w:w="864"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4"/>
                    <w:rPr>
                      <w:rFonts w:ascii="Times New Roman" w:eastAsiaTheme="minorEastAsia"/>
                      <w:sz w:val="21"/>
                      <w:lang w:eastAsia="zh-CN"/>
                    </w:rPr>
                  </w:pPr>
                  <w:r>
                    <w:rPr>
                      <w:rFonts w:ascii="Times New Roman" w:eastAsiaTheme="minorEastAsia"/>
                      <w:sz w:val="21"/>
                      <w:lang w:eastAsia="zh-CN"/>
                    </w:rPr>
                    <w:t>0</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118" w:right="85"/>
                    <w:rPr>
                      <w:rFonts w:ascii="Times New Roman" w:eastAsiaTheme="minorEastAsia"/>
                      <w:sz w:val="21"/>
                      <w:lang w:eastAsia="zh-CN"/>
                    </w:rPr>
                  </w:pPr>
                  <w:r>
                    <w:rPr>
                      <w:rFonts w:ascii="Times New Roman" w:eastAsiaTheme="minorEastAsia"/>
                      <w:sz w:val="21"/>
                      <w:lang w:eastAsia="zh-CN"/>
                    </w:rPr>
                    <w:t>5.8</w:t>
                  </w:r>
                </w:p>
              </w:tc>
              <w:tc>
                <w:tcPr>
                  <w:tcW w:w="1172"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34"/>
                    <w:rPr>
                      <w:rFonts w:ascii="Times New Roman" w:eastAsiaTheme="minorEastAsia"/>
                      <w:sz w:val="21"/>
                      <w:lang w:eastAsia="zh-CN"/>
                    </w:rPr>
                  </w:pPr>
                  <w:r>
                    <w:rPr>
                      <w:rFonts w:ascii="Times New Roman" w:eastAsiaTheme="minorEastAsia"/>
                      <w:sz w:val="21"/>
                      <w:lang w:eastAsia="zh-CN"/>
                    </w:rPr>
                    <w:t>22-25</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41"/>
                    <w:rPr>
                      <w:rFonts w:ascii="Times New Roman" w:eastAsiaTheme="minorEastAsia"/>
                      <w:sz w:val="21"/>
                      <w:lang w:eastAsia="zh-CN"/>
                    </w:rPr>
                  </w:pPr>
                  <w:r>
                    <w:rPr>
                      <w:rFonts w:ascii="Times New Roman" w:eastAsiaTheme="minorEastAsia"/>
                      <w:sz w:val="21"/>
                      <w:lang w:eastAsia="zh-CN"/>
                    </w:rPr>
                    <w:t>0</w:t>
                  </w:r>
                </w:p>
              </w:tc>
              <w:tc>
                <w:tcPr>
                  <w:tcW w:w="1312" w:type="dxa"/>
                  <w:tcBorders>
                    <w:top w:val="single" w:color="000000" w:sz="4" w:space="0"/>
                    <w:left w:val="single" w:color="000000" w:sz="4" w:space="0"/>
                    <w:bottom w:val="single" w:color="000000" w:sz="4" w:space="0"/>
                  </w:tcBorders>
                  <w:vAlign w:val="center"/>
                </w:tcPr>
                <w:p>
                  <w:pPr>
                    <w:pStyle w:val="98"/>
                    <w:spacing w:before="13" w:line="238" w:lineRule="exact"/>
                    <w:ind w:left="135" w:right="81"/>
                    <w:rPr>
                      <w:rFonts w:ascii="Times New Roman" w:eastAsiaTheme="minorEastAsia"/>
                      <w:sz w:val="21"/>
                      <w:lang w:eastAsia="zh-CN"/>
                    </w:rPr>
                  </w:pPr>
                  <w:r>
                    <w:rPr>
                      <w:rFonts w:ascii="Times New Roman" w:eastAsiaTheme="minorEastAsia"/>
                      <w:sz w:val="21"/>
                      <w:lang w:eastAsia="zh-CN"/>
                    </w:rPr>
                    <w:t>16.6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PrEx>
              <w:trPr>
                <w:trHeight w:val="273" w:hRule="atLeast"/>
              </w:trPr>
              <w:tc>
                <w:tcPr>
                  <w:tcW w:w="2536" w:type="dxa"/>
                  <w:gridSpan w:val="2"/>
                  <w:tcBorders>
                    <w:top w:val="single" w:color="000000" w:sz="4" w:space="0"/>
                    <w:bottom w:val="single" w:color="000000" w:sz="4" w:space="0"/>
                    <w:right w:val="single" w:color="000000" w:sz="4" w:space="0"/>
                  </w:tcBorders>
                  <w:vAlign w:val="center"/>
                </w:tcPr>
                <w:p>
                  <w:pPr>
                    <w:pStyle w:val="98"/>
                    <w:spacing w:before="1" w:line="252" w:lineRule="exact"/>
                    <w:ind w:left="899" w:right="878"/>
                    <w:rPr>
                      <w:rFonts w:eastAsiaTheme="minorEastAsia"/>
                      <w:sz w:val="21"/>
                      <w:lang w:eastAsia="zh-CN"/>
                    </w:rPr>
                  </w:pPr>
                  <w:r>
                    <w:rPr>
                      <w:rFonts w:eastAsiaTheme="minorEastAsia"/>
                      <w:sz w:val="21"/>
                      <w:lang w:eastAsia="zh-CN"/>
                    </w:rPr>
                    <w:t>标准值</w:t>
                  </w: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98"/>
                    <w:spacing w:before="15" w:line="238" w:lineRule="exact"/>
                    <w:ind w:left="81" w:right="48"/>
                    <w:rPr>
                      <w:rFonts w:ascii="Times New Roman" w:eastAsiaTheme="minorEastAsia"/>
                      <w:sz w:val="21"/>
                      <w:lang w:eastAsia="zh-CN"/>
                    </w:rPr>
                  </w:pPr>
                  <w:r>
                    <w:rPr>
                      <w:rFonts w:ascii="Times New Roman" w:eastAsiaTheme="minorEastAsia"/>
                      <w:sz w:val="21"/>
                      <w:lang w:eastAsia="zh-CN"/>
                    </w:rPr>
                    <w:t>500</w:t>
                  </w:r>
                </w:p>
              </w:tc>
              <w:tc>
                <w:tcPr>
                  <w:tcW w:w="864" w:type="dxa"/>
                  <w:tcBorders>
                    <w:top w:val="single" w:color="000000" w:sz="4" w:space="0"/>
                    <w:left w:val="single" w:color="000000" w:sz="4" w:space="0"/>
                    <w:bottom w:val="single" w:color="000000" w:sz="4" w:space="0"/>
                    <w:right w:val="single" w:color="000000" w:sz="4" w:space="0"/>
                  </w:tcBorders>
                  <w:vAlign w:val="center"/>
                </w:tcPr>
                <w:p>
                  <w:pPr>
                    <w:pStyle w:val="98"/>
                    <w:spacing w:before="15" w:line="238" w:lineRule="exact"/>
                    <w:ind w:left="32"/>
                    <w:rPr>
                      <w:rFonts w:ascii="Times New Roman" w:eastAsiaTheme="minorEastAsia"/>
                      <w:sz w:val="21"/>
                      <w:lang w:eastAsia="zh-CN"/>
                    </w:rPr>
                  </w:pPr>
                  <w:r>
                    <w:rPr>
                      <w:rFonts w:ascii="Times New Roman" w:eastAsiaTheme="minorEastAsia"/>
                      <w:w w:val="99"/>
                      <w:sz w:val="21"/>
                      <w:lang w:eastAsia="zh-CN"/>
                    </w:rPr>
                    <w:t>-</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98"/>
                    <w:spacing w:before="15" w:line="238" w:lineRule="exact"/>
                    <w:ind w:left="34"/>
                    <w:rPr>
                      <w:rFonts w:ascii="Times New Roman" w:eastAsiaTheme="minorEastAsia"/>
                      <w:sz w:val="21"/>
                      <w:lang w:eastAsia="zh-CN"/>
                    </w:rPr>
                  </w:pPr>
                  <w:r>
                    <w:rPr>
                      <w:rFonts w:ascii="Times New Roman" w:eastAsiaTheme="minorEastAsia"/>
                      <w:w w:val="99"/>
                      <w:sz w:val="21"/>
                      <w:lang w:eastAsia="zh-CN"/>
                    </w:rPr>
                    <w:t>-</w:t>
                  </w:r>
                </w:p>
              </w:tc>
              <w:tc>
                <w:tcPr>
                  <w:tcW w:w="1172" w:type="dxa"/>
                  <w:tcBorders>
                    <w:top w:val="single" w:color="000000" w:sz="4" w:space="0"/>
                    <w:left w:val="single" w:color="000000" w:sz="4" w:space="0"/>
                    <w:bottom w:val="single" w:color="000000" w:sz="4" w:space="0"/>
                    <w:right w:val="single" w:color="000000" w:sz="4" w:space="0"/>
                  </w:tcBorders>
                  <w:vAlign w:val="center"/>
                </w:tcPr>
                <w:p>
                  <w:pPr>
                    <w:pStyle w:val="98"/>
                    <w:spacing w:before="15" w:line="238" w:lineRule="exact"/>
                    <w:ind w:left="402" w:right="364"/>
                    <w:rPr>
                      <w:rFonts w:ascii="Times New Roman" w:eastAsiaTheme="minorEastAsia"/>
                      <w:sz w:val="21"/>
                      <w:lang w:eastAsia="zh-CN"/>
                    </w:rPr>
                  </w:pPr>
                  <w:r>
                    <w:rPr>
                      <w:rFonts w:ascii="Times New Roman" w:eastAsiaTheme="minorEastAsia"/>
                      <w:sz w:val="21"/>
                      <w:lang w:eastAsia="zh-CN"/>
                    </w:rPr>
                    <w:t>150</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98"/>
                    <w:spacing w:before="15" w:line="238" w:lineRule="exact"/>
                    <w:ind w:left="39"/>
                    <w:rPr>
                      <w:rFonts w:ascii="Times New Roman" w:eastAsiaTheme="minorEastAsia"/>
                      <w:sz w:val="21"/>
                      <w:lang w:eastAsia="zh-CN"/>
                    </w:rPr>
                  </w:pPr>
                  <w:r>
                    <w:rPr>
                      <w:rFonts w:ascii="Times New Roman" w:eastAsiaTheme="minorEastAsia"/>
                      <w:w w:val="99"/>
                      <w:sz w:val="21"/>
                      <w:lang w:eastAsia="zh-CN"/>
                    </w:rPr>
                    <w:t>-</w:t>
                  </w:r>
                </w:p>
              </w:tc>
              <w:tc>
                <w:tcPr>
                  <w:tcW w:w="1312" w:type="dxa"/>
                  <w:tcBorders>
                    <w:top w:val="single" w:color="000000" w:sz="4" w:space="0"/>
                    <w:left w:val="single" w:color="000000" w:sz="4" w:space="0"/>
                    <w:bottom w:val="single" w:color="000000" w:sz="4" w:space="0"/>
                  </w:tcBorders>
                  <w:vAlign w:val="center"/>
                </w:tcPr>
                <w:p>
                  <w:pPr>
                    <w:pStyle w:val="98"/>
                    <w:rPr>
                      <w:rFonts w:ascii="Times New Roman" w:eastAsiaTheme="minorEastAsia"/>
                      <w:sz w:val="20"/>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2" w:hRule="atLeast"/>
              </w:trPr>
              <w:tc>
                <w:tcPr>
                  <w:tcW w:w="945" w:type="dxa"/>
                  <w:vMerge w:val="restart"/>
                  <w:tcBorders>
                    <w:top w:val="single" w:color="000000" w:sz="4" w:space="0"/>
                    <w:bottom w:val="single" w:color="000000" w:sz="4" w:space="0"/>
                    <w:right w:val="single" w:color="000000" w:sz="4" w:space="0"/>
                  </w:tcBorders>
                  <w:vAlign w:val="center"/>
                </w:tcPr>
                <w:p>
                  <w:pPr>
                    <w:pStyle w:val="98"/>
                    <w:rPr>
                      <w:rFonts w:ascii="Times New Roman" w:eastAsiaTheme="minorEastAsia"/>
                      <w:sz w:val="21"/>
                      <w:lang w:eastAsia="zh-CN"/>
                    </w:rPr>
                  </w:pPr>
                  <w:r>
                    <w:rPr>
                      <w:rFonts w:ascii="Times New Roman" w:eastAsiaTheme="minorEastAsia"/>
                      <w:sz w:val="21"/>
                      <w:lang w:eastAsia="zh-CN"/>
                    </w:rPr>
                    <w:t>NO</w:t>
                  </w:r>
                  <w:r>
                    <w:rPr>
                      <w:rFonts w:ascii="Times New Roman" w:eastAsiaTheme="minorEastAsia"/>
                      <w:sz w:val="21"/>
                      <w:vertAlign w:val="subscript"/>
                      <w:lang w:eastAsia="zh-CN"/>
                    </w:rPr>
                    <w:t>2</w:t>
                  </w:r>
                </w:p>
              </w:tc>
              <w:tc>
                <w:tcPr>
                  <w:tcW w:w="1591" w:type="dxa"/>
                  <w:tcBorders>
                    <w:top w:val="single" w:color="000000" w:sz="4" w:space="0"/>
                    <w:left w:val="single" w:color="000000" w:sz="4" w:space="0"/>
                    <w:bottom w:val="single" w:color="000000" w:sz="4" w:space="0"/>
                    <w:right w:val="single" w:color="000000" w:sz="4" w:space="0"/>
                  </w:tcBorders>
                  <w:vAlign w:val="center"/>
                </w:tcPr>
                <w:p>
                  <w:pPr>
                    <w:pStyle w:val="98"/>
                    <w:spacing w:line="252" w:lineRule="exact"/>
                    <w:ind w:left="137" w:right="108"/>
                    <w:rPr>
                      <w:rFonts w:eastAsiaTheme="minorEastAsia"/>
                      <w:sz w:val="21"/>
                      <w:lang w:eastAsia="zh-CN"/>
                    </w:rPr>
                  </w:pPr>
                  <w:r>
                    <w:rPr>
                      <w:rFonts w:eastAsiaTheme="minorEastAsia"/>
                      <w:sz w:val="21"/>
                      <w:lang w:eastAsia="zh-CN"/>
                    </w:rPr>
                    <w:t>厂界内</w:t>
                  </w: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80" w:right="48"/>
                    <w:rPr>
                      <w:rFonts w:ascii="Times New Roman" w:eastAsiaTheme="minorEastAsia"/>
                      <w:sz w:val="21"/>
                      <w:lang w:eastAsia="zh-CN"/>
                    </w:rPr>
                  </w:pPr>
                  <w:r>
                    <w:rPr>
                      <w:rFonts w:ascii="Times New Roman" w:eastAsiaTheme="minorEastAsia"/>
                      <w:sz w:val="21"/>
                      <w:lang w:eastAsia="zh-CN"/>
                    </w:rPr>
                    <w:t>16-27</w:t>
                  </w:r>
                </w:p>
              </w:tc>
              <w:tc>
                <w:tcPr>
                  <w:tcW w:w="864"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4"/>
                    <w:rPr>
                      <w:rFonts w:ascii="Times New Roman" w:eastAsiaTheme="minorEastAsia"/>
                      <w:sz w:val="21"/>
                      <w:lang w:eastAsia="zh-CN"/>
                    </w:rPr>
                  </w:pPr>
                  <w:r>
                    <w:rPr>
                      <w:rFonts w:ascii="Times New Roman" w:eastAsiaTheme="minorEastAsia"/>
                      <w:sz w:val="21"/>
                      <w:lang w:eastAsia="zh-CN"/>
                    </w:rPr>
                    <w:t>0</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120" w:right="85"/>
                    <w:rPr>
                      <w:rFonts w:ascii="Times New Roman" w:eastAsiaTheme="minorEastAsia"/>
                      <w:sz w:val="21"/>
                      <w:lang w:eastAsia="zh-CN"/>
                    </w:rPr>
                  </w:pPr>
                  <w:r>
                    <w:rPr>
                      <w:rFonts w:ascii="Times New Roman" w:eastAsiaTheme="minorEastAsia"/>
                      <w:sz w:val="21"/>
                      <w:lang w:eastAsia="zh-CN"/>
                    </w:rPr>
                    <w:t>13.5</w:t>
                  </w:r>
                </w:p>
              </w:tc>
              <w:tc>
                <w:tcPr>
                  <w:tcW w:w="1172"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34"/>
                    <w:rPr>
                      <w:rFonts w:ascii="Times New Roman" w:eastAsiaTheme="minorEastAsia"/>
                      <w:sz w:val="21"/>
                      <w:lang w:eastAsia="zh-CN"/>
                    </w:rPr>
                  </w:pPr>
                  <w:r>
                    <w:rPr>
                      <w:rFonts w:ascii="Times New Roman" w:eastAsiaTheme="minorEastAsia"/>
                      <w:sz w:val="21"/>
                      <w:lang w:eastAsia="zh-CN"/>
                    </w:rPr>
                    <w:t>20-25</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41"/>
                    <w:rPr>
                      <w:rFonts w:ascii="Times New Roman" w:eastAsiaTheme="minorEastAsia"/>
                      <w:sz w:val="21"/>
                      <w:lang w:eastAsia="zh-CN"/>
                    </w:rPr>
                  </w:pPr>
                  <w:r>
                    <w:rPr>
                      <w:rFonts w:ascii="Times New Roman" w:eastAsiaTheme="minorEastAsia"/>
                      <w:sz w:val="21"/>
                      <w:lang w:eastAsia="zh-CN"/>
                    </w:rPr>
                    <w:t>0</w:t>
                  </w:r>
                </w:p>
              </w:tc>
              <w:tc>
                <w:tcPr>
                  <w:tcW w:w="1312" w:type="dxa"/>
                  <w:tcBorders>
                    <w:top w:val="single" w:color="000000" w:sz="4" w:space="0"/>
                    <w:left w:val="single" w:color="000000" w:sz="4" w:space="0"/>
                    <w:bottom w:val="single" w:color="000000" w:sz="4" w:space="0"/>
                  </w:tcBorders>
                  <w:vAlign w:val="center"/>
                </w:tcPr>
                <w:p>
                  <w:pPr>
                    <w:pStyle w:val="98"/>
                    <w:spacing w:before="13" w:line="238" w:lineRule="exact"/>
                    <w:ind w:left="135" w:right="81"/>
                    <w:rPr>
                      <w:rFonts w:ascii="Times New Roman" w:eastAsiaTheme="minorEastAsia"/>
                      <w:sz w:val="21"/>
                      <w:lang w:eastAsia="zh-CN"/>
                    </w:rPr>
                  </w:pPr>
                  <w:r>
                    <w:rPr>
                      <w:rFonts w:ascii="Times New Roman" w:eastAsiaTheme="minorEastAsia"/>
                      <w:sz w:val="21"/>
                      <w:lang w:eastAsia="zh-CN"/>
                    </w:rPr>
                    <w:t>31.2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1" w:hRule="atLeast"/>
              </w:trPr>
              <w:tc>
                <w:tcPr>
                  <w:tcW w:w="945" w:type="dxa"/>
                  <w:vMerge w:val="continue"/>
                  <w:tcBorders>
                    <w:top w:val="nil"/>
                    <w:bottom w:val="single" w:color="000000" w:sz="4" w:space="0"/>
                    <w:right w:val="single" w:color="000000" w:sz="4" w:space="0"/>
                  </w:tcBorders>
                  <w:vAlign w:val="center"/>
                </w:tcPr>
                <w:p>
                  <w:pPr>
                    <w:autoSpaceDE w:val="0"/>
                    <w:autoSpaceDN w:val="0"/>
                    <w:jc w:val="center"/>
                    <w:rPr>
                      <w:rFonts w:asciiTheme="minorHAnsi" w:hAnsiTheme="minorHAnsi" w:eastAsiaTheme="minorEastAsia" w:cstheme="minorBidi"/>
                      <w:sz w:val="2"/>
                      <w:szCs w:val="2"/>
                      <w:lang w:eastAsia="zh-CN"/>
                    </w:rPr>
                  </w:pPr>
                </w:p>
              </w:tc>
              <w:tc>
                <w:tcPr>
                  <w:tcW w:w="1591" w:type="dxa"/>
                  <w:tcBorders>
                    <w:top w:val="single" w:color="000000" w:sz="4" w:space="0"/>
                    <w:left w:val="single" w:color="000000" w:sz="4" w:space="0"/>
                    <w:bottom w:val="single" w:color="000000" w:sz="4" w:space="0"/>
                    <w:right w:val="single" w:color="000000" w:sz="4" w:space="0"/>
                  </w:tcBorders>
                  <w:vAlign w:val="center"/>
                </w:tcPr>
                <w:p>
                  <w:pPr>
                    <w:pStyle w:val="98"/>
                    <w:spacing w:line="252" w:lineRule="exact"/>
                    <w:ind w:left="136" w:right="108"/>
                    <w:rPr>
                      <w:rFonts w:eastAsiaTheme="minorEastAsia"/>
                      <w:sz w:val="21"/>
                      <w:lang w:eastAsia="zh-CN"/>
                    </w:rPr>
                  </w:pPr>
                  <w:r>
                    <w:rPr>
                      <w:rFonts w:eastAsiaTheme="minorEastAsia"/>
                      <w:sz w:val="21"/>
                      <w:lang w:eastAsia="zh-CN"/>
                    </w:rPr>
                    <w:t>翟家湾村</w:t>
                  </w: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81" w:right="48"/>
                    <w:rPr>
                      <w:rFonts w:ascii="Times New Roman" w:eastAsiaTheme="minorEastAsia"/>
                      <w:sz w:val="21"/>
                      <w:lang w:eastAsia="zh-CN"/>
                    </w:rPr>
                  </w:pPr>
                  <w:r>
                    <w:rPr>
                      <w:rFonts w:ascii="Times New Roman" w:eastAsiaTheme="minorEastAsia"/>
                      <w:sz w:val="21"/>
                      <w:lang w:eastAsia="zh-CN"/>
                    </w:rPr>
                    <w:t>17-26</w:t>
                  </w:r>
                </w:p>
              </w:tc>
              <w:tc>
                <w:tcPr>
                  <w:tcW w:w="864"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4"/>
                    <w:rPr>
                      <w:rFonts w:ascii="Times New Roman" w:eastAsiaTheme="minorEastAsia"/>
                      <w:sz w:val="21"/>
                      <w:lang w:eastAsia="zh-CN"/>
                    </w:rPr>
                  </w:pPr>
                  <w:r>
                    <w:rPr>
                      <w:rFonts w:ascii="Times New Roman" w:eastAsiaTheme="minorEastAsia"/>
                      <w:sz w:val="21"/>
                      <w:lang w:eastAsia="zh-CN"/>
                    </w:rPr>
                    <w:t>0</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120" w:right="85"/>
                    <w:rPr>
                      <w:rFonts w:ascii="Times New Roman" w:eastAsiaTheme="minorEastAsia"/>
                      <w:sz w:val="21"/>
                      <w:lang w:eastAsia="zh-CN"/>
                    </w:rPr>
                  </w:pPr>
                  <w:r>
                    <w:rPr>
                      <w:rFonts w:ascii="Times New Roman" w:eastAsiaTheme="minorEastAsia"/>
                      <w:sz w:val="21"/>
                      <w:lang w:eastAsia="zh-CN"/>
                    </w:rPr>
                    <w:t>13.0</w:t>
                  </w:r>
                </w:p>
              </w:tc>
              <w:tc>
                <w:tcPr>
                  <w:tcW w:w="1172"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34"/>
                    <w:rPr>
                      <w:rFonts w:ascii="Times New Roman" w:eastAsiaTheme="minorEastAsia"/>
                      <w:sz w:val="21"/>
                      <w:lang w:eastAsia="zh-CN"/>
                    </w:rPr>
                  </w:pPr>
                  <w:r>
                    <w:rPr>
                      <w:rFonts w:ascii="Times New Roman" w:eastAsiaTheme="minorEastAsia"/>
                      <w:sz w:val="21"/>
                      <w:lang w:eastAsia="zh-CN"/>
                    </w:rPr>
                    <w:t>20-25</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41"/>
                    <w:rPr>
                      <w:rFonts w:ascii="Times New Roman" w:eastAsiaTheme="minorEastAsia"/>
                      <w:sz w:val="21"/>
                      <w:lang w:eastAsia="zh-CN"/>
                    </w:rPr>
                  </w:pPr>
                  <w:r>
                    <w:rPr>
                      <w:rFonts w:ascii="Times New Roman" w:eastAsiaTheme="minorEastAsia"/>
                      <w:sz w:val="21"/>
                      <w:lang w:eastAsia="zh-CN"/>
                    </w:rPr>
                    <w:t>0</w:t>
                  </w:r>
                </w:p>
              </w:tc>
              <w:tc>
                <w:tcPr>
                  <w:tcW w:w="1312" w:type="dxa"/>
                  <w:tcBorders>
                    <w:top w:val="single" w:color="000000" w:sz="4" w:space="0"/>
                    <w:left w:val="single" w:color="000000" w:sz="4" w:space="0"/>
                    <w:bottom w:val="single" w:color="000000" w:sz="4" w:space="0"/>
                  </w:tcBorders>
                  <w:vAlign w:val="center"/>
                </w:tcPr>
                <w:p>
                  <w:pPr>
                    <w:pStyle w:val="98"/>
                    <w:spacing w:before="13" w:line="238" w:lineRule="exact"/>
                    <w:ind w:left="135" w:right="81"/>
                    <w:rPr>
                      <w:rFonts w:ascii="Times New Roman" w:eastAsiaTheme="minorEastAsia"/>
                      <w:sz w:val="21"/>
                      <w:lang w:eastAsia="zh-CN"/>
                    </w:rPr>
                  </w:pPr>
                  <w:r>
                    <w:rPr>
                      <w:rFonts w:ascii="Times New Roman" w:eastAsiaTheme="minorEastAsia"/>
                      <w:sz w:val="21"/>
                      <w:lang w:eastAsia="zh-CN"/>
                    </w:rPr>
                    <w:t>31.2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3" w:hRule="atLeast"/>
              </w:trPr>
              <w:tc>
                <w:tcPr>
                  <w:tcW w:w="945" w:type="dxa"/>
                  <w:vMerge w:val="continue"/>
                  <w:tcBorders>
                    <w:top w:val="nil"/>
                    <w:bottom w:val="single" w:color="000000" w:sz="4" w:space="0"/>
                    <w:right w:val="single" w:color="000000" w:sz="4" w:space="0"/>
                  </w:tcBorders>
                  <w:vAlign w:val="center"/>
                </w:tcPr>
                <w:p>
                  <w:pPr>
                    <w:autoSpaceDE w:val="0"/>
                    <w:autoSpaceDN w:val="0"/>
                    <w:jc w:val="center"/>
                    <w:rPr>
                      <w:rFonts w:asciiTheme="minorHAnsi" w:hAnsiTheme="minorHAnsi" w:eastAsiaTheme="minorEastAsia" w:cstheme="minorBidi"/>
                      <w:sz w:val="2"/>
                      <w:szCs w:val="2"/>
                      <w:lang w:eastAsia="zh-CN"/>
                    </w:rPr>
                  </w:pPr>
                </w:p>
              </w:tc>
              <w:tc>
                <w:tcPr>
                  <w:tcW w:w="1591" w:type="dxa"/>
                  <w:tcBorders>
                    <w:top w:val="single" w:color="000000" w:sz="4" w:space="0"/>
                    <w:left w:val="single" w:color="000000" w:sz="4" w:space="0"/>
                    <w:bottom w:val="single" w:color="000000" w:sz="4" w:space="0"/>
                    <w:right w:val="single" w:color="000000" w:sz="4" w:space="0"/>
                  </w:tcBorders>
                  <w:vAlign w:val="center"/>
                </w:tcPr>
                <w:p>
                  <w:pPr>
                    <w:pStyle w:val="98"/>
                    <w:spacing w:before="1" w:line="252" w:lineRule="exact"/>
                    <w:ind w:left="136" w:right="108"/>
                    <w:rPr>
                      <w:rFonts w:eastAsiaTheme="minorEastAsia"/>
                      <w:sz w:val="21"/>
                      <w:lang w:eastAsia="zh-CN"/>
                    </w:rPr>
                  </w:pPr>
                  <w:r>
                    <w:rPr>
                      <w:rFonts w:eastAsiaTheme="minorEastAsia"/>
                      <w:sz w:val="21"/>
                      <w:lang w:eastAsia="zh-CN"/>
                    </w:rPr>
                    <w:t>潭家老庄</w:t>
                  </w: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9" w:lineRule="exact"/>
                    <w:ind w:left="81" w:right="48"/>
                    <w:rPr>
                      <w:rFonts w:ascii="Times New Roman" w:eastAsiaTheme="minorEastAsia"/>
                      <w:sz w:val="21"/>
                      <w:lang w:eastAsia="zh-CN"/>
                    </w:rPr>
                  </w:pPr>
                  <w:r>
                    <w:rPr>
                      <w:rFonts w:ascii="Times New Roman" w:eastAsiaTheme="minorEastAsia"/>
                      <w:sz w:val="21"/>
                      <w:lang w:eastAsia="zh-CN"/>
                    </w:rPr>
                    <w:t>15-26</w:t>
                  </w:r>
                </w:p>
              </w:tc>
              <w:tc>
                <w:tcPr>
                  <w:tcW w:w="864"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9" w:lineRule="exact"/>
                    <w:ind w:left="34"/>
                    <w:rPr>
                      <w:rFonts w:ascii="Times New Roman" w:eastAsiaTheme="minorEastAsia"/>
                      <w:sz w:val="21"/>
                      <w:lang w:eastAsia="zh-CN"/>
                    </w:rPr>
                  </w:pPr>
                  <w:r>
                    <w:rPr>
                      <w:rFonts w:ascii="Times New Roman" w:eastAsiaTheme="minorEastAsia"/>
                      <w:sz w:val="21"/>
                      <w:lang w:eastAsia="zh-CN"/>
                    </w:rPr>
                    <w:t>0</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9" w:lineRule="exact"/>
                    <w:ind w:left="120" w:right="85"/>
                    <w:rPr>
                      <w:rFonts w:ascii="Times New Roman" w:eastAsiaTheme="minorEastAsia"/>
                      <w:sz w:val="21"/>
                      <w:lang w:eastAsia="zh-CN"/>
                    </w:rPr>
                  </w:pPr>
                  <w:r>
                    <w:rPr>
                      <w:rFonts w:ascii="Times New Roman" w:eastAsiaTheme="minorEastAsia"/>
                      <w:sz w:val="21"/>
                      <w:lang w:eastAsia="zh-CN"/>
                    </w:rPr>
                    <w:t>13.0</w:t>
                  </w:r>
                </w:p>
              </w:tc>
              <w:tc>
                <w:tcPr>
                  <w:tcW w:w="1172"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9" w:lineRule="exact"/>
                    <w:ind w:left="334"/>
                    <w:rPr>
                      <w:rFonts w:ascii="Times New Roman" w:eastAsiaTheme="minorEastAsia"/>
                      <w:sz w:val="21"/>
                      <w:lang w:eastAsia="zh-CN"/>
                    </w:rPr>
                  </w:pPr>
                  <w:r>
                    <w:rPr>
                      <w:rFonts w:ascii="Times New Roman" w:eastAsiaTheme="minorEastAsia"/>
                      <w:sz w:val="21"/>
                      <w:lang w:eastAsia="zh-CN"/>
                    </w:rPr>
                    <w:t>17-24</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9" w:lineRule="exact"/>
                    <w:ind w:left="41"/>
                    <w:rPr>
                      <w:rFonts w:ascii="Times New Roman" w:eastAsiaTheme="minorEastAsia"/>
                      <w:sz w:val="21"/>
                      <w:lang w:eastAsia="zh-CN"/>
                    </w:rPr>
                  </w:pPr>
                  <w:r>
                    <w:rPr>
                      <w:rFonts w:ascii="Times New Roman" w:eastAsiaTheme="minorEastAsia"/>
                      <w:sz w:val="21"/>
                      <w:lang w:eastAsia="zh-CN"/>
                    </w:rPr>
                    <w:t>0</w:t>
                  </w:r>
                </w:p>
              </w:tc>
              <w:tc>
                <w:tcPr>
                  <w:tcW w:w="1312" w:type="dxa"/>
                  <w:tcBorders>
                    <w:top w:val="single" w:color="000000" w:sz="4" w:space="0"/>
                    <w:left w:val="single" w:color="000000" w:sz="4" w:space="0"/>
                    <w:bottom w:val="single" w:color="000000" w:sz="4" w:space="0"/>
                  </w:tcBorders>
                  <w:vAlign w:val="center"/>
                </w:tcPr>
                <w:p>
                  <w:pPr>
                    <w:pStyle w:val="98"/>
                    <w:spacing w:before="13" w:line="239" w:lineRule="exact"/>
                    <w:ind w:left="135" w:right="81"/>
                    <w:rPr>
                      <w:rFonts w:ascii="Times New Roman" w:eastAsiaTheme="minorEastAsia"/>
                      <w:sz w:val="21"/>
                      <w:lang w:eastAsia="zh-CN"/>
                    </w:rPr>
                  </w:pPr>
                  <w:r>
                    <w:rPr>
                      <w:rFonts w:ascii="Times New Roman" w:eastAsiaTheme="minorEastAsia"/>
                      <w:sz w:val="21"/>
                      <w:lang w:eastAsia="zh-CN"/>
                    </w:rPr>
                    <w:t>30.0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1" w:hRule="atLeast"/>
              </w:trPr>
              <w:tc>
                <w:tcPr>
                  <w:tcW w:w="2536" w:type="dxa"/>
                  <w:gridSpan w:val="2"/>
                  <w:tcBorders>
                    <w:top w:val="single" w:color="000000" w:sz="4" w:space="0"/>
                    <w:bottom w:val="single" w:color="000000" w:sz="4" w:space="0"/>
                    <w:right w:val="single" w:color="000000" w:sz="4" w:space="0"/>
                  </w:tcBorders>
                  <w:vAlign w:val="center"/>
                </w:tcPr>
                <w:p>
                  <w:pPr>
                    <w:pStyle w:val="98"/>
                    <w:spacing w:line="252" w:lineRule="exact"/>
                    <w:ind w:left="899" w:right="878"/>
                    <w:rPr>
                      <w:rFonts w:eastAsiaTheme="minorEastAsia"/>
                      <w:sz w:val="21"/>
                      <w:lang w:eastAsia="zh-CN"/>
                    </w:rPr>
                  </w:pPr>
                  <w:r>
                    <w:rPr>
                      <w:rFonts w:eastAsiaTheme="minorEastAsia"/>
                      <w:sz w:val="21"/>
                      <w:lang w:eastAsia="zh-CN"/>
                    </w:rPr>
                    <w:t>标准值</w:t>
                  </w: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81" w:right="48"/>
                    <w:rPr>
                      <w:rFonts w:ascii="Times New Roman" w:eastAsiaTheme="minorEastAsia"/>
                      <w:sz w:val="21"/>
                      <w:lang w:eastAsia="zh-CN"/>
                    </w:rPr>
                  </w:pPr>
                  <w:r>
                    <w:rPr>
                      <w:rFonts w:ascii="Times New Roman" w:eastAsiaTheme="minorEastAsia"/>
                      <w:sz w:val="21"/>
                      <w:lang w:eastAsia="zh-CN"/>
                    </w:rPr>
                    <w:t>200</w:t>
                  </w:r>
                </w:p>
              </w:tc>
              <w:tc>
                <w:tcPr>
                  <w:tcW w:w="864"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2"/>
                    <w:rPr>
                      <w:rFonts w:ascii="Times New Roman" w:eastAsiaTheme="minorEastAsia"/>
                      <w:sz w:val="21"/>
                      <w:lang w:eastAsia="zh-CN"/>
                    </w:rPr>
                  </w:pPr>
                  <w:r>
                    <w:rPr>
                      <w:rFonts w:ascii="Times New Roman" w:eastAsiaTheme="minorEastAsia"/>
                      <w:w w:val="99"/>
                      <w:sz w:val="21"/>
                      <w:lang w:eastAsia="zh-CN"/>
                    </w:rPr>
                    <w:t>-</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4"/>
                    <w:rPr>
                      <w:rFonts w:ascii="Times New Roman" w:eastAsiaTheme="minorEastAsia"/>
                      <w:sz w:val="21"/>
                      <w:lang w:eastAsia="zh-CN"/>
                    </w:rPr>
                  </w:pPr>
                  <w:r>
                    <w:rPr>
                      <w:rFonts w:ascii="Times New Roman" w:eastAsiaTheme="minorEastAsia"/>
                      <w:w w:val="99"/>
                      <w:sz w:val="21"/>
                      <w:lang w:eastAsia="zh-CN"/>
                    </w:rPr>
                    <w:t>-</w:t>
                  </w:r>
                </w:p>
              </w:tc>
              <w:tc>
                <w:tcPr>
                  <w:tcW w:w="1172"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402" w:right="362"/>
                    <w:rPr>
                      <w:rFonts w:ascii="Times New Roman" w:eastAsiaTheme="minorEastAsia"/>
                      <w:sz w:val="21"/>
                      <w:lang w:eastAsia="zh-CN"/>
                    </w:rPr>
                  </w:pPr>
                  <w:r>
                    <w:rPr>
                      <w:rFonts w:ascii="Times New Roman" w:eastAsiaTheme="minorEastAsia"/>
                      <w:sz w:val="21"/>
                      <w:lang w:eastAsia="zh-CN"/>
                    </w:rPr>
                    <w:t>80</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9"/>
                    <w:rPr>
                      <w:rFonts w:ascii="Times New Roman" w:eastAsiaTheme="minorEastAsia"/>
                      <w:sz w:val="21"/>
                      <w:lang w:eastAsia="zh-CN"/>
                    </w:rPr>
                  </w:pPr>
                  <w:r>
                    <w:rPr>
                      <w:rFonts w:ascii="Times New Roman" w:eastAsiaTheme="minorEastAsia"/>
                      <w:w w:val="99"/>
                      <w:sz w:val="21"/>
                      <w:lang w:eastAsia="zh-CN"/>
                    </w:rPr>
                    <w:t>-</w:t>
                  </w:r>
                </w:p>
              </w:tc>
              <w:tc>
                <w:tcPr>
                  <w:tcW w:w="1312" w:type="dxa"/>
                  <w:tcBorders>
                    <w:top w:val="single" w:color="000000" w:sz="4" w:space="0"/>
                    <w:left w:val="single" w:color="000000" w:sz="4" w:space="0"/>
                    <w:bottom w:val="single" w:color="000000" w:sz="4" w:space="0"/>
                  </w:tcBorders>
                  <w:vAlign w:val="center"/>
                </w:tcPr>
                <w:p>
                  <w:pPr>
                    <w:pStyle w:val="98"/>
                    <w:spacing w:before="13" w:line="238" w:lineRule="exact"/>
                    <w:ind w:left="54"/>
                    <w:rPr>
                      <w:rFonts w:ascii="Times New Roman" w:eastAsiaTheme="minorEastAsia"/>
                      <w:sz w:val="21"/>
                      <w:lang w:eastAsia="zh-CN"/>
                    </w:rPr>
                  </w:pPr>
                  <w:r>
                    <w:rPr>
                      <w:rFonts w:ascii="Times New Roman" w:eastAsiaTheme="minorEastAsia"/>
                      <w:w w:val="99"/>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1" w:hRule="atLeast"/>
              </w:trPr>
              <w:tc>
                <w:tcPr>
                  <w:tcW w:w="945" w:type="dxa"/>
                  <w:vMerge w:val="restart"/>
                  <w:tcBorders>
                    <w:top w:val="single" w:color="000000" w:sz="4" w:space="0"/>
                    <w:bottom w:val="single" w:color="000000" w:sz="4" w:space="0"/>
                    <w:right w:val="single" w:color="000000" w:sz="4" w:space="0"/>
                  </w:tcBorders>
                  <w:vAlign w:val="center"/>
                </w:tcPr>
                <w:p>
                  <w:pPr>
                    <w:pStyle w:val="98"/>
                    <w:spacing w:before="3" w:line="270" w:lineRule="atLeast"/>
                    <w:ind w:left="244" w:right="116" w:hanging="105"/>
                    <w:rPr>
                      <w:rFonts w:eastAsiaTheme="minorEastAsia"/>
                      <w:sz w:val="21"/>
                      <w:lang w:eastAsia="zh-CN"/>
                    </w:rPr>
                  </w:pPr>
                  <w:r>
                    <w:rPr>
                      <w:rFonts w:eastAsiaTheme="minorEastAsia"/>
                      <w:sz w:val="21"/>
                      <w:lang w:eastAsia="zh-CN"/>
                    </w:rPr>
                    <w:t>非甲烷总烃</w:t>
                  </w:r>
                </w:p>
              </w:tc>
              <w:tc>
                <w:tcPr>
                  <w:tcW w:w="1591" w:type="dxa"/>
                  <w:tcBorders>
                    <w:top w:val="single" w:color="000000" w:sz="4" w:space="0"/>
                    <w:left w:val="single" w:color="000000" w:sz="4" w:space="0"/>
                    <w:bottom w:val="single" w:color="000000" w:sz="4" w:space="0"/>
                    <w:right w:val="single" w:color="000000" w:sz="4" w:space="0"/>
                  </w:tcBorders>
                  <w:vAlign w:val="center"/>
                </w:tcPr>
                <w:p>
                  <w:pPr>
                    <w:pStyle w:val="98"/>
                    <w:spacing w:line="252" w:lineRule="exact"/>
                    <w:ind w:left="136" w:right="108"/>
                    <w:rPr>
                      <w:rFonts w:eastAsiaTheme="minorEastAsia"/>
                      <w:sz w:val="21"/>
                      <w:lang w:eastAsia="zh-CN"/>
                    </w:rPr>
                  </w:pPr>
                  <w:r>
                    <w:rPr>
                      <w:rFonts w:eastAsiaTheme="minorEastAsia"/>
                      <w:sz w:val="21"/>
                      <w:lang w:eastAsia="zh-CN"/>
                    </w:rPr>
                    <w:t>上风向西北侧</w:t>
                  </w: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82" w:right="48"/>
                    <w:rPr>
                      <w:rFonts w:ascii="Times New Roman" w:eastAsiaTheme="minorEastAsia"/>
                      <w:sz w:val="21"/>
                      <w:lang w:eastAsia="zh-CN"/>
                    </w:rPr>
                  </w:pPr>
                  <w:r>
                    <w:rPr>
                      <w:rFonts w:ascii="Times New Roman" w:eastAsiaTheme="minorEastAsia"/>
                      <w:sz w:val="21"/>
                      <w:lang w:eastAsia="zh-CN"/>
                    </w:rPr>
                    <w:t>176-714</w:t>
                  </w:r>
                </w:p>
              </w:tc>
              <w:tc>
                <w:tcPr>
                  <w:tcW w:w="864"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4"/>
                    <w:rPr>
                      <w:rFonts w:ascii="Times New Roman" w:eastAsiaTheme="minorEastAsia"/>
                      <w:sz w:val="21"/>
                      <w:lang w:eastAsia="zh-CN"/>
                    </w:rPr>
                  </w:pPr>
                  <w:r>
                    <w:rPr>
                      <w:rFonts w:ascii="Times New Roman" w:eastAsiaTheme="minorEastAsia"/>
                      <w:sz w:val="21"/>
                      <w:lang w:eastAsia="zh-CN"/>
                    </w:rPr>
                    <w:t>0</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120" w:right="85"/>
                    <w:rPr>
                      <w:rFonts w:ascii="Times New Roman" w:eastAsiaTheme="minorEastAsia"/>
                      <w:sz w:val="21"/>
                      <w:lang w:eastAsia="zh-CN"/>
                    </w:rPr>
                  </w:pPr>
                  <w:r>
                    <w:rPr>
                      <w:rFonts w:ascii="Times New Roman" w:eastAsiaTheme="minorEastAsia"/>
                      <w:sz w:val="21"/>
                      <w:lang w:eastAsia="zh-CN"/>
                    </w:rPr>
                    <w:t>35.7</w:t>
                  </w:r>
                </w:p>
              </w:tc>
              <w:tc>
                <w:tcPr>
                  <w:tcW w:w="1172"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8"/>
                    <w:rPr>
                      <w:rFonts w:ascii="Times New Roman" w:eastAsiaTheme="minorEastAsia"/>
                      <w:sz w:val="21"/>
                      <w:lang w:eastAsia="zh-CN"/>
                    </w:rPr>
                  </w:pPr>
                  <w:r>
                    <w:rPr>
                      <w:rFonts w:ascii="Times New Roman" w:eastAsiaTheme="minorEastAsia"/>
                      <w:w w:val="99"/>
                      <w:sz w:val="21"/>
                      <w:lang w:eastAsia="zh-CN"/>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9"/>
                    <w:rPr>
                      <w:rFonts w:ascii="Times New Roman" w:eastAsiaTheme="minorEastAsia"/>
                      <w:sz w:val="21"/>
                      <w:lang w:eastAsia="zh-CN"/>
                    </w:rPr>
                  </w:pPr>
                  <w:r>
                    <w:rPr>
                      <w:rFonts w:ascii="Times New Roman" w:eastAsiaTheme="minorEastAsia"/>
                      <w:w w:val="99"/>
                      <w:sz w:val="21"/>
                      <w:lang w:eastAsia="zh-CN"/>
                    </w:rPr>
                    <w:t>-</w:t>
                  </w:r>
                </w:p>
              </w:tc>
              <w:tc>
                <w:tcPr>
                  <w:tcW w:w="1312" w:type="dxa"/>
                  <w:tcBorders>
                    <w:top w:val="single" w:color="000000" w:sz="4" w:space="0"/>
                    <w:left w:val="single" w:color="000000" w:sz="4" w:space="0"/>
                    <w:bottom w:val="single" w:color="000000" w:sz="4" w:space="0"/>
                  </w:tcBorders>
                  <w:vAlign w:val="center"/>
                </w:tcPr>
                <w:p>
                  <w:pPr>
                    <w:pStyle w:val="98"/>
                    <w:spacing w:before="13" w:line="238" w:lineRule="exact"/>
                    <w:ind w:left="54"/>
                    <w:rPr>
                      <w:rFonts w:ascii="Times New Roman" w:eastAsiaTheme="minorEastAsia"/>
                      <w:sz w:val="21"/>
                      <w:lang w:eastAsia="zh-CN"/>
                    </w:rPr>
                  </w:pPr>
                  <w:r>
                    <w:rPr>
                      <w:rFonts w:ascii="Times New Roman" w:eastAsiaTheme="minorEastAsia"/>
                      <w:w w:val="99"/>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PrEx>
              <w:trPr>
                <w:trHeight w:val="271" w:hRule="atLeast"/>
              </w:trPr>
              <w:tc>
                <w:tcPr>
                  <w:tcW w:w="945" w:type="dxa"/>
                  <w:vMerge w:val="continue"/>
                  <w:tcBorders>
                    <w:top w:val="nil"/>
                    <w:bottom w:val="single" w:color="000000" w:sz="4" w:space="0"/>
                    <w:right w:val="single" w:color="000000" w:sz="4" w:space="0"/>
                  </w:tcBorders>
                  <w:vAlign w:val="center"/>
                </w:tcPr>
                <w:p>
                  <w:pPr>
                    <w:autoSpaceDE w:val="0"/>
                    <w:autoSpaceDN w:val="0"/>
                    <w:jc w:val="center"/>
                    <w:rPr>
                      <w:rFonts w:asciiTheme="minorHAnsi" w:hAnsiTheme="minorHAnsi" w:eastAsiaTheme="minorEastAsia" w:cstheme="minorBidi"/>
                      <w:sz w:val="2"/>
                      <w:szCs w:val="2"/>
                      <w:lang w:eastAsia="zh-CN"/>
                    </w:rPr>
                  </w:pPr>
                </w:p>
              </w:tc>
              <w:tc>
                <w:tcPr>
                  <w:tcW w:w="1591" w:type="dxa"/>
                  <w:tcBorders>
                    <w:top w:val="single" w:color="000000" w:sz="4" w:space="0"/>
                    <w:left w:val="single" w:color="000000" w:sz="4" w:space="0"/>
                    <w:bottom w:val="single" w:color="000000" w:sz="4" w:space="0"/>
                    <w:right w:val="single" w:color="000000" w:sz="4" w:space="0"/>
                  </w:tcBorders>
                  <w:vAlign w:val="center"/>
                </w:tcPr>
                <w:p>
                  <w:pPr>
                    <w:pStyle w:val="98"/>
                    <w:spacing w:line="252" w:lineRule="exact"/>
                    <w:ind w:left="136" w:right="108"/>
                    <w:rPr>
                      <w:rFonts w:eastAsiaTheme="minorEastAsia"/>
                      <w:sz w:val="21"/>
                      <w:lang w:eastAsia="zh-CN"/>
                    </w:rPr>
                  </w:pPr>
                  <w:r>
                    <w:rPr>
                      <w:rFonts w:eastAsiaTheme="minorEastAsia"/>
                      <w:sz w:val="21"/>
                      <w:lang w:eastAsia="zh-CN"/>
                    </w:rPr>
                    <w:t>下风向东南侧</w:t>
                  </w: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82" w:right="48"/>
                    <w:rPr>
                      <w:rFonts w:ascii="Times New Roman" w:eastAsiaTheme="minorEastAsia"/>
                      <w:sz w:val="21"/>
                      <w:lang w:eastAsia="zh-CN"/>
                    </w:rPr>
                  </w:pPr>
                  <w:r>
                    <w:rPr>
                      <w:rFonts w:ascii="Times New Roman" w:eastAsiaTheme="minorEastAsia"/>
                      <w:sz w:val="21"/>
                      <w:lang w:eastAsia="zh-CN"/>
                    </w:rPr>
                    <w:t>259-558</w:t>
                  </w:r>
                </w:p>
              </w:tc>
              <w:tc>
                <w:tcPr>
                  <w:tcW w:w="864"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4"/>
                    <w:rPr>
                      <w:rFonts w:ascii="Times New Roman" w:eastAsiaTheme="minorEastAsia"/>
                      <w:sz w:val="21"/>
                      <w:lang w:eastAsia="zh-CN"/>
                    </w:rPr>
                  </w:pPr>
                  <w:r>
                    <w:rPr>
                      <w:rFonts w:ascii="Times New Roman" w:eastAsiaTheme="minorEastAsia"/>
                      <w:sz w:val="21"/>
                      <w:lang w:eastAsia="zh-CN"/>
                    </w:rPr>
                    <w:t>0</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120" w:right="85"/>
                    <w:rPr>
                      <w:rFonts w:ascii="Times New Roman" w:eastAsiaTheme="minorEastAsia"/>
                      <w:sz w:val="21"/>
                      <w:lang w:eastAsia="zh-CN"/>
                    </w:rPr>
                  </w:pPr>
                  <w:r>
                    <w:rPr>
                      <w:rFonts w:ascii="Times New Roman" w:eastAsiaTheme="minorEastAsia"/>
                      <w:sz w:val="21"/>
                      <w:lang w:eastAsia="zh-CN"/>
                    </w:rPr>
                    <w:t>27.9</w:t>
                  </w:r>
                </w:p>
              </w:tc>
              <w:tc>
                <w:tcPr>
                  <w:tcW w:w="1172"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8"/>
                    <w:rPr>
                      <w:rFonts w:ascii="Times New Roman" w:eastAsiaTheme="minorEastAsia"/>
                      <w:sz w:val="21"/>
                      <w:lang w:eastAsia="zh-CN"/>
                    </w:rPr>
                  </w:pPr>
                  <w:r>
                    <w:rPr>
                      <w:rFonts w:ascii="Times New Roman" w:eastAsiaTheme="minorEastAsia"/>
                      <w:w w:val="99"/>
                      <w:sz w:val="21"/>
                      <w:lang w:eastAsia="zh-CN"/>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9"/>
                    <w:rPr>
                      <w:rFonts w:ascii="Times New Roman" w:eastAsiaTheme="minorEastAsia"/>
                      <w:sz w:val="21"/>
                      <w:lang w:eastAsia="zh-CN"/>
                    </w:rPr>
                  </w:pPr>
                  <w:r>
                    <w:rPr>
                      <w:rFonts w:ascii="Times New Roman" w:eastAsiaTheme="minorEastAsia"/>
                      <w:w w:val="99"/>
                      <w:sz w:val="21"/>
                      <w:lang w:eastAsia="zh-CN"/>
                    </w:rPr>
                    <w:t>-</w:t>
                  </w:r>
                </w:p>
              </w:tc>
              <w:tc>
                <w:tcPr>
                  <w:tcW w:w="1312" w:type="dxa"/>
                  <w:tcBorders>
                    <w:top w:val="single" w:color="000000" w:sz="4" w:space="0"/>
                    <w:left w:val="single" w:color="000000" w:sz="4" w:space="0"/>
                    <w:bottom w:val="single" w:color="000000" w:sz="4" w:space="0"/>
                  </w:tcBorders>
                  <w:vAlign w:val="center"/>
                </w:tcPr>
                <w:p>
                  <w:pPr>
                    <w:pStyle w:val="98"/>
                    <w:spacing w:before="13" w:line="238" w:lineRule="exact"/>
                    <w:ind w:left="54"/>
                    <w:rPr>
                      <w:rFonts w:ascii="Times New Roman" w:eastAsiaTheme="minorEastAsia"/>
                      <w:sz w:val="21"/>
                      <w:lang w:eastAsia="zh-CN"/>
                    </w:rPr>
                  </w:pPr>
                  <w:r>
                    <w:rPr>
                      <w:rFonts w:ascii="Times New Roman" w:eastAsiaTheme="minorEastAsia"/>
                      <w:w w:val="99"/>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3" w:hRule="atLeast"/>
              </w:trPr>
              <w:tc>
                <w:tcPr>
                  <w:tcW w:w="2536" w:type="dxa"/>
                  <w:gridSpan w:val="2"/>
                  <w:tcBorders>
                    <w:top w:val="single" w:color="000000" w:sz="4" w:space="0"/>
                    <w:bottom w:val="single" w:color="000000" w:sz="4" w:space="0"/>
                    <w:right w:val="single" w:color="000000" w:sz="4" w:space="0"/>
                  </w:tcBorders>
                  <w:vAlign w:val="center"/>
                </w:tcPr>
                <w:p>
                  <w:pPr>
                    <w:pStyle w:val="98"/>
                    <w:spacing w:before="1" w:line="252" w:lineRule="exact"/>
                    <w:ind w:left="899" w:right="878"/>
                    <w:rPr>
                      <w:rFonts w:eastAsiaTheme="minorEastAsia"/>
                      <w:sz w:val="21"/>
                      <w:lang w:eastAsia="zh-CN"/>
                    </w:rPr>
                  </w:pPr>
                  <w:r>
                    <w:rPr>
                      <w:rFonts w:eastAsiaTheme="minorEastAsia"/>
                      <w:sz w:val="21"/>
                      <w:lang w:eastAsia="zh-CN"/>
                    </w:rPr>
                    <w:t>标准值</w:t>
                  </w: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98"/>
                    <w:spacing w:before="15" w:line="238" w:lineRule="exact"/>
                    <w:ind w:left="80" w:right="48"/>
                    <w:rPr>
                      <w:rFonts w:ascii="Times New Roman" w:eastAsiaTheme="minorEastAsia"/>
                      <w:sz w:val="21"/>
                      <w:lang w:eastAsia="zh-CN"/>
                    </w:rPr>
                  </w:pPr>
                  <w:r>
                    <w:rPr>
                      <w:rFonts w:ascii="Times New Roman" w:eastAsiaTheme="minorEastAsia"/>
                      <w:sz w:val="21"/>
                      <w:lang w:eastAsia="zh-CN"/>
                    </w:rPr>
                    <w:t>2000</w:t>
                  </w:r>
                </w:p>
              </w:tc>
              <w:tc>
                <w:tcPr>
                  <w:tcW w:w="864" w:type="dxa"/>
                  <w:tcBorders>
                    <w:top w:val="single" w:color="000000" w:sz="4" w:space="0"/>
                    <w:left w:val="single" w:color="000000" w:sz="4" w:space="0"/>
                    <w:bottom w:val="single" w:color="000000" w:sz="4" w:space="0"/>
                    <w:right w:val="single" w:color="000000" w:sz="4" w:space="0"/>
                  </w:tcBorders>
                  <w:vAlign w:val="center"/>
                </w:tcPr>
                <w:p>
                  <w:pPr>
                    <w:pStyle w:val="98"/>
                    <w:spacing w:before="15" w:line="238" w:lineRule="exact"/>
                    <w:ind w:left="32"/>
                    <w:rPr>
                      <w:rFonts w:ascii="Times New Roman" w:eastAsiaTheme="minorEastAsia"/>
                      <w:sz w:val="21"/>
                      <w:lang w:eastAsia="zh-CN"/>
                    </w:rPr>
                  </w:pPr>
                  <w:r>
                    <w:rPr>
                      <w:rFonts w:ascii="Times New Roman" w:eastAsiaTheme="minorEastAsia"/>
                      <w:w w:val="99"/>
                      <w:sz w:val="21"/>
                      <w:lang w:eastAsia="zh-CN"/>
                    </w:rPr>
                    <w:t>-</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98"/>
                    <w:spacing w:before="15" w:line="238" w:lineRule="exact"/>
                    <w:ind w:left="34"/>
                    <w:rPr>
                      <w:rFonts w:ascii="Times New Roman" w:eastAsiaTheme="minorEastAsia"/>
                      <w:sz w:val="21"/>
                      <w:lang w:eastAsia="zh-CN"/>
                    </w:rPr>
                  </w:pPr>
                  <w:r>
                    <w:rPr>
                      <w:rFonts w:ascii="Times New Roman" w:eastAsiaTheme="minorEastAsia"/>
                      <w:w w:val="99"/>
                      <w:sz w:val="21"/>
                      <w:lang w:eastAsia="zh-CN"/>
                    </w:rPr>
                    <w:t>-</w:t>
                  </w:r>
                </w:p>
              </w:tc>
              <w:tc>
                <w:tcPr>
                  <w:tcW w:w="1172" w:type="dxa"/>
                  <w:tcBorders>
                    <w:top w:val="single" w:color="000000" w:sz="4" w:space="0"/>
                    <w:left w:val="single" w:color="000000" w:sz="4" w:space="0"/>
                    <w:bottom w:val="single" w:color="000000" w:sz="4" w:space="0"/>
                    <w:right w:val="single" w:color="000000" w:sz="4" w:space="0"/>
                  </w:tcBorders>
                  <w:vAlign w:val="center"/>
                </w:tcPr>
                <w:p>
                  <w:pPr>
                    <w:pStyle w:val="98"/>
                    <w:spacing w:before="15" w:line="238" w:lineRule="exact"/>
                    <w:ind w:left="38"/>
                    <w:rPr>
                      <w:rFonts w:ascii="Times New Roman" w:eastAsiaTheme="minorEastAsia"/>
                      <w:sz w:val="21"/>
                      <w:lang w:eastAsia="zh-CN"/>
                    </w:rPr>
                  </w:pPr>
                  <w:r>
                    <w:rPr>
                      <w:rFonts w:ascii="Times New Roman" w:eastAsiaTheme="minorEastAsia"/>
                      <w:w w:val="99"/>
                      <w:sz w:val="21"/>
                      <w:lang w:eastAsia="zh-CN"/>
                    </w:rPr>
                    <w:t>-</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98"/>
                    <w:spacing w:before="15" w:line="238" w:lineRule="exact"/>
                    <w:ind w:left="39"/>
                    <w:rPr>
                      <w:rFonts w:ascii="Times New Roman" w:eastAsiaTheme="minorEastAsia"/>
                      <w:sz w:val="21"/>
                      <w:lang w:eastAsia="zh-CN"/>
                    </w:rPr>
                  </w:pPr>
                  <w:r>
                    <w:rPr>
                      <w:rFonts w:ascii="Times New Roman" w:eastAsiaTheme="minorEastAsia"/>
                      <w:w w:val="99"/>
                      <w:sz w:val="21"/>
                      <w:lang w:eastAsia="zh-CN"/>
                    </w:rPr>
                    <w:t>-</w:t>
                  </w:r>
                </w:p>
              </w:tc>
              <w:tc>
                <w:tcPr>
                  <w:tcW w:w="1312" w:type="dxa"/>
                  <w:tcBorders>
                    <w:top w:val="single" w:color="000000" w:sz="4" w:space="0"/>
                    <w:left w:val="single" w:color="000000" w:sz="4" w:space="0"/>
                    <w:bottom w:val="single" w:color="000000" w:sz="4" w:space="0"/>
                  </w:tcBorders>
                  <w:vAlign w:val="center"/>
                </w:tcPr>
                <w:p>
                  <w:pPr>
                    <w:pStyle w:val="98"/>
                    <w:spacing w:before="15" w:line="238" w:lineRule="exact"/>
                    <w:ind w:left="54"/>
                    <w:rPr>
                      <w:rFonts w:ascii="Times New Roman" w:eastAsiaTheme="minorEastAsia"/>
                      <w:sz w:val="21"/>
                      <w:lang w:eastAsia="zh-CN"/>
                    </w:rPr>
                  </w:pPr>
                  <w:r>
                    <w:rPr>
                      <w:rFonts w:ascii="Times New Roman" w:eastAsiaTheme="minorEastAsia"/>
                      <w:w w:val="99"/>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2" w:hRule="atLeast"/>
              </w:trPr>
              <w:tc>
                <w:tcPr>
                  <w:tcW w:w="945" w:type="dxa"/>
                  <w:vMerge w:val="restart"/>
                  <w:tcBorders>
                    <w:top w:val="single" w:color="000000" w:sz="4" w:space="0"/>
                    <w:bottom w:val="single" w:color="000000" w:sz="4" w:space="0"/>
                    <w:right w:val="single" w:color="000000" w:sz="4" w:space="0"/>
                  </w:tcBorders>
                  <w:vAlign w:val="center"/>
                </w:tcPr>
                <w:p>
                  <w:pPr>
                    <w:pStyle w:val="98"/>
                    <w:rPr>
                      <w:rFonts w:ascii="Times New Roman" w:eastAsiaTheme="minorEastAsia"/>
                      <w:sz w:val="21"/>
                      <w:lang w:eastAsia="zh-CN"/>
                    </w:rPr>
                  </w:pPr>
                  <w:r>
                    <w:rPr>
                      <w:rFonts w:ascii="Times New Roman" w:eastAsiaTheme="minorEastAsia"/>
                      <w:sz w:val="21"/>
                      <w:lang w:eastAsia="zh-CN"/>
                    </w:rPr>
                    <w:t>TSP</w:t>
                  </w:r>
                </w:p>
              </w:tc>
              <w:tc>
                <w:tcPr>
                  <w:tcW w:w="1591" w:type="dxa"/>
                  <w:tcBorders>
                    <w:top w:val="single" w:color="000000" w:sz="4" w:space="0"/>
                    <w:left w:val="single" w:color="000000" w:sz="4" w:space="0"/>
                    <w:bottom w:val="single" w:color="000000" w:sz="4" w:space="0"/>
                    <w:right w:val="single" w:color="000000" w:sz="4" w:space="0"/>
                  </w:tcBorders>
                  <w:vAlign w:val="center"/>
                </w:tcPr>
                <w:p>
                  <w:pPr>
                    <w:pStyle w:val="98"/>
                    <w:spacing w:line="252" w:lineRule="exact"/>
                    <w:ind w:left="137" w:right="108"/>
                    <w:rPr>
                      <w:rFonts w:eastAsiaTheme="minorEastAsia"/>
                      <w:sz w:val="21"/>
                      <w:lang w:eastAsia="zh-CN"/>
                    </w:rPr>
                  </w:pPr>
                  <w:r>
                    <w:rPr>
                      <w:rFonts w:eastAsiaTheme="minorEastAsia"/>
                      <w:sz w:val="21"/>
                      <w:lang w:eastAsia="zh-CN"/>
                    </w:rPr>
                    <w:t>厂界内</w:t>
                  </w: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2"/>
                    <w:rPr>
                      <w:rFonts w:ascii="Times New Roman" w:eastAsiaTheme="minorEastAsia"/>
                      <w:sz w:val="21"/>
                      <w:lang w:eastAsia="zh-CN"/>
                    </w:rPr>
                  </w:pPr>
                  <w:r>
                    <w:rPr>
                      <w:rFonts w:ascii="Times New Roman" w:eastAsiaTheme="minorEastAsia"/>
                      <w:w w:val="99"/>
                      <w:sz w:val="21"/>
                      <w:lang w:eastAsia="zh-CN"/>
                    </w:rPr>
                    <w:t>-</w:t>
                  </w:r>
                </w:p>
              </w:tc>
              <w:tc>
                <w:tcPr>
                  <w:tcW w:w="864"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2"/>
                    <w:rPr>
                      <w:rFonts w:ascii="Times New Roman" w:eastAsiaTheme="minorEastAsia"/>
                      <w:sz w:val="21"/>
                      <w:lang w:eastAsia="zh-CN"/>
                    </w:rPr>
                  </w:pPr>
                  <w:r>
                    <w:rPr>
                      <w:rFonts w:ascii="Times New Roman" w:eastAsiaTheme="minorEastAsia"/>
                      <w:w w:val="99"/>
                      <w:sz w:val="21"/>
                      <w:lang w:eastAsia="zh-CN"/>
                    </w:rPr>
                    <w:t>-</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4"/>
                    <w:rPr>
                      <w:rFonts w:ascii="Times New Roman" w:eastAsiaTheme="minorEastAsia"/>
                      <w:sz w:val="21"/>
                      <w:lang w:eastAsia="zh-CN"/>
                    </w:rPr>
                  </w:pPr>
                  <w:r>
                    <w:rPr>
                      <w:rFonts w:ascii="Times New Roman" w:eastAsiaTheme="minorEastAsia"/>
                      <w:w w:val="99"/>
                      <w:sz w:val="21"/>
                      <w:lang w:eastAsia="zh-CN"/>
                    </w:rPr>
                    <w:t>-</w:t>
                  </w:r>
                </w:p>
              </w:tc>
              <w:tc>
                <w:tcPr>
                  <w:tcW w:w="1172"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right="188"/>
                    <w:rPr>
                      <w:rFonts w:ascii="Times New Roman" w:eastAsiaTheme="minorEastAsia"/>
                      <w:sz w:val="21"/>
                      <w:lang w:eastAsia="zh-CN"/>
                    </w:rPr>
                  </w:pPr>
                  <w:r>
                    <w:rPr>
                      <w:rFonts w:ascii="Times New Roman" w:eastAsiaTheme="minorEastAsia"/>
                      <w:sz w:val="21"/>
                      <w:lang w:eastAsia="zh-CN"/>
                    </w:rPr>
                    <w:t>129-150</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41"/>
                    <w:rPr>
                      <w:rFonts w:ascii="Times New Roman" w:eastAsiaTheme="minorEastAsia"/>
                      <w:sz w:val="21"/>
                      <w:lang w:eastAsia="zh-CN"/>
                    </w:rPr>
                  </w:pPr>
                  <w:r>
                    <w:rPr>
                      <w:rFonts w:ascii="Times New Roman" w:eastAsiaTheme="minorEastAsia"/>
                      <w:sz w:val="21"/>
                      <w:lang w:eastAsia="zh-CN"/>
                    </w:rPr>
                    <w:t>0</w:t>
                  </w:r>
                </w:p>
              </w:tc>
              <w:tc>
                <w:tcPr>
                  <w:tcW w:w="1312" w:type="dxa"/>
                  <w:tcBorders>
                    <w:top w:val="single" w:color="000000" w:sz="4" w:space="0"/>
                    <w:left w:val="single" w:color="000000" w:sz="4" w:space="0"/>
                    <w:bottom w:val="single" w:color="000000" w:sz="4" w:space="0"/>
                  </w:tcBorders>
                  <w:vAlign w:val="center"/>
                </w:tcPr>
                <w:p>
                  <w:pPr>
                    <w:pStyle w:val="98"/>
                    <w:spacing w:before="13" w:line="238" w:lineRule="exact"/>
                    <w:ind w:left="136" w:right="80"/>
                    <w:rPr>
                      <w:rFonts w:ascii="Times New Roman" w:eastAsiaTheme="minorEastAsia"/>
                      <w:sz w:val="21"/>
                      <w:lang w:eastAsia="zh-CN"/>
                    </w:rPr>
                  </w:pPr>
                  <w:r>
                    <w:rPr>
                      <w:rFonts w:ascii="Times New Roman" w:eastAsiaTheme="minorEastAsia"/>
                      <w:sz w:val="21"/>
                      <w:lang w:eastAsia="zh-CN"/>
                    </w:rPr>
                    <w:t>50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2" w:hRule="atLeast"/>
              </w:trPr>
              <w:tc>
                <w:tcPr>
                  <w:tcW w:w="945" w:type="dxa"/>
                  <w:vMerge w:val="continue"/>
                  <w:tcBorders>
                    <w:top w:val="nil"/>
                    <w:bottom w:val="single" w:color="000000" w:sz="4" w:space="0"/>
                    <w:right w:val="single" w:color="000000" w:sz="4" w:space="0"/>
                  </w:tcBorders>
                  <w:vAlign w:val="center"/>
                </w:tcPr>
                <w:p>
                  <w:pPr>
                    <w:autoSpaceDE w:val="0"/>
                    <w:autoSpaceDN w:val="0"/>
                    <w:jc w:val="center"/>
                    <w:rPr>
                      <w:rFonts w:asciiTheme="minorHAnsi" w:hAnsiTheme="minorHAnsi" w:eastAsiaTheme="minorEastAsia" w:cstheme="minorBidi"/>
                      <w:sz w:val="2"/>
                      <w:szCs w:val="2"/>
                      <w:lang w:eastAsia="zh-CN"/>
                    </w:rPr>
                  </w:pPr>
                </w:p>
              </w:tc>
              <w:tc>
                <w:tcPr>
                  <w:tcW w:w="1591" w:type="dxa"/>
                  <w:tcBorders>
                    <w:top w:val="single" w:color="000000" w:sz="4" w:space="0"/>
                    <w:left w:val="single" w:color="000000" w:sz="4" w:space="0"/>
                    <w:bottom w:val="single" w:color="000000" w:sz="4" w:space="0"/>
                    <w:right w:val="single" w:color="000000" w:sz="4" w:space="0"/>
                  </w:tcBorders>
                  <w:vAlign w:val="center"/>
                </w:tcPr>
                <w:p>
                  <w:pPr>
                    <w:pStyle w:val="98"/>
                    <w:spacing w:line="252" w:lineRule="exact"/>
                    <w:ind w:left="136" w:right="108"/>
                    <w:rPr>
                      <w:rFonts w:eastAsiaTheme="minorEastAsia"/>
                      <w:sz w:val="21"/>
                      <w:lang w:eastAsia="zh-CN"/>
                    </w:rPr>
                  </w:pPr>
                  <w:r>
                    <w:rPr>
                      <w:rFonts w:eastAsiaTheme="minorEastAsia"/>
                      <w:sz w:val="21"/>
                      <w:lang w:eastAsia="zh-CN"/>
                    </w:rPr>
                    <w:t>翟家湾村</w:t>
                  </w: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2"/>
                    <w:rPr>
                      <w:rFonts w:ascii="Times New Roman" w:eastAsiaTheme="minorEastAsia"/>
                      <w:sz w:val="21"/>
                      <w:lang w:eastAsia="zh-CN"/>
                    </w:rPr>
                  </w:pPr>
                  <w:r>
                    <w:rPr>
                      <w:rFonts w:ascii="Times New Roman" w:eastAsiaTheme="minorEastAsia"/>
                      <w:w w:val="99"/>
                      <w:sz w:val="21"/>
                      <w:lang w:eastAsia="zh-CN"/>
                    </w:rPr>
                    <w:t>-</w:t>
                  </w:r>
                </w:p>
              </w:tc>
              <w:tc>
                <w:tcPr>
                  <w:tcW w:w="864"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2"/>
                    <w:rPr>
                      <w:rFonts w:ascii="Times New Roman" w:eastAsiaTheme="minorEastAsia"/>
                      <w:sz w:val="21"/>
                      <w:lang w:eastAsia="zh-CN"/>
                    </w:rPr>
                  </w:pPr>
                  <w:r>
                    <w:rPr>
                      <w:rFonts w:ascii="Times New Roman" w:eastAsiaTheme="minorEastAsia"/>
                      <w:w w:val="99"/>
                      <w:sz w:val="21"/>
                      <w:lang w:eastAsia="zh-CN"/>
                    </w:rPr>
                    <w:t>-</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4"/>
                    <w:rPr>
                      <w:rFonts w:ascii="Times New Roman" w:eastAsiaTheme="minorEastAsia"/>
                      <w:sz w:val="21"/>
                      <w:lang w:eastAsia="zh-CN"/>
                    </w:rPr>
                  </w:pPr>
                  <w:r>
                    <w:rPr>
                      <w:rFonts w:ascii="Times New Roman" w:eastAsiaTheme="minorEastAsia"/>
                      <w:w w:val="99"/>
                      <w:sz w:val="21"/>
                      <w:lang w:eastAsia="zh-CN"/>
                    </w:rPr>
                    <w:t>-</w:t>
                  </w:r>
                </w:p>
              </w:tc>
              <w:tc>
                <w:tcPr>
                  <w:tcW w:w="1172"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right="188"/>
                    <w:rPr>
                      <w:rFonts w:ascii="Times New Roman" w:eastAsiaTheme="minorEastAsia"/>
                      <w:sz w:val="21"/>
                      <w:lang w:eastAsia="zh-CN"/>
                    </w:rPr>
                  </w:pPr>
                  <w:r>
                    <w:rPr>
                      <w:rFonts w:ascii="Times New Roman" w:eastAsiaTheme="minorEastAsia"/>
                      <w:sz w:val="21"/>
                      <w:lang w:eastAsia="zh-CN"/>
                    </w:rPr>
                    <w:t>129-154</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41"/>
                    <w:rPr>
                      <w:rFonts w:ascii="Times New Roman" w:eastAsiaTheme="minorEastAsia"/>
                      <w:sz w:val="21"/>
                      <w:lang w:eastAsia="zh-CN"/>
                    </w:rPr>
                  </w:pPr>
                  <w:r>
                    <w:rPr>
                      <w:rFonts w:ascii="Times New Roman" w:eastAsiaTheme="minorEastAsia"/>
                      <w:sz w:val="21"/>
                      <w:lang w:eastAsia="zh-CN"/>
                    </w:rPr>
                    <w:t>0</w:t>
                  </w:r>
                </w:p>
              </w:tc>
              <w:tc>
                <w:tcPr>
                  <w:tcW w:w="1312" w:type="dxa"/>
                  <w:tcBorders>
                    <w:top w:val="single" w:color="000000" w:sz="4" w:space="0"/>
                    <w:left w:val="single" w:color="000000" w:sz="4" w:space="0"/>
                    <w:bottom w:val="single" w:color="000000" w:sz="4" w:space="0"/>
                  </w:tcBorders>
                  <w:vAlign w:val="center"/>
                </w:tcPr>
                <w:p>
                  <w:pPr>
                    <w:pStyle w:val="98"/>
                    <w:spacing w:before="13" w:line="238" w:lineRule="exact"/>
                    <w:ind w:left="135" w:right="81"/>
                    <w:rPr>
                      <w:rFonts w:ascii="Times New Roman" w:eastAsiaTheme="minorEastAsia"/>
                      <w:sz w:val="21"/>
                      <w:lang w:eastAsia="zh-CN"/>
                    </w:rPr>
                  </w:pPr>
                  <w:r>
                    <w:rPr>
                      <w:rFonts w:ascii="Times New Roman" w:eastAsiaTheme="minorEastAsia"/>
                      <w:sz w:val="21"/>
                      <w:lang w:eastAsia="zh-CN"/>
                    </w:rPr>
                    <w:t>50.6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3" w:hRule="atLeast"/>
              </w:trPr>
              <w:tc>
                <w:tcPr>
                  <w:tcW w:w="945" w:type="dxa"/>
                  <w:vMerge w:val="continue"/>
                  <w:tcBorders>
                    <w:top w:val="nil"/>
                    <w:bottom w:val="single" w:color="000000" w:sz="4" w:space="0"/>
                    <w:right w:val="single" w:color="000000" w:sz="4" w:space="0"/>
                  </w:tcBorders>
                  <w:vAlign w:val="center"/>
                </w:tcPr>
                <w:p>
                  <w:pPr>
                    <w:autoSpaceDE w:val="0"/>
                    <w:autoSpaceDN w:val="0"/>
                    <w:jc w:val="center"/>
                    <w:rPr>
                      <w:rFonts w:asciiTheme="minorHAnsi" w:hAnsiTheme="minorHAnsi" w:eastAsiaTheme="minorEastAsia" w:cstheme="minorBidi"/>
                      <w:sz w:val="2"/>
                      <w:szCs w:val="2"/>
                      <w:lang w:eastAsia="zh-CN"/>
                    </w:rPr>
                  </w:pPr>
                </w:p>
              </w:tc>
              <w:tc>
                <w:tcPr>
                  <w:tcW w:w="1591" w:type="dxa"/>
                  <w:tcBorders>
                    <w:top w:val="single" w:color="000000" w:sz="4" w:space="0"/>
                    <w:left w:val="single" w:color="000000" w:sz="4" w:space="0"/>
                    <w:bottom w:val="single" w:color="000000" w:sz="4" w:space="0"/>
                    <w:right w:val="single" w:color="000000" w:sz="4" w:space="0"/>
                  </w:tcBorders>
                  <w:vAlign w:val="center"/>
                </w:tcPr>
                <w:p>
                  <w:pPr>
                    <w:pStyle w:val="98"/>
                    <w:spacing w:before="1" w:line="252" w:lineRule="exact"/>
                    <w:ind w:left="136" w:right="108"/>
                    <w:rPr>
                      <w:rFonts w:eastAsiaTheme="minorEastAsia"/>
                      <w:sz w:val="21"/>
                      <w:lang w:eastAsia="zh-CN"/>
                    </w:rPr>
                  </w:pPr>
                  <w:r>
                    <w:rPr>
                      <w:rFonts w:eastAsiaTheme="minorEastAsia"/>
                      <w:sz w:val="21"/>
                      <w:lang w:eastAsia="zh-CN"/>
                    </w:rPr>
                    <w:t>潭家老庄</w:t>
                  </w: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9" w:lineRule="exact"/>
                    <w:ind w:left="32"/>
                    <w:rPr>
                      <w:rFonts w:ascii="Times New Roman" w:eastAsiaTheme="minorEastAsia"/>
                      <w:sz w:val="21"/>
                      <w:lang w:eastAsia="zh-CN"/>
                    </w:rPr>
                  </w:pPr>
                  <w:r>
                    <w:rPr>
                      <w:rFonts w:ascii="Times New Roman" w:eastAsiaTheme="minorEastAsia"/>
                      <w:w w:val="99"/>
                      <w:sz w:val="21"/>
                      <w:lang w:eastAsia="zh-CN"/>
                    </w:rPr>
                    <w:t>-</w:t>
                  </w:r>
                </w:p>
              </w:tc>
              <w:tc>
                <w:tcPr>
                  <w:tcW w:w="864"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9" w:lineRule="exact"/>
                    <w:ind w:left="32"/>
                    <w:rPr>
                      <w:rFonts w:ascii="Times New Roman" w:eastAsiaTheme="minorEastAsia"/>
                      <w:sz w:val="21"/>
                      <w:lang w:eastAsia="zh-CN"/>
                    </w:rPr>
                  </w:pPr>
                  <w:r>
                    <w:rPr>
                      <w:rFonts w:ascii="Times New Roman" w:eastAsiaTheme="minorEastAsia"/>
                      <w:w w:val="99"/>
                      <w:sz w:val="21"/>
                      <w:lang w:eastAsia="zh-CN"/>
                    </w:rPr>
                    <w:t>-</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9" w:lineRule="exact"/>
                    <w:ind w:left="34"/>
                    <w:rPr>
                      <w:rFonts w:ascii="Times New Roman" w:eastAsiaTheme="minorEastAsia"/>
                      <w:sz w:val="21"/>
                      <w:lang w:eastAsia="zh-CN"/>
                    </w:rPr>
                  </w:pPr>
                  <w:r>
                    <w:rPr>
                      <w:rFonts w:ascii="Times New Roman" w:eastAsiaTheme="minorEastAsia"/>
                      <w:w w:val="99"/>
                      <w:sz w:val="21"/>
                      <w:lang w:eastAsia="zh-CN"/>
                    </w:rPr>
                    <w:t>-</w:t>
                  </w:r>
                </w:p>
              </w:tc>
              <w:tc>
                <w:tcPr>
                  <w:tcW w:w="1172"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9" w:lineRule="exact"/>
                    <w:ind w:right="188"/>
                    <w:rPr>
                      <w:rFonts w:ascii="Times New Roman" w:eastAsiaTheme="minorEastAsia"/>
                      <w:sz w:val="21"/>
                      <w:lang w:eastAsia="zh-CN"/>
                    </w:rPr>
                  </w:pPr>
                  <w:r>
                    <w:rPr>
                      <w:rFonts w:ascii="Times New Roman" w:eastAsiaTheme="minorEastAsia"/>
                      <w:sz w:val="21"/>
                      <w:lang w:eastAsia="zh-CN"/>
                    </w:rPr>
                    <w:t>132-163</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9" w:lineRule="exact"/>
                    <w:ind w:left="41"/>
                    <w:rPr>
                      <w:rFonts w:ascii="Times New Roman" w:eastAsiaTheme="minorEastAsia"/>
                      <w:sz w:val="21"/>
                      <w:lang w:eastAsia="zh-CN"/>
                    </w:rPr>
                  </w:pPr>
                  <w:r>
                    <w:rPr>
                      <w:rFonts w:ascii="Times New Roman" w:eastAsiaTheme="minorEastAsia"/>
                      <w:sz w:val="21"/>
                      <w:lang w:eastAsia="zh-CN"/>
                    </w:rPr>
                    <w:t>0</w:t>
                  </w:r>
                </w:p>
              </w:tc>
              <w:tc>
                <w:tcPr>
                  <w:tcW w:w="1312" w:type="dxa"/>
                  <w:tcBorders>
                    <w:top w:val="single" w:color="000000" w:sz="4" w:space="0"/>
                    <w:left w:val="single" w:color="000000" w:sz="4" w:space="0"/>
                    <w:bottom w:val="single" w:color="000000" w:sz="4" w:space="0"/>
                  </w:tcBorders>
                  <w:vAlign w:val="center"/>
                </w:tcPr>
                <w:p>
                  <w:pPr>
                    <w:pStyle w:val="98"/>
                    <w:spacing w:before="13" w:line="239" w:lineRule="exact"/>
                    <w:ind w:left="135" w:right="81"/>
                    <w:rPr>
                      <w:rFonts w:ascii="Times New Roman" w:eastAsiaTheme="minorEastAsia"/>
                      <w:sz w:val="21"/>
                      <w:lang w:eastAsia="zh-CN"/>
                    </w:rPr>
                  </w:pPr>
                  <w:r>
                    <w:rPr>
                      <w:rFonts w:ascii="Times New Roman" w:eastAsiaTheme="minorEastAsia"/>
                      <w:sz w:val="21"/>
                      <w:lang w:eastAsia="zh-CN"/>
                    </w:rPr>
                    <w:t>54.3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2" w:hRule="atLeast"/>
              </w:trPr>
              <w:tc>
                <w:tcPr>
                  <w:tcW w:w="2536" w:type="dxa"/>
                  <w:gridSpan w:val="2"/>
                  <w:tcBorders>
                    <w:top w:val="single" w:color="000000" w:sz="4" w:space="0"/>
                    <w:bottom w:val="single" w:color="000000" w:sz="4" w:space="0"/>
                    <w:right w:val="single" w:color="000000" w:sz="4" w:space="0"/>
                  </w:tcBorders>
                  <w:vAlign w:val="center"/>
                </w:tcPr>
                <w:p>
                  <w:pPr>
                    <w:pStyle w:val="98"/>
                    <w:spacing w:line="252" w:lineRule="exact"/>
                    <w:ind w:left="899" w:right="878"/>
                    <w:rPr>
                      <w:rFonts w:eastAsiaTheme="minorEastAsia"/>
                      <w:sz w:val="21"/>
                      <w:lang w:eastAsia="zh-CN"/>
                    </w:rPr>
                  </w:pPr>
                  <w:r>
                    <w:rPr>
                      <w:rFonts w:eastAsiaTheme="minorEastAsia"/>
                      <w:sz w:val="21"/>
                      <w:lang w:eastAsia="zh-CN"/>
                    </w:rPr>
                    <w:t>标准值</w:t>
                  </w: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98"/>
                    <w:spacing w:before="14" w:line="238" w:lineRule="exact"/>
                    <w:ind w:left="32"/>
                    <w:rPr>
                      <w:rFonts w:ascii="Times New Roman" w:eastAsiaTheme="minorEastAsia"/>
                      <w:sz w:val="21"/>
                      <w:lang w:eastAsia="zh-CN"/>
                    </w:rPr>
                  </w:pPr>
                  <w:r>
                    <w:rPr>
                      <w:rFonts w:ascii="Times New Roman" w:eastAsiaTheme="minorEastAsia"/>
                      <w:w w:val="99"/>
                      <w:sz w:val="21"/>
                      <w:lang w:eastAsia="zh-CN"/>
                    </w:rPr>
                    <w:t>-</w:t>
                  </w:r>
                </w:p>
              </w:tc>
              <w:tc>
                <w:tcPr>
                  <w:tcW w:w="864" w:type="dxa"/>
                  <w:tcBorders>
                    <w:top w:val="single" w:color="000000" w:sz="4" w:space="0"/>
                    <w:left w:val="single" w:color="000000" w:sz="4" w:space="0"/>
                    <w:bottom w:val="single" w:color="000000" w:sz="4" w:space="0"/>
                    <w:right w:val="single" w:color="000000" w:sz="4" w:space="0"/>
                  </w:tcBorders>
                  <w:vAlign w:val="center"/>
                </w:tcPr>
                <w:p>
                  <w:pPr>
                    <w:pStyle w:val="98"/>
                    <w:spacing w:before="14" w:line="238" w:lineRule="exact"/>
                    <w:ind w:left="32"/>
                    <w:rPr>
                      <w:rFonts w:ascii="Times New Roman" w:eastAsiaTheme="minorEastAsia"/>
                      <w:sz w:val="21"/>
                      <w:lang w:eastAsia="zh-CN"/>
                    </w:rPr>
                  </w:pPr>
                  <w:r>
                    <w:rPr>
                      <w:rFonts w:ascii="Times New Roman" w:eastAsiaTheme="minorEastAsia"/>
                      <w:w w:val="99"/>
                      <w:sz w:val="21"/>
                      <w:lang w:eastAsia="zh-CN"/>
                    </w:rPr>
                    <w:t>-</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98"/>
                    <w:spacing w:before="14" w:line="238" w:lineRule="exact"/>
                    <w:ind w:left="34"/>
                    <w:rPr>
                      <w:rFonts w:ascii="Times New Roman" w:eastAsiaTheme="minorEastAsia"/>
                      <w:sz w:val="21"/>
                      <w:lang w:eastAsia="zh-CN"/>
                    </w:rPr>
                  </w:pPr>
                  <w:r>
                    <w:rPr>
                      <w:rFonts w:ascii="Times New Roman" w:eastAsiaTheme="minorEastAsia"/>
                      <w:w w:val="99"/>
                      <w:sz w:val="21"/>
                      <w:lang w:eastAsia="zh-CN"/>
                    </w:rPr>
                    <w:t>-</w:t>
                  </w:r>
                </w:p>
              </w:tc>
              <w:tc>
                <w:tcPr>
                  <w:tcW w:w="1172" w:type="dxa"/>
                  <w:tcBorders>
                    <w:top w:val="single" w:color="000000" w:sz="4" w:space="0"/>
                    <w:left w:val="single" w:color="000000" w:sz="4" w:space="0"/>
                    <w:bottom w:val="single" w:color="000000" w:sz="4" w:space="0"/>
                    <w:right w:val="single" w:color="000000" w:sz="4" w:space="0"/>
                  </w:tcBorders>
                  <w:vAlign w:val="center"/>
                </w:tcPr>
                <w:p>
                  <w:pPr>
                    <w:pStyle w:val="98"/>
                    <w:spacing w:before="14" w:line="238" w:lineRule="exact"/>
                    <w:ind w:left="402" w:right="364"/>
                    <w:rPr>
                      <w:rFonts w:ascii="Times New Roman" w:eastAsiaTheme="minorEastAsia"/>
                      <w:sz w:val="21"/>
                      <w:lang w:eastAsia="zh-CN"/>
                    </w:rPr>
                  </w:pPr>
                  <w:r>
                    <w:rPr>
                      <w:rFonts w:ascii="Times New Roman" w:eastAsiaTheme="minorEastAsia"/>
                      <w:sz w:val="21"/>
                      <w:lang w:eastAsia="zh-CN"/>
                    </w:rPr>
                    <w:t>300</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98"/>
                    <w:spacing w:before="14" w:line="238" w:lineRule="exact"/>
                    <w:ind w:left="39"/>
                    <w:rPr>
                      <w:rFonts w:ascii="Times New Roman" w:eastAsiaTheme="minorEastAsia"/>
                      <w:sz w:val="21"/>
                      <w:lang w:eastAsia="zh-CN"/>
                    </w:rPr>
                  </w:pPr>
                  <w:r>
                    <w:rPr>
                      <w:rFonts w:ascii="Times New Roman" w:eastAsiaTheme="minorEastAsia"/>
                      <w:w w:val="99"/>
                      <w:sz w:val="21"/>
                      <w:lang w:eastAsia="zh-CN"/>
                    </w:rPr>
                    <w:t>-</w:t>
                  </w:r>
                </w:p>
              </w:tc>
              <w:tc>
                <w:tcPr>
                  <w:tcW w:w="1312" w:type="dxa"/>
                  <w:tcBorders>
                    <w:top w:val="single" w:color="000000" w:sz="4" w:space="0"/>
                    <w:left w:val="single" w:color="000000" w:sz="4" w:space="0"/>
                    <w:bottom w:val="single" w:color="000000" w:sz="4" w:space="0"/>
                  </w:tcBorders>
                  <w:vAlign w:val="center"/>
                </w:tcPr>
                <w:p>
                  <w:pPr>
                    <w:pStyle w:val="98"/>
                    <w:rPr>
                      <w:rFonts w:ascii="Times New Roman" w:eastAsiaTheme="minorEastAsia"/>
                      <w:sz w:val="20"/>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PrEx>
              <w:trPr>
                <w:trHeight w:val="271" w:hRule="atLeast"/>
              </w:trPr>
              <w:tc>
                <w:tcPr>
                  <w:tcW w:w="945" w:type="dxa"/>
                  <w:vMerge w:val="restart"/>
                  <w:tcBorders>
                    <w:top w:val="single" w:color="000000" w:sz="4" w:space="0"/>
                    <w:bottom w:val="single" w:color="000000" w:sz="4" w:space="0"/>
                    <w:right w:val="single" w:color="000000" w:sz="4" w:space="0"/>
                  </w:tcBorders>
                  <w:vAlign w:val="center"/>
                </w:tcPr>
                <w:p>
                  <w:pPr>
                    <w:pStyle w:val="98"/>
                    <w:rPr>
                      <w:rFonts w:ascii="Times New Roman" w:eastAsiaTheme="minorEastAsia"/>
                      <w:sz w:val="21"/>
                      <w:lang w:eastAsia="zh-CN"/>
                    </w:rPr>
                  </w:pPr>
                  <w:r>
                    <w:rPr>
                      <w:rFonts w:ascii="Times New Roman" w:eastAsiaTheme="minorEastAsia"/>
                      <w:sz w:val="21"/>
                      <w:lang w:eastAsia="zh-CN"/>
                    </w:rPr>
                    <w:t>PM</w:t>
                  </w:r>
                  <w:r>
                    <w:rPr>
                      <w:rFonts w:ascii="Times New Roman" w:eastAsiaTheme="minorEastAsia"/>
                      <w:sz w:val="21"/>
                      <w:vertAlign w:val="subscript"/>
                      <w:lang w:eastAsia="zh-CN"/>
                    </w:rPr>
                    <w:t>10</w:t>
                  </w:r>
                </w:p>
              </w:tc>
              <w:tc>
                <w:tcPr>
                  <w:tcW w:w="1591" w:type="dxa"/>
                  <w:tcBorders>
                    <w:top w:val="single" w:color="000000" w:sz="4" w:space="0"/>
                    <w:left w:val="single" w:color="000000" w:sz="4" w:space="0"/>
                    <w:bottom w:val="single" w:color="000000" w:sz="4" w:space="0"/>
                    <w:right w:val="single" w:color="000000" w:sz="4" w:space="0"/>
                  </w:tcBorders>
                  <w:vAlign w:val="center"/>
                </w:tcPr>
                <w:p>
                  <w:pPr>
                    <w:pStyle w:val="98"/>
                    <w:spacing w:line="252" w:lineRule="exact"/>
                    <w:ind w:left="137" w:right="108"/>
                    <w:rPr>
                      <w:rFonts w:eastAsiaTheme="minorEastAsia"/>
                      <w:sz w:val="21"/>
                      <w:lang w:eastAsia="zh-CN"/>
                    </w:rPr>
                  </w:pPr>
                  <w:r>
                    <w:rPr>
                      <w:rFonts w:eastAsiaTheme="minorEastAsia"/>
                      <w:sz w:val="21"/>
                      <w:lang w:eastAsia="zh-CN"/>
                    </w:rPr>
                    <w:t>厂界内</w:t>
                  </w: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2"/>
                    <w:rPr>
                      <w:rFonts w:ascii="Times New Roman" w:eastAsiaTheme="minorEastAsia"/>
                      <w:sz w:val="21"/>
                      <w:lang w:eastAsia="zh-CN"/>
                    </w:rPr>
                  </w:pPr>
                  <w:r>
                    <w:rPr>
                      <w:rFonts w:ascii="Times New Roman" w:eastAsiaTheme="minorEastAsia"/>
                      <w:w w:val="99"/>
                      <w:sz w:val="21"/>
                      <w:lang w:eastAsia="zh-CN"/>
                    </w:rPr>
                    <w:t>-</w:t>
                  </w:r>
                </w:p>
              </w:tc>
              <w:tc>
                <w:tcPr>
                  <w:tcW w:w="864"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2"/>
                    <w:rPr>
                      <w:rFonts w:ascii="Times New Roman" w:eastAsiaTheme="minorEastAsia"/>
                      <w:sz w:val="21"/>
                      <w:lang w:eastAsia="zh-CN"/>
                    </w:rPr>
                  </w:pPr>
                  <w:r>
                    <w:rPr>
                      <w:rFonts w:ascii="Times New Roman" w:eastAsiaTheme="minorEastAsia"/>
                      <w:w w:val="99"/>
                      <w:sz w:val="21"/>
                      <w:lang w:eastAsia="zh-CN"/>
                    </w:rPr>
                    <w:t>-</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4"/>
                    <w:rPr>
                      <w:rFonts w:ascii="Times New Roman" w:eastAsiaTheme="minorEastAsia"/>
                      <w:sz w:val="21"/>
                      <w:lang w:eastAsia="zh-CN"/>
                    </w:rPr>
                  </w:pPr>
                  <w:r>
                    <w:rPr>
                      <w:rFonts w:ascii="Times New Roman" w:eastAsiaTheme="minorEastAsia"/>
                      <w:w w:val="99"/>
                      <w:sz w:val="21"/>
                      <w:lang w:eastAsia="zh-CN"/>
                    </w:rPr>
                    <w:t>-</w:t>
                  </w:r>
                </w:p>
              </w:tc>
              <w:tc>
                <w:tcPr>
                  <w:tcW w:w="1172"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34"/>
                    <w:rPr>
                      <w:rFonts w:ascii="Times New Roman" w:eastAsiaTheme="minorEastAsia"/>
                      <w:sz w:val="21"/>
                      <w:lang w:eastAsia="zh-CN"/>
                    </w:rPr>
                  </w:pPr>
                  <w:r>
                    <w:rPr>
                      <w:rFonts w:ascii="Times New Roman" w:eastAsiaTheme="minorEastAsia"/>
                      <w:sz w:val="21"/>
                      <w:lang w:eastAsia="zh-CN"/>
                    </w:rPr>
                    <w:t>79-99</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41"/>
                    <w:rPr>
                      <w:rFonts w:ascii="Times New Roman" w:eastAsiaTheme="minorEastAsia"/>
                      <w:sz w:val="21"/>
                      <w:lang w:eastAsia="zh-CN"/>
                    </w:rPr>
                  </w:pPr>
                  <w:r>
                    <w:rPr>
                      <w:rFonts w:ascii="Times New Roman" w:eastAsiaTheme="minorEastAsia"/>
                      <w:sz w:val="21"/>
                      <w:lang w:eastAsia="zh-CN"/>
                    </w:rPr>
                    <w:t>0</w:t>
                  </w:r>
                </w:p>
              </w:tc>
              <w:tc>
                <w:tcPr>
                  <w:tcW w:w="1312" w:type="dxa"/>
                  <w:tcBorders>
                    <w:top w:val="single" w:color="000000" w:sz="4" w:space="0"/>
                    <w:left w:val="single" w:color="000000" w:sz="4" w:space="0"/>
                    <w:bottom w:val="single" w:color="000000" w:sz="4" w:space="0"/>
                  </w:tcBorders>
                  <w:vAlign w:val="center"/>
                </w:tcPr>
                <w:p>
                  <w:pPr>
                    <w:pStyle w:val="98"/>
                    <w:spacing w:before="13" w:line="238" w:lineRule="exact"/>
                    <w:ind w:left="136" w:right="80"/>
                    <w:rPr>
                      <w:rFonts w:ascii="Times New Roman" w:eastAsiaTheme="minorEastAsia"/>
                      <w:sz w:val="21"/>
                      <w:lang w:eastAsia="zh-CN"/>
                    </w:rPr>
                  </w:pPr>
                  <w:r>
                    <w:rPr>
                      <w:rFonts w:ascii="Times New Roman" w:eastAsiaTheme="minorEastAsia"/>
                      <w:sz w:val="21"/>
                      <w:lang w:eastAsia="zh-CN"/>
                    </w:rPr>
                    <w:t>66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2" w:hRule="atLeast"/>
              </w:trPr>
              <w:tc>
                <w:tcPr>
                  <w:tcW w:w="945" w:type="dxa"/>
                  <w:vMerge w:val="continue"/>
                  <w:tcBorders>
                    <w:top w:val="nil"/>
                    <w:bottom w:val="single" w:color="000000" w:sz="4" w:space="0"/>
                    <w:right w:val="single" w:color="000000" w:sz="4" w:space="0"/>
                  </w:tcBorders>
                  <w:vAlign w:val="center"/>
                </w:tcPr>
                <w:p>
                  <w:pPr>
                    <w:autoSpaceDE w:val="0"/>
                    <w:autoSpaceDN w:val="0"/>
                    <w:jc w:val="center"/>
                    <w:rPr>
                      <w:rFonts w:asciiTheme="minorHAnsi" w:hAnsiTheme="minorHAnsi" w:eastAsiaTheme="minorEastAsia" w:cstheme="minorBidi"/>
                      <w:sz w:val="2"/>
                      <w:szCs w:val="2"/>
                      <w:lang w:eastAsia="zh-CN"/>
                    </w:rPr>
                  </w:pPr>
                </w:p>
              </w:tc>
              <w:tc>
                <w:tcPr>
                  <w:tcW w:w="1591" w:type="dxa"/>
                  <w:tcBorders>
                    <w:top w:val="single" w:color="000000" w:sz="4" w:space="0"/>
                    <w:left w:val="single" w:color="000000" w:sz="4" w:space="0"/>
                    <w:bottom w:val="single" w:color="000000" w:sz="4" w:space="0"/>
                    <w:right w:val="single" w:color="000000" w:sz="4" w:space="0"/>
                  </w:tcBorders>
                  <w:vAlign w:val="center"/>
                </w:tcPr>
                <w:p>
                  <w:pPr>
                    <w:pStyle w:val="98"/>
                    <w:spacing w:line="252" w:lineRule="exact"/>
                    <w:ind w:left="136" w:right="108"/>
                    <w:rPr>
                      <w:rFonts w:eastAsiaTheme="minorEastAsia"/>
                      <w:sz w:val="21"/>
                      <w:lang w:eastAsia="zh-CN"/>
                    </w:rPr>
                  </w:pPr>
                  <w:r>
                    <w:rPr>
                      <w:rFonts w:eastAsiaTheme="minorEastAsia"/>
                      <w:sz w:val="21"/>
                      <w:lang w:eastAsia="zh-CN"/>
                    </w:rPr>
                    <w:t>翟家湾村</w:t>
                  </w: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2"/>
                    <w:rPr>
                      <w:rFonts w:ascii="Times New Roman" w:eastAsiaTheme="minorEastAsia"/>
                      <w:sz w:val="21"/>
                      <w:lang w:eastAsia="zh-CN"/>
                    </w:rPr>
                  </w:pPr>
                  <w:r>
                    <w:rPr>
                      <w:rFonts w:ascii="Times New Roman" w:eastAsiaTheme="minorEastAsia"/>
                      <w:w w:val="99"/>
                      <w:sz w:val="21"/>
                      <w:lang w:eastAsia="zh-CN"/>
                    </w:rPr>
                    <w:t>-</w:t>
                  </w:r>
                </w:p>
              </w:tc>
              <w:tc>
                <w:tcPr>
                  <w:tcW w:w="864"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2"/>
                    <w:rPr>
                      <w:rFonts w:ascii="Times New Roman" w:eastAsiaTheme="minorEastAsia"/>
                      <w:sz w:val="21"/>
                      <w:lang w:eastAsia="zh-CN"/>
                    </w:rPr>
                  </w:pPr>
                  <w:r>
                    <w:rPr>
                      <w:rFonts w:ascii="Times New Roman" w:eastAsiaTheme="minorEastAsia"/>
                      <w:w w:val="99"/>
                      <w:sz w:val="21"/>
                      <w:lang w:eastAsia="zh-CN"/>
                    </w:rPr>
                    <w:t>-</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34"/>
                    <w:rPr>
                      <w:rFonts w:ascii="Times New Roman" w:eastAsiaTheme="minorEastAsia"/>
                      <w:sz w:val="21"/>
                      <w:lang w:eastAsia="zh-CN"/>
                    </w:rPr>
                  </w:pPr>
                  <w:r>
                    <w:rPr>
                      <w:rFonts w:ascii="Times New Roman" w:eastAsiaTheme="minorEastAsia"/>
                      <w:w w:val="99"/>
                      <w:sz w:val="21"/>
                      <w:lang w:eastAsia="zh-CN"/>
                    </w:rPr>
                    <w:t>-</w:t>
                  </w:r>
                </w:p>
              </w:tc>
              <w:tc>
                <w:tcPr>
                  <w:tcW w:w="1172"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281"/>
                    <w:rPr>
                      <w:rFonts w:ascii="Times New Roman" w:eastAsiaTheme="minorEastAsia"/>
                      <w:sz w:val="21"/>
                      <w:lang w:eastAsia="zh-CN"/>
                    </w:rPr>
                  </w:pPr>
                  <w:r>
                    <w:rPr>
                      <w:rFonts w:ascii="Times New Roman" w:eastAsiaTheme="minorEastAsia"/>
                      <w:sz w:val="21"/>
                      <w:lang w:eastAsia="zh-CN"/>
                    </w:rPr>
                    <w:t>81-105</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98"/>
                    <w:spacing w:before="13" w:line="238" w:lineRule="exact"/>
                    <w:ind w:left="41"/>
                    <w:rPr>
                      <w:rFonts w:ascii="Times New Roman" w:eastAsiaTheme="minorEastAsia"/>
                      <w:sz w:val="21"/>
                      <w:lang w:eastAsia="zh-CN"/>
                    </w:rPr>
                  </w:pPr>
                  <w:r>
                    <w:rPr>
                      <w:rFonts w:ascii="Times New Roman" w:eastAsiaTheme="minorEastAsia"/>
                      <w:sz w:val="21"/>
                      <w:lang w:eastAsia="zh-CN"/>
                    </w:rPr>
                    <w:t>0</w:t>
                  </w:r>
                </w:p>
              </w:tc>
              <w:tc>
                <w:tcPr>
                  <w:tcW w:w="1312" w:type="dxa"/>
                  <w:tcBorders>
                    <w:top w:val="single" w:color="000000" w:sz="4" w:space="0"/>
                    <w:left w:val="single" w:color="000000" w:sz="4" w:space="0"/>
                    <w:bottom w:val="single" w:color="000000" w:sz="4" w:space="0"/>
                  </w:tcBorders>
                  <w:vAlign w:val="center"/>
                </w:tcPr>
                <w:p>
                  <w:pPr>
                    <w:pStyle w:val="98"/>
                    <w:spacing w:before="13" w:line="238" w:lineRule="exact"/>
                    <w:ind w:left="136" w:right="80"/>
                    <w:rPr>
                      <w:rFonts w:ascii="Times New Roman" w:eastAsiaTheme="minorEastAsia"/>
                      <w:sz w:val="21"/>
                      <w:lang w:eastAsia="zh-CN"/>
                    </w:rPr>
                  </w:pPr>
                  <w:r>
                    <w:rPr>
                      <w:rFonts w:ascii="Times New Roman" w:eastAsiaTheme="minorEastAsia"/>
                      <w:sz w:val="21"/>
                      <w:lang w:eastAsia="zh-CN"/>
                    </w:rPr>
                    <w:t>70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3" w:hRule="atLeast"/>
              </w:trPr>
              <w:tc>
                <w:tcPr>
                  <w:tcW w:w="945" w:type="dxa"/>
                  <w:vMerge w:val="continue"/>
                  <w:tcBorders>
                    <w:top w:val="nil"/>
                    <w:bottom w:val="single" w:color="000000" w:sz="4" w:space="0"/>
                    <w:right w:val="single" w:color="000000" w:sz="4" w:space="0"/>
                  </w:tcBorders>
                  <w:vAlign w:val="center"/>
                </w:tcPr>
                <w:p>
                  <w:pPr>
                    <w:autoSpaceDE w:val="0"/>
                    <w:autoSpaceDN w:val="0"/>
                    <w:jc w:val="center"/>
                    <w:rPr>
                      <w:rFonts w:asciiTheme="minorHAnsi" w:hAnsiTheme="minorHAnsi" w:eastAsiaTheme="minorEastAsia" w:cstheme="minorBidi"/>
                      <w:sz w:val="2"/>
                      <w:szCs w:val="2"/>
                      <w:lang w:eastAsia="zh-CN"/>
                    </w:rPr>
                  </w:pPr>
                </w:p>
              </w:tc>
              <w:tc>
                <w:tcPr>
                  <w:tcW w:w="1591" w:type="dxa"/>
                  <w:tcBorders>
                    <w:top w:val="single" w:color="000000" w:sz="4" w:space="0"/>
                    <w:left w:val="single" w:color="000000" w:sz="4" w:space="0"/>
                    <w:bottom w:val="single" w:color="000000" w:sz="4" w:space="0"/>
                    <w:right w:val="single" w:color="000000" w:sz="4" w:space="0"/>
                  </w:tcBorders>
                  <w:vAlign w:val="center"/>
                </w:tcPr>
                <w:p>
                  <w:pPr>
                    <w:pStyle w:val="98"/>
                    <w:spacing w:before="1" w:line="252" w:lineRule="exact"/>
                    <w:ind w:left="136" w:right="108"/>
                    <w:rPr>
                      <w:rFonts w:eastAsiaTheme="minorEastAsia"/>
                      <w:sz w:val="21"/>
                      <w:lang w:eastAsia="zh-CN"/>
                    </w:rPr>
                  </w:pPr>
                  <w:r>
                    <w:rPr>
                      <w:rFonts w:eastAsiaTheme="minorEastAsia"/>
                      <w:sz w:val="21"/>
                      <w:lang w:eastAsia="zh-CN"/>
                    </w:rPr>
                    <w:t>潭家老庄</w:t>
                  </w: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98"/>
                    <w:spacing w:before="15" w:line="238" w:lineRule="exact"/>
                    <w:ind w:left="32"/>
                    <w:rPr>
                      <w:rFonts w:ascii="Times New Roman" w:eastAsiaTheme="minorEastAsia"/>
                      <w:sz w:val="21"/>
                      <w:lang w:eastAsia="zh-CN"/>
                    </w:rPr>
                  </w:pPr>
                  <w:r>
                    <w:rPr>
                      <w:rFonts w:ascii="Times New Roman" w:eastAsiaTheme="minorEastAsia"/>
                      <w:w w:val="99"/>
                      <w:sz w:val="21"/>
                      <w:lang w:eastAsia="zh-CN"/>
                    </w:rPr>
                    <w:t>-</w:t>
                  </w:r>
                </w:p>
              </w:tc>
              <w:tc>
                <w:tcPr>
                  <w:tcW w:w="864" w:type="dxa"/>
                  <w:tcBorders>
                    <w:top w:val="single" w:color="000000" w:sz="4" w:space="0"/>
                    <w:left w:val="single" w:color="000000" w:sz="4" w:space="0"/>
                    <w:bottom w:val="single" w:color="000000" w:sz="4" w:space="0"/>
                    <w:right w:val="single" w:color="000000" w:sz="4" w:space="0"/>
                  </w:tcBorders>
                  <w:vAlign w:val="center"/>
                </w:tcPr>
                <w:p>
                  <w:pPr>
                    <w:pStyle w:val="98"/>
                    <w:spacing w:before="15" w:line="238" w:lineRule="exact"/>
                    <w:ind w:left="32"/>
                    <w:rPr>
                      <w:rFonts w:ascii="Times New Roman" w:eastAsiaTheme="minorEastAsia"/>
                      <w:sz w:val="21"/>
                      <w:lang w:eastAsia="zh-CN"/>
                    </w:rPr>
                  </w:pPr>
                  <w:r>
                    <w:rPr>
                      <w:rFonts w:ascii="Times New Roman" w:eastAsiaTheme="minorEastAsia"/>
                      <w:w w:val="99"/>
                      <w:sz w:val="21"/>
                      <w:lang w:eastAsia="zh-CN"/>
                    </w:rPr>
                    <w:t>-</w:t>
                  </w: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98"/>
                    <w:spacing w:before="15" w:line="238" w:lineRule="exact"/>
                    <w:ind w:left="34"/>
                    <w:rPr>
                      <w:rFonts w:ascii="Times New Roman" w:eastAsiaTheme="minorEastAsia"/>
                      <w:sz w:val="21"/>
                      <w:lang w:eastAsia="zh-CN"/>
                    </w:rPr>
                  </w:pPr>
                  <w:r>
                    <w:rPr>
                      <w:rFonts w:ascii="Times New Roman" w:eastAsiaTheme="minorEastAsia"/>
                      <w:w w:val="99"/>
                      <w:sz w:val="21"/>
                      <w:lang w:eastAsia="zh-CN"/>
                    </w:rPr>
                    <w:t>-</w:t>
                  </w:r>
                </w:p>
              </w:tc>
              <w:tc>
                <w:tcPr>
                  <w:tcW w:w="1172" w:type="dxa"/>
                  <w:tcBorders>
                    <w:top w:val="single" w:color="000000" w:sz="4" w:space="0"/>
                    <w:left w:val="single" w:color="000000" w:sz="4" w:space="0"/>
                    <w:bottom w:val="single" w:color="000000" w:sz="4" w:space="0"/>
                    <w:right w:val="single" w:color="000000" w:sz="4" w:space="0"/>
                  </w:tcBorders>
                  <w:vAlign w:val="center"/>
                </w:tcPr>
                <w:p>
                  <w:pPr>
                    <w:pStyle w:val="98"/>
                    <w:spacing w:before="15" w:line="238" w:lineRule="exact"/>
                    <w:ind w:left="281"/>
                    <w:rPr>
                      <w:rFonts w:ascii="Times New Roman" w:eastAsiaTheme="minorEastAsia"/>
                      <w:sz w:val="21"/>
                      <w:lang w:eastAsia="zh-CN"/>
                    </w:rPr>
                  </w:pPr>
                  <w:r>
                    <w:rPr>
                      <w:rFonts w:ascii="Times New Roman" w:eastAsiaTheme="minorEastAsia"/>
                      <w:sz w:val="21"/>
                      <w:lang w:eastAsia="zh-CN"/>
                    </w:rPr>
                    <w:t>89-113</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98"/>
                    <w:spacing w:before="15" w:line="238" w:lineRule="exact"/>
                    <w:ind w:left="41"/>
                    <w:rPr>
                      <w:rFonts w:ascii="Times New Roman" w:eastAsiaTheme="minorEastAsia"/>
                      <w:sz w:val="21"/>
                      <w:lang w:eastAsia="zh-CN"/>
                    </w:rPr>
                  </w:pPr>
                  <w:r>
                    <w:rPr>
                      <w:rFonts w:ascii="Times New Roman" w:eastAsiaTheme="minorEastAsia"/>
                      <w:sz w:val="21"/>
                      <w:lang w:eastAsia="zh-CN"/>
                    </w:rPr>
                    <w:t>0</w:t>
                  </w:r>
                </w:p>
              </w:tc>
              <w:tc>
                <w:tcPr>
                  <w:tcW w:w="1312" w:type="dxa"/>
                  <w:tcBorders>
                    <w:top w:val="single" w:color="000000" w:sz="4" w:space="0"/>
                    <w:left w:val="single" w:color="000000" w:sz="4" w:space="0"/>
                    <w:bottom w:val="single" w:color="000000" w:sz="4" w:space="0"/>
                  </w:tcBorders>
                  <w:vAlign w:val="center"/>
                </w:tcPr>
                <w:p>
                  <w:pPr>
                    <w:pStyle w:val="98"/>
                    <w:spacing w:before="15" w:line="238" w:lineRule="exact"/>
                    <w:ind w:left="135" w:right="81"/>
                    <w:rPr>
                      <w:rFonts w:ascii="Times New Roman" w:eastAsiaTheme="minorEastAsia"/>
                      <w:sz w:val="21"/>
                      <w:lang w:eastAsia="zh-CN"/>
                    </w:rPr>
                  </w:pPr>
                  <w:r>
                    <w:rPr>
                      <w:rFonts w:ascii="Times New Roman" w:eastAsiaTheme="minorEastAsia"/>
                      <w:sz w:val="21"/>
                      <w:lang w:eastAsia="zh-CN"/>
                    </w:rPr>
                    <w:t>75.3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2" w:hRule="atLeast"/>
              </w:trPr>
              <w:tc>
                <w:tcPr>
                  <w:tcW w:w="2536" w:type="dxa"/>
                  <w:gridSpan w:val="2"/>
                  <w:tcBorders>
                    <w:top w:val="single" w:color="000000" w:sz="4" w:space="0"/>
                    <w:right w:val="single" w:color="000000" w:sz="4" w:space="0"/>
                  </w:tcBorders>
                  <w:vAlign w:val="center"/>
                </w:tcPr>
                <w:p>
                  <w:pPr>
                    <w:pStyle w:val="98"/>
                    <w:spacing w:line="252" w:lineRule="exact"/>
                    <w:ind w:left="899" w:right="878"/>
                    <w:rPr>
                      <w:rFonts w:eastAsiaTheme="minorEastAsia"/>
                      <w:sz w:val="21"/>
                      <w:lang w:eastAsia="zh-CN"/>
                    </w:rPr>
                  </w:pPr>
                  <w:r>
                    <w:rPr>
                      <w:rFonts w:eastAsiaTheme="minorEastAsia"/>
                      <w:sz w:val="21"/>
                      <w:lang w:eastAsia="zh-CN"/>
                    </w:rPr>
                    <w:t>标准值</w:t>
                  </w:r>
                </w:p>
              </w:tc>
              <w:tc>
                <w:tcPr>
                  <w:tcW w:w="1020" w:type="dxa"/>
                  <w:tcBorders>
                    <w:top w:val="single" w:color="000000" w:sz="4" w:space="0"/>
                    <w:left w:val="single" w:color="000000" w:sz="4" w:space="0"/>
                    <w:right w:val="single" w:color="000000" w:sz="4" w:space="0"/>
                  </w:tcBorders>
                  <w:vAlign w:val="center"/>
                </w:tcPr>
                <w:p>
                  <w:pPr>
                    <w:pStyle w:val="98"/>
                    <w:spacing w:before="13" w:line="238" w:lineRule="exact"/>
                    <w:ind w:left="32"/>
                    <w:rPr>
                      <w:rFonts w:ascii="Times New Roman" w:eastAsiaTheme="minorEastAsia"/>
                      <w:sz w:val="21"/>
                      <w:lang w:eastAsia="zh-CN"/>
                    </w:rPr>
                  </w:pPr>
                  <w:r>
                    <w:rPr>
                      <w:rFonts w:ascii="Times New Roman" w:eastAsiaTheme="minorEastAsia"/>
                      <w:w w:val="99"/>
                      <w:sz w:val="21"/>
                      <w:lang w:eastAsia="zh-CN"/>
                    </w:rPr>
                    <w:t>-</w:t>
                  </w:r>
                </w:p>
              </w:tc>
              <w:tc>
                <w:tcPr>
                  <w:tcW w:w="864" w:type="dxa"/>
                  <w:tcBorders>
                    <w:top w:val="single" w:color="000000" w:sz="4" w:space="0"/>
                    <w:left w:val="single" w:color="000000" w:sz="4" w:space="0"/>
                    <w:right w:val="single" w:color="000000" w:sz="4" w:space="0"/>
                  </w:tcBorders>
                  <w:vAlign w:val="center"/>
                </w:tcPr>
                <w:p>
                  <w:pPr>
                    <w:pStyle w:val="98"/>
                    <w:spacing w:before="13" w:line="238" w:lineRule="exact"/>
                    <w:ind w:left="32"/>
                    <w:rPr>
                      <w:rFonts w:ascii="Times New Roman" w:eastAsiaTheme="minorEastAsia"/>
                      <w:sz w:val="21"/>
                      <w:lang w:eastAsia="zh-CN"/>
                    </w:rPr>
                  </w:pPr>
                  <w:r>
                    <w:rPr>
                      <w:rFonts w:ascii="Times New Roman" w:eastAsiaTheme="minorEastAsia"/>
                      <w:w w:val="99"/>
                      <w:sz w:val="21"/>
                      <w:lang w:eastAsia="zh-CN"/>
                    </w:rPr>
                    <w:t>-</w:t>
                  </w:r>
                </w:p>
              </w:tc>
              <w:tc>
                <w:tcPr>
                  <w:tcW w:w="1303" w:type="dxa"/>
                  <w:tcBorders>
                    <w:top w:val="single" w:color="000000" w:sz="4" w:space="0"/>
                    <w:left w:val="single" w:color="000000" w:sz="4" w:space="0"/>
                    <w:right w:val="single" w:color="000000" w:sz="4" w:space="0"/>
                  </w:tcBorders>
                  <w:vAlign w:val="center"/>
                </w:tcPr>
                <w:p>
                  <w:pPr>
                    <w:pStyle w:val="98"/>
                    <w:spacing w:before="13" w:line="238" w:lineRule="exact"/>
                    <w:ind w:left="34"/>
                    <w:rPr>
                      <w:rFonts w:ascii="Times New Roman" w:eastAsiaTheme="minorEastAsia"/>
                      <w:sz w:val="21"/>
                      <w:lang w:eastAsia="zh-CN"/>
                    </w:rPr>
                  </w:pPr>
                  <w:r>
                    <w:rPr>
                      <w:rFonts w:ascii="Times New Roman" w:eastAsiaTheme="minorEastAsia"/>
                      <w:w w:val="99"/>
                      <w:sz w:val="21"/>
                      <w:lang w:eastAsia="zh-CN"/>
                    </w:rPr>
                    <w:t>-</w:t>
                  </w:r>
                </w:p>
              </w:tc>
              <w:tc>
                <w:tcPr>
                  <w:tcW w:w="1172" w:type="dxa"/>
                  <w:tcBorders>
                    <w:top w:val="single" w:color="000000" w:sz="4" w:space="0"/>
                    <w:left w:val="single" w:color="000000" w:sz="4" w:space="0"/>
                    <w:right w:val="single" w:color="000000" w:sz="4" w:space="0"/>
                  </w:tcBorders>
                  <w:vAlign w:val="center"/>
                </w:tcPr>
                <w:p>
                  <w:pPr>
                    <w:pStyle w:val="98"/>
                    <w:spacing w:before="13" w:line="238" w:lineRule="exact"/>
                    <w:ind w:left="402" w:right="364"/>
                    <w:rPr>
                      <w:rFonts w:ascii="Times New Roman" w:eastAsiaTheme="minorEastAsia"/>
                      <w:sz w:val="21"/>
                      <w:lang w:eastAsia="zh-CN"/>
                    </w:rPr>
                  </w:pPr>
                  <w:r>
                    <w:rPr>
                      <w:rFonts w:ascii="Times New Roman" w:eastAsiaTheme="minorEastAsia"/>
                      <w:sz w:val="21"/>
                      <w:lang w:eastAsia="zh-CN"/>
                    </w:rPr>
                    <w:t>150</w:t>
                  </w:r>
                </w:p>
              </w:tc>
              <w:tc>
                <w:tcPr>
                  <w:tcW w:w="904" w:type="dxa"/>
                  <w:tcBorders>
                    <w:top w:val="single" w:color="000000" w:sz="4" w:space="0"/>
                    <w:left w:val="single" w:color="000000" w:sz="4" w:space="0"/>
                    <w:right w:val="single" w:color="000000" w:sz="4" w:space="0"/>
                  </w:tcBorders>
                  <w:vAlign w:val="center"/>
                </w:tcPr>
                <w:p>
                  <w:pPr>
                    <w:pStyle w:val="98"/>
                    <w:spacing w:before="13" w:line="238" w:lineRule="exact"/>
                    <w:ind w:left="39"/>
                    <w:rPr>
                      <w:rFonts w:ascii="Times New Roman" w:eastAsiaTheme="minorEastAsia"/>
                      <w:sz w:val="21"/>
                      <w:lang w:eastAsia="zh-CN"/>
                    </w:rPr>
                  </w:pPr>
                  <w:r>
                    <w:rPr>
                      <w:rFonts w:ascii="Times New Roman" w:eastAsiaTheme="minorEastAsia"/>
                      <w:w w:val="99"/>
                      <w:sz w:val="21"/>
                      <w:lang w:eastAsia="zh-CN"/>
                    </w:rPr>
                    <w:t>-</w:t>
                  </w:r>
                </w:p>
              </w:tc>
              <w:tc>
                <w:tcPr>
                  <w:tcW w:w="1312" w:type="dxa"/>
                  <w:tcBorders>
                    <w:top w:val="single" w:color="000000" w:sz="4" w:space="0"/>
                    <w:left w:val="single" w:color="000000" w:sz="4" w:space="0"/>
                  </w:tcBorders>
                  <w:vAlign w:val="center"/>
                </w:tcPr>
                <w:p>
                  <w:pPr>
                    <w:pStyle w:val="98"/>
                    <w:spacing w:before="13" w:line="238" w:lineRule="exact"/>
                    <w:ind w:left="54"/>
                    <w:rPr>
                      <w:rFonts w:ascii="Times New Roman" w:eastAsiaTheme="minorEastAsia"/>
                      <w:sz w:val="21"/>
                      <w:lang w:eastAsia="zh-CN"/>
                    </w:rPr>
                  </w:pPr>
                  <w:r>
                    <w:rPr>
                      <w:rFonts w:ascii="Times New Roman" w:eastAsiaTheme="minorEastAsia"/>
                      <w:w w:val="99"/>
                      <w:sz w:val="21"/>
                      <w:lang w:eastAsia="zh-CN"/>
                    </w:rPr>
                    <w:t>-</w:t>
                  </w:r>
                </w:p>
              </w:tc>
            </w:tr>
          </w:tbl>
          <w:p>
            <w:pPr>
              <w:adjustRightInd w:val="0"/>
              <w:snapToGrid w:val="0"/>
              <w:spacing w:line="360" w:lineRule="auto"/>
              <w:ind w:firstLine="480" w:firstLineChars="200"/>
              <w:rPr>
                <w:sz w:val="24"/>
                <w:szCs w:val="24"/>
                <w:lang w:bidi="zh-CN"/>
              </w:rPr>
            </w:pPr>
            <w:r>
              <w:rPr>
                <w:sz w:val="24"/>
                <w:szCs w:val="24"/>
                <w:lang w:bidi="zh-CN"/>
              </w:rPr>
              <w:t>由表可以看出，</w:t>
            </w:r>
            <w:r>
              <w:rPr>
                <w:rFonts w:hint="eastAsia"/>
                <w:sz w:val="24"/>
                <w:szCs w:val="24"/>
                <w:lang w:bidi="zh-CN"/>
              </w:rPr>
              <w:t>扩建项目</w:t>
            </w:r>
            <w:r>
              <w:rPr>
                <w:sz w:val="24"/>
                <w:szCs w:val="24"/>
                <w:lang w:bidi="zh-CN"/>
              </w:rPr>
              <w:t>所测3个环境空气监测点中，SO</w:t>
            </w:r>
            <w:r>
              <w:rPr>
                <w:sz w:val="24"/>
                <w:szCs w:val="24"/>
                <w:vertAlign w:val="subscript"/>
                <w:lang w:bidi="zh-CN"/>
              </w:rPr>
              <w:t>2</w:t>
            </w:r>
            <w:r>
              <w:rPr>
                <w:sz w:val="24"/>
                <w:szCs w:val="24"/>
                <w:lang w:bidi="zh-CN"/>
              </w:rPr>
              <w:t>、NO</w:t>
            </w:r>
            <w:r>
              <w:rPr>
                <w:sz w:val="24"/>
                <w:szCs w:val="24"/>
                <w:vertAlign w:val="subscript"/>
                <w:lang w:bidi="zh-CN"/>
              </w:rPr>
              <w:t>2</w:t>
            </w:r>
            <w:r>
              <w:rPr>
                <w:sz w:val="24"/>
                <w:szCs w:val="24"/>
                <w:lang w:bidi="zh-CN"/>
              </w:rPr>
              <w:t>小时平均浓度范围为 17-29ug/m</w:t>
            </w:r>
            <w:r>
              <w:rPr>
                <w:sz w:val="24"/>
                <w:szCs w:val="24"/>
                <w:vertAlign w:val="superscript"/>
                <w:lang w:bidi="zh-CN"/>
              </w:rPr>
              <w:t>3</w:t>
            </w:r>
            <w:r>
              <w:rPr>
                <w:sz w:val="24"/>
                <w:szCs w:val="24"/>
                <w:lang w:bidi="zh-CN"/>
              </w:rPr>
              <w:t>、15-27ug/m</w:t>
            </w:r>
            <w:r>
              <w:rPr>
                <w:sz w:val="24"/>
                <w:szCs w:val="24"/>
                <w:vertAlign w:val="superscript"/>
                <w:lang w:bidi="zh-CN"/>
              </w:rPr>
              <w:t>3</w:t>
            </w:r>
            <w:r>
              <w:rPr>
                <w:sz w:val="24"/>
                <w:szCs w:val="24"/>
                <w:lang w:bidi="zh-CN"/>
              </w:rPr>
              <w:t>之间，均满足《环境空气质量标准》(GB3095-2012)中二级标准限制要求。SO</w:t>
            </w:r>
            <w:r>
              <w:rPr>
                <w:sz w:val="24"/>
                <w:szCs w:val="24"/>
                <w:vertAlign w:val="subscript"/>
                <w:lang w:bidi="zh-CN"/>
              </w:rPr>
              <w:t>2</w:t>
            </w:r>
            <w:r>
              <w:rPr>
                <w:sz w:val="24"/>
                <w:szCs w:val="24"/>
                <w:lang w:bidi="zh-CN"/>
              </w:rPr>
              <w:t>、NO</w:t>
            </w:r>
            <w:r>
              <w:rPr>
                <w:sz w:val="24"/>
                <w:szCs w:val="24"/>
                <w:vertAlign w:val="subscript"/>
                <w:lang w:bidi="zh-CN"/>
              </w:rPr>
              <w:t>2</w:t>
            </w:r>
            <w:r>
              <w:rPr>
                <w:sz w:val="24"/>
                <w:szCs w:val="24"/>
                <w:lang w:bidi="zh-CN"/>
              </w:rPr>
              <w:t>、TSP、PM</w:t>
            </w:r>
            <w:r>
              <w:rPr>
                <w:sz w:val="24"/>
                <w:szCs w:val="24"/>
                <w:vertAlign w:val="subscript"/>
                <w:lang w:bidi="zh-CN"/>
              </w:rPr>
              <w:t>10</w:t>
            </w:r>
            <w:r>
              <w:rPr>
                <w:sz w:val="24"/>
                <w:szCs w:val="24"/>
                <w:lang w:bidi="zh-CN"/>
              </w:rPr>
              <w:t>日均浓度均满足《环境空气质量标准》(GB3095-2012) 中二级标准限制要求。</w:t>
            </w:r>
          </w:p>
          <w:p>
            <w:pPr>
              <w:adjustRightInd w:val="0"/>
              <w:snapToGrid w:val="0"/>
              <w:spacing w:line="360" w:lineRule="auto"/>
              <w:ind w:firstLine="480" w:firstLineChars="200"/>
              <w:rPr>
                <w:sz w:val="24"/>
                <w:szCs w:val="24"/>
              </w:rPr>
            </w:pPr>
            <w:r>
              <w:rPr>
                <w:rFonts w:hint="eastAsia"/>
                <w:sz w:val="24"/>
                <w:szCs w:val="24"/>
                <w:lang w:bidi="zh-CN"/>
              </w:rPr>
              <w:t>扩建项目</w:t>
            </w:r>
            <w:r>
              <w:rPr>
                <w:sz w:val="24"/>
                <w:szCs w:val="24"/>
                <w:lang w:bidi="zh-CN"/>
              </w:rPr>
              <w:t>所测的2个环境空气监测点中，非甲烷总烃小时平均浓度范围为176-714ug/m</w:t>
            </w:r>
            <w:r>
              <w:rPr>
                <w:sz w:val="24"/>
                <w:szCs w:val="24"/>
                <w:vertAlign w:val="superscript"/>
                <w:lang w:bidi="zh-CN"/>
              </w:rPr>
              <w:t>3</w:t>
            </w:r>
            <w:r>
              <w:rPr>
                <w:sz w:val="24"/>
                <w:szCs w:val="24"/>
                <w:lang w:bidi="zh-CN"/>
              </w:rPr>
              <w:t>之间，均满足《大气污染物综合排放标准详解》中非甲烷总烃空气中浓度要求，小时平均浓度最大值占标准值比例为0.357。</w:t>
            </w:r>
          </w:p>
          <w:p>
            <w:pPr>
              <w:adjustRightInd w:val="0"/>
              <w:snapToGrid w:val="0"/>
              <w:spacing w:line="360" w:lineRule="auto"/>
              <w:rPr>
                <w:b/>
                <w:color w:val="000000"/>
                <w:sz w:val="24"/>
              </w:rPr>
            </w:pPr>
            <w:r>
              <w:rPr>
                <w:rFonts w:hint="eastAsia"/>
                <w:b/>
                <w:color w:val="000000"/>
                <w:sz w:val="24"/>
              </w:rPr>
              <w:t>二、</w:t>
            </w:r>
            <w:r>
              <w:rPr>
                <w:b/>
                <w:color w:val="000000"/>
                <w:sz w:val="24"/>
              </w:rPr>
              <w:t>地表水环境质量现状</w:t>
            </w:r>
          </w:p>
          <w:p>
            <w:pPr>
              <w:adjustRightInd w:val="0"/>
              <w:snapToGrid w:val="0"/>
              <w:spacing w:line="360" w:lineRule="auto"/>
              <w:ind w:firstLine="480" w:firstLineChars="200"/>
              <w:rPr>
                <w:b/>
                <w:color w:val="000000"/>
                <w:sz w:val="24"/>
              </w:rPr>
            </w:pPr>
            <w:r>
              <w:rPr>
                <w:rFonts w:hint="eastAsia"/>
                <w:color w:val="000000"/>
                <w:sz w:val="24"/>
              </w:rPr>
              <w:t>扩建项目</w:t>
            </w:r>
            <w:r>
              <w:rPr>
                <w:color w:val="000000"/>
                <w:sz w:val="24"/>
              </w:rPr>
              <w:t>区域地表水为</w:t>
            </w:r>
            <w:r>
              <w:rPr>
                <w:rFonts w:hint="eastAsia"/>
                <w:color w:val="000000"/>
                <w:sz w:val="24"/>
              </w:rPr>
              <w:t>固城河，项目区地表水质量现状数据引用庆阳市生态环境局合水分局委托甘肃海慧安全科技有限公司对固城河地表水现状监测数据。</w:t>
            </w:r>
          </w:p>
          <w:p>
            <w:pPr>
              <w:autoSpaceDE w:val="0"/>
              <w:autoSpaceDN w:val="0"/>
              <w:adjustRightInd w:val="0"/>
              <w:snapToGrid w:val="0"/>
              <w:spacing w:line="360" w:lineRule="auto"/>
              <w:ind w:firstLine="480" w:firstLineChars="200"/>
              <w:rPr>
                <w:color w:val="000000"/>
                <w:sz w:val="24"/>
              </w:rPr>
            </w:pPr>
            <w:r>
              <w:rPr>
                <w:color w:val="000000"/>
                <w:sz w:val="24"/>
              </w:rPr>
              <w:t>（1）监测断面</w:t>
            </w:r>
          </w:p>
          <w:p>
            <w:pPr>
              <w:autoSpaceDE w:val="0"/>
              <w:autoSpaceDN w:val="0"/>
              <w:adjustRightInd w:val="0"/>
              <w:snapToGrid w:val="0"/>
              <w:spacing w:line="360" w:lineRule="auto"/>
              <w:ind w:firstLine="480" w:firstLineChars="200"/>
              <w:rPr>
                <w:color w:val="000000"/>
                <w:sz w:val="24"/>
              </w:rPr>
            </w:pPr>
            <w:r>
              <w:rPr>
                <w:rFonts w:hint="eastAsia"/>
                <w:color w:val="000000"/>
                <w:sz w:val="24"/>
              </w:rPr>
              <w:t>项目选址上游11.1km处，项目选址下游8.6km处，</w:t>
            </w:r>
            <w:r>
              <w:rPr>
                <w:rFonts w:hint="eastAsia"/>
                <w:color w:val="FF0000"/>
                <w:sz w:val="24"/>
              </w:rPr>
              <w:t>本项目位于两监测断面之间</w:t>
            </w:r>
            <w:r>
              <w:rPr>
                <w:color w:val="FF0000"/>
                <w:sz w:val="24"/>
              </w:rPr>
              <w:t>；</w:t>
            </w:r>
          </w:p>
          <w:p>
            <w:pPr>
              <w:autoSpaceDE w:val="0"/>
              <w:autoSpaceDN w:val="0"/>
              <w:adjustRightInd w:val="0"/>
              <w:snapToGrid w:val="0"/>
              <w:spacing w:line="360" w:lineRule="auto"/>
              <w:ind w:firstLine="480" w:firstLineChars="200"/>
              <w:rPr>
                <w:color w:val="000000"/>
                <w:sz w:val="24"/>
              </w:rPr>
            </w:pPr>
            <w:r>
              <w:rPr>
                <w:color w:val="000000"/>
                <w:sz w:val="24"/>
              </w:rPr>
              <w:t>（</w:t>
            </w:r>
            <w:r>
              <w:rPr>
                <w:rFonts w:hint="eastAsia"/>
                <w:color w:val="000000"/>
                <w:sz w:val="24"/>
              </w:rPr>
              <w:t>2</w:t>
            </w:r>
            <w:r>
              <w:rPr>
                <w:color w:val="000000"/>
                <w:sz w:val="24"/>
              </w:rPr>
              <w:t>）监测项目</w:t>
            </w:r>
          </w:p>
          <w:p>
            <w:pPr>
              <w:adjustRightInd w:val="0"/>
              <w:snapToGrid w:val="0"/>
              <w:spacing w:line="360" w:lineRule="auto"/>
              <w:ind w:firstLine="480" w:firstLineChars="200"/>
              <w:rPr>
                <w:color w:val="000000"/>
                <w:sz w:val="24"/>
              </w:rPr>
            </w:pPr>
            <w:r>
              <w:rPr>
                <w:rFonts w:hint="eastAsia"/>
                <w:color w:val="000000"/>
                <w:sz w:val="24"/>
              </w:rPr>
              <w:t>pH、水温、高锰酸盐指数、溶解氧、</w:t>
            </w:r>
            <w:r>
              <w:rPr>
                <w:color w:val="000000"/>
                <w:sz w:val="24"/>
              </w:rPr>
              <w:t>COD</w:t>
            </w:r>
            <w:r>
              <w:rPr>
                <w:rFonts w:hint="eastAsia"/>
                <w:color w:val="000000"/>
                <w:sz w:val="24"/>
              </w:rPr>
              <w:t>cr、BOD</w:t>
            </w:r>
            <w:r>
              <w:rPr>
                <w:rFonts w:hint="eastAsia"/>
                <w:color w:val="000000"/>
                <w:sz w:val="24"/>
                <w:vertAlign w:val="subscript"/>
              </w:rPr>
              <w:t>5</w:t>
            </w:r>
            <w:r>
              <w:rPr>
                <w:rFonts w:hint="eastAsia"/>
                <w:color w:val="000000"/>
                <w:sz w:val="24"/>
              </w:rPr>
              <w:t>、</w:t>
            </w:r>
            <w:r>
              <w:rPr>
                <w:color w:val="000000"/>
                <w:sz w:val="24"/>
              </w:rPr>
              <w:t>氨氮</w:t>
            </w:r>
            <w:r>
              <w:rPr>
                <w:rFonts w:hint="eastAsia"/>
                <w:color w:val="000000"/>
                <w:sz w:val="24"/>
              </w:rPr>
              <w:t>、总氮、总磷、挥发酚、石油类、氟化物、氰化物、六价铬、镉、铜、锌、铝、汞、砷、硒、硫化物、阴离子表面活性剂、粪大肠菌群等共24项</w:t>
            </w:r>
            <w:r>
              <w:rPr>
                <w:color w:val="000000"/>
                <w:sz w:val="24"/>
              </w:rPr>
              <w:t>监测因子；</w:t>
            </w:r>
          </w:p>
          <w:p>
            <w:pPr>
              <w:autoSpaceDE w:val="0"/>
              <w:autoSpaceDN w:val="0"/>
              <w:adjustRightInd w:val="0"/>
              <w:snapToGrid w:val="0"/>
              <w:spacing w:line="360" w:lineRule="auto"/>
              <w:ind w:firstLine="480" w:firstLineChars="200"/>
              <w:rPr>
                <w:color w:val="000000"/>
                <w:sz w:val="24"/>
              </w:rPr>
            </w:pPr>
            <w:r>
              <w:rPr>
                <w:rFonts w:hint="eastAsia"/>
                <w:color w:val="000000"/>
                <w:sz w:val="24"/>
              </w:rPr>
              <w:t>（3）监测时间</w:t>
            </w:r>
          </w:p>
          <w:p>
            <w:pPr>
              <w:autoSpaceDE w:val="0"/>
              <w:autoSpaceDN w:val="0"/>
              <w:adjustRightInd w:val="0"/>
              <w:snapToGrid w:val="0"/>
              <w:spacing w:line="360" w:lineRule="auto"/>
              <w:ind w:firstLine="480" w:firstLineChars="200"/>
              <w:rPr>
                <w:color w:val="FF0000"/>
                <w:sz w:val="24"/>
              </w:rPr>
            </w:pPr>
            <w:r>
              <w:rPr>
                <w:rFonts w:hint="eastAsia"/>
                <w:color w:val="FF0000"/>
                <w:sz w:val="24"/>
              </w:rPr>
              <w:t>2019年6月22日。</w:t>
            </w:r>
          </w:p>
          <w:p>
            <w:pPr>
              <w:autoSpaceDE w:val="0"/>
              <w:autoSpaceDN w:val="0"/>
              <w:adjustRightInd w:val="0"/>
              <w:snapToGrid w:val="0"/>
              <w:spacing w:line="360" w:lineRule="auto"/>
              <w:ind w:firstLine="480" w:firstLineChars="200"/>
              <w:rPr>
                <w:color w:val="000000"/>
                <w:sz w:val="24"/>
              </w:rPr>
            </w:pPr>
            <w:r>
              <w:rPr>
                <w:color w:val="000000"/>
                <w:sz w:val="24"/>
              </w:rPr>
              <w:t>（</w:t>
            </w:r>
            <w:r>
              <w:rPr>
                <w:rFonts w:hint="eastAsia"/>
                <w:color w:val="000000"/>
                <w:sz w:val="24"/>
              </w:rPr>
              <w:t>4</w:t>
            </w:r>
            <w:r>
              <w:rPr>
                <w:color w:val="000000"/>
                <w:sz w:val="24"/>
              </w:rPr>
              <w:t>）现状监测结果及评价</w:t>
            </w:r>
          </w:p>
          <w:p>
            <w:pPr>
              <w:adjustRightInd w:val="0"/>
              <w:snapToGrid w:val="0"/>
              <w:spacing w:line="360" w:lineRule="auto"/>
              <w:ind w:firstLine="480" w:firstLineChars="200"/>
              <w:rPr>
                <w:color w:val="000000"/>
                <w:sz w:val="24"/>
              </w:rPr>
            </w:pPr>
            <w:r>
              <w:rPr>
                <w:color w:val="000000"/>
                <w:sz w:val="24"/>
              </w:rPr>
              <w:t>按照地表水环境质量</w:t>
            </w:r>
            <w:r>
              <w:rPr>
                <w:rFonts w:hint="eastAsia" w:ascii="宋体" w:hAnsi="宋体" w:cs="宋体"/>
                <w:color w:val="000000"/>
                <w:sz w:val="24"/>
              </w:rPr>
              <w:t>Ⅲ</w:t>
            </w:r>
            <w:r>
              <w:rPr>
                <w:color w:val="000000"/>
                <w:sz w:val="24"/>
              </w:rPr>
              <w:t>类标准，采用单项污染指数法对地表水环境质量进行现状评价</w:t>
            </w:r>
            <w:r>
              <w:rPr>
                <w:rFonts w:hint="eastAsia"/>
                <w:color w:val="000000"/>
                <w:sz w:val="24"/>
              </w:rPr>
              <w:t>。</w:t>
            </w:r>
          </w:p>
          <w:p>
            <w:pPr>
              <w:tabs>
                <w:tab w:val="left" w:pos="742"/>
              </w:tabs>
              <w:adjustRightInd w:val="0"/>
              <w:snapToGrid w:val="0"/>
              <w:spacing w:line="360" w:lineRule="auto"/>
              <w:ind w:firstLine="480" w:firstLineChars="200"/>
              <w:rPr>
                <w:color w:val="000000"/>
                <w:sz w:val="24"/>
              </w:rPr>
            </w:pPr>
            <w:r>
              <w:rPr>
                <w:color w:val="000000"/>
                <w:sz w:val="24"/>
              </w:rPr>
              <w:t>pH值污染指数：</w:t>
            </w:r>
          </w:p>
          <w:p>
            <w:pPr>
              <w:tabs>
                <w:tab w:val="left" w:pos="742"/>
              </w:tabs>
              <w:adjustRightInd w:val="0"/>
              <w:snapToGrid w:val="0"/>
              <w:spacing w:line="360" w:lineRule="auto"/>
              <w:jc w:val="center"/>
              <w:rPr>
                <w:color w:val="000000"/>
                <w:sz w:val="24"/>
              </w:rPr>
            </w:pPr>
            <w:r>
              <w:rPr>
                <w:color w:val="000000"/>
                <w:sz w:val="24"/>
              </w:rPr>
              <w:t>S</w:t>
            </w:r>
            <w:r>
              <w:rPr>
                <w:color w:val="000000"/>
                <w:sz w:val="24"/>
                <w:vertAlign w:val="subscript"/>
              </w:rPr>
              <w:t>pH</w:t>
            </w:r>
            <w:r>
              <w:rPr>
                <w:color w:val="000000"/>
                <w:sz w:val="24"/>
              </w:rPr>
              <w:t>＝</w:t>
            </w:r>
            <w:r>
              <w:rPr>
                <w:color w:val="000000"/>
                <w:position w:val="-30"/>
                <w:sz w:val="24"/>
              </w:rPr>
              <w:object>
                <v:shape id="_x0000_i1025" o:spt="75" type="#_x0000_t75" style="height:36.6pt;width:58.2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color w:val="000000"/>
                <w:sz w:val="24"/>
              </w:rPr>
              <w:t xml:space="preserve">    pH</w:t>
            </w:r>
            <w:r>
              <w:rPr>
                <w:color w:val="000000"/>
                <w:sz w:val="24"/>
                <w:vertAlign w:val="subscript"/>
              </w:rPr>
              <w:t>i</w:t>
            </w:r>
            <w:r>
              <w:rPr>
                <w:color w:val="000000"/>
                <w:sz w:val="24"/>
              </w:rPr>
              <w:t>≤7.0</w:t>
            </w:r>
          </w:p>
          <w:p>
            <w:pPr>
              <w:pStyle w:val="11"/>
              <w:adjustRightInd w:val="0"/>
              <w:snapToGrid w:val="0"/>
              <w:spacing w:line="360" w:lineRule="auto"/>
              <w:jc w:val="center"/>
              <w:rPr>
                <w:b w:val="0"/>
                <w:color w:val="000000"/>
                <w:sz w:val="24"/>
                <w:lang w:val="en-US"/>
              </w:rPr>
            </w:pPr>
            <w:r>
              <w:rPr>
                <w:color w:val="000000"/>
                <w:sz w:val="24"/>
                <w:lang w:val="en-US"/>
              </w:rPr>
              <w:t>S</w:t>
            </w:r>
            <w:r>
              <w:rPr>
                <w:color w:val="000000"/>
                <w:sz w:val="24"/>
                <w:vertAlign w:val="subscript"/>
                <w:lang w:val="en-US"/>
              </w:rPr>
              <w:t>pH</w:t>
            </w:r>
            <w:r>
              <w:rPr>
                <w:color w:val="000000"/>
                <w:sz w:val="24"/>
                <w:lang w:val="en-US"/>
              </w:rPr>
              <w:t>＝</w:t>
            </w:r>
            <w:r>
              <w:rPr>
                <w:color w:val="000000"/>
                <w:position w:val="-30"/>
                <w:sz w:val="24"/>
              </w:rPr>
              <w:object>
                <v:shape id="_x0000_i1026" o:spt="75" type="#_x0000_t75" style="height:36.6pt;width:58.2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r>
              <w:rPr>
                <w:color w:val="000000"/>
                <w:sz w:val="24"/>
                <w:lang w:val="en-US"/>
              </w:rPr>
              <w:t xml:space="preserve">   pH</w:t>
            </w:r>
            <w:r>
              <w:rPr>
                <w:color w:val="000000"/>
                <w:sz w:val="24"/>
                <w:vertAlign w:val="subscript"/>
                <w:lang w:val="en-US"/>
              </w:rPr>
              <w:t>i</w:t>
            </w:r>
            <w:r>
              <w:rPr>
                <w:color w:val="000000"/>
                <w:sz w:val="24"/>
                <w:lang w:val="en-US"/>
              </w:rPr>
              <w:t>＞7.0</w:t>
            </w:r>
          </w:p>
          <w:p>
            <w:pPr>
              <w:pStyle w:val="11"/>
              <w:adjustRightInd w:val="0"/>
              <w:snapToGrid w:val="0"/>
              <w:spacing w:line="360" w:lineRule="auto"/>
              <w:ind w:firstLine="480" w:firstLineChars="200"/>
              <w:rPr>
                <w:b w:val="0"/>
                <w:color w:val="000000"/>
                <w:sz w:val="24"/>
                <w:lang w:val="en-US"/>
              </w:rPr>
            </w:pPr>
            <w:r>
              <w:rPr>
                <w:b w:val="0"/>
                <w:color w:val="000000"/>
                <w:sz w:val="24"/>
              </w:rPr>
              <w:t>式中</w:t>
            </w:r>
            <w:r>
              <w:rPr>
                <w:b w:val="0"/>
                <w:color w:val="000000"/>
                <w:sz w:val="24"/>
                <w:lang w:val="en-US"/>
              </w:rPr>
              <w:t>：S</w:t>
            </w:r>
            <w:r>
              <w:rPr>
                <w:b w:val="0"/>
                <w:color w:val="000000"/>
                <w:sz w:val="24"/>
                <w:vertAlign w:val="subscript"/>
                <w:lang w:val="en-US"/>
              </w:rPr>
              <w:t>pH</w:t>
            </w:r>
            <w:r>
              <w:rPr>
                <w:b w:val="0"/>
                <w:color w:val="000000"/>
                <w:sz w:val="24"/>
                <w:lang w:val="en-US"/>
              </w:rPr>
              <w:t>—pH</w:t>
            </w:r>
            <w:r>
              <w:rPr>
                <w:b w:val="0"/>
                <w:color w:val="000000"/>
                <w:sz w:val="24"/>
              </w:rPr>
              <w:t>的标准指数</w:t>
            </w:r>
            <w:r>
              <w:rPr>
                <w:b w:val="0"/>
                <w:color w:val="000000"/>
                <w:sz w:val="24"/>
                <w:lang w:val="en-US"/>
              </w:rPr>
              <w:t>；</w:t>
            </w:r>
          </w:p>
          <w:p>
            <w:pPr>
              <w:pStyle w:val="11"/>
              <w:adjustRightInd w:val="0"/>
              <w:snapToGrid w:val="0"/>
              <w:spacing w:line="360" w:lineRule="auto"/>
              <w:ind w:firstLine="1200" w:firstLineChars="500"/>
              <w:rPr>
                <w:b w:val="0"/>
                <w:color w:val="000000"/>
                <w:sz w:val="24"/>
              </w:rPr>
            </w:pPr>
            <w:r>
              <w:rPr>
                <w:b w:val="0"/>
                <w:color w:val="000000"/>
                <w:sz w:val="24"/>
              </w:rPr>
              <w:t>pH</w:t>
            </w:r>
            <w:r>
              <w:rPr>
                <w:b w:val="0"/>
                <w:color w:val="000000"/>
                <w:sz w:val="24"/>
                <w:vertAlign w:val="subscript"/>
              </w:rPr>
              <w:t xml:space="preserve">i </w:t>
            </w:r>
            <w:r>
              <w:rPr>
                <w:b w:val="0"/>
                <w:color w:val="000000"/>
                <w:sz w:val="24"/>
              </w:rPr>
              <w:t>—pH的实测浓度，mg/L；</w:t>
            </w:r>
          </w:p>
          <w:p>
            <w:pPr>
              <w:pStyle w:val="11"/>
              <w:adjustRightInd w:val="0"/>
              <w:snapToGrid w:val="0"/>
              <w:spacing w:line="360" w:lineRule="auto"/>
              <w:ind w:firstLine="1200" w:firstLineChars="500"/>
              <w:rPr>
                <w:b w:val="0"/>
                <w:color w:val="000000"/>
                <w:sz w:val="24"/>
              </w:rPr>
            </w:pPr>
            <w:r>
              <w:rPr>
                <w:b w:val="0"/>
                <w:color w:val="000000"/>
                <w:sz w:val="24"/>
              </w:rPr>
              <w:t>pH</w:t>
            </w:r>
            <w:r>
              <w:rPr>
                <w:b w:val="0"/>
                <w:color w:val="000000"/>
                <w:sz w:val="24"/>
                <w:vertAlign w:val="subscript"/>
              </w:rPr>
              <w:t>su</w:t>
            </w:r>
            <w:r>
              <w:rPr>
                <w:b w:val="0"/>
                <w:color w:val="000000"/>
                <w:sz w:val="24"/>
              </w:rPr>
              <w:t>—地表水水质标准中定的pH值上限；</w:t>
            </w:r>
          </w:p>
          <w:p>
            <w:pPr>
              <w:pStyle w:val="11"/>
              <w:adjustRightInd w:val="0"/>
              <w:snapToGrid w:val="0"/>
              <w:spacing w:line="360" w:lineRule="auto"/>
              <w:ind w:firstLine="1200" w:firstLineChars="500"/>
              <w:rPr>
                <w:b w:val="0"/>
                <w:color w:val="000000"/>
                <w:sz w:val="24"/>
              </w:rPr>
            </w:pPr>
            <w:r>
              <w:rPr>
                <w:b w:val="0"/>
                <w:color w:val="000000"/>
                <w:sz w:val="24"/>
              </w:rPr>
              <w:t>pH</w:t>
            </w:r>
            <w:r>
              <w:rPr>
                <w:b w:val="0"/>
                <w:color w:val="000000"/>
                <w:sz w:val="24"/>
                <w:vertAlign w:val="subscript"/>
              </w:rPr>
              <w:t>sd</w:t>
            </w:r>
            <w:r>
              <w:rPr>
                <w:b w:val="0"/>
                <w:color w:val="000000"/>
                <w:sz w:val="24"/>
              </w:rPr>
              <w:t>—地表水水质标准中定的pH值下限。</w:t>
            </w:r>
          </w:p>
          <w:p>
            <w:pPr>
              <w:tabs>
                <w:tab w:val="left" w:pos="742"/>
              </w:tabs>
              <w:adjustRightInd w:val="0"/>
              <w:snapToGrid w:val="0"/>
              <w:spacing w:line="360" w:lineRule="auto"/>
              <w:ind w:firstLine="480" w:firstLineChars="200"/>
              <w:rPr>
                <w:color w:val="000000"/>
                <w:sz w:val="24"/>
              </w:rPr>
            </w:pPr>
            <w:r>
              <w:rPr>
                <w:color w:val="000000"/>
                <w:sz w:val="24"/>
              </w:rPr>
              <w:t>其他污染物污染指数：</w:t>
            </w:r>
          </w:p>
          <w:p>
            <w:pPr>
              <w:tabs>
                <w:tab w:val="left" w:pos="742"/>
              </w:tabs>
              <w:adjustRightInd w:val="0"/>
              <w:snapToGrid w:val="0"/>
              <w:spacing w:line="360" w:lineRule="auto"/>
              <w:jc w:val="center"/>
              <w:rPr>
                <w:color w:val="000000"/>
                <w:sz w:val="24"/>
              </w:rPr>
            </w:pPr>
            <w:r>
              <w:rPr>
                <w:color w:val="000000"/>
                <w:sz w:val="24"/>
              </w:rPr>
              <w:t>Ii =C</w:t>
            </w:r>
            <w:r>
              <w:rPr>
                <w:color w:val="000000"/>
                <w:sz w:val="24"/>
                <w:vertAlign w:val="subscript"/>
              </w:rPr>
              <w:t>i</w:t>
            </w:r>
            <w:r>
              <w:rPr>
                <w:color w:val="000000"/>
                <w:sz w:val="24"/>
              </w:rPr>
              <w:t>/S</w:t>
            </w:r>
            <w:r>
              <w:rPr>
                <w:color w:val="000000"/>
                <w:sz w:val="24"/>
                <w:vertAlign w:val="subscript"/>
              </w:rPr>
              <w:t>i</w:t>
            </w:r>
          </w:p>
          <w:p>
            <w:pPr>
              <w:tabs>
                <w:tab w:val="left" w:pos="742"/>
              </w:tabs>
              <w:adjustRightInd w:val="0"/>
              <w:snapToGrid w:val="0"/>
              <w:spacing w:line="360" w:lineRule="auto"/>
              <w:ind w:firstLine="480" w:firstLineChars="200"/>
              <w:rPr>
                <w:color w:val="000000"/>
                <w:sz w:val="24"/>
              </w:rPr>
            </w:pPr>
            <w:r>
              <w:rPr>
                <w:color w:val="000000"/>
                <w:sz w:val="24"/>
              </w:rPr>
              <w:t>式中：Ii—i种污染物的污染指数；</w:t>
            </w:r>
          </w:p>
          <w:p>
            <w:pPr>
              <w:tabs>
                <w:tab w:val="left" w:pos="742"/>
              </w:tabs>
              <w:adjustRightInd w:val="0"/>
              <w:snapToGrid w:val="0"/>
              <w:spacing w:line="360" w:lineRule="auto"/>
              <w:ind w:firstLine="1200" w:firstLineChars="500"/>
              <w:rPr>
                <w:color w:val="000000"/>
                <w:sz w:val="24"/>
              </w:rPr>
            </w:pPr>
            <w:r>
              <w:rPr>
                <w:color w:val="000000"/>
                <w:sz w:val="24"/>
              </w:rPr>
              <w:t>C</w:t>
            </w:r>
            <w:r>
              <w:rPr>
                <w:color w:val="000000"/>
                <w:sz w:val="24"/>
                <w:vertAlign w:val="subscript"/>
              </w:rPr>
              <w:t>i</w:t>
            </w:r>
            <w:r>
              <w:rPr>
                <w:color w:val="000000"/>
                <w:sz w:val="24"/>
              </w:rPr>
              <w:t>—i种污染物的实测浓度（mg/l）；</w:t>
            </w:r>
          </w:p>
          <w:p>
            <w:pPr>
              <w:adjustRightInd w:val="0"/>
              <w:snapToGrid w:val="0"/>
              <w:spacing w:line="360" w:lineRule="auto"/>
              <w:ind w:firstLine="1200" w:firstLineChars="500"/>
              <w:rPr>
                <w:color w:val="000000"/>
                <w:sz w:val="24"/>
              </w:rPr>
            </w:pPr>
            <w:r>
              <w:rPr>
                <w:color w:val="000000"/>
                <w:sz w:val="24"/>
              </w:rPr>
              <w:t>S</w:t>
            </w:r>
            <w:r>
              <w:rPr>
                <w:color w:val="000000"/>
                <w:sz w:val="24"/>
                <w:vertAlign w:val="subscript"/>
              </w:rPr>
              <w:t>i</w:t>
            </w:r>
            <w:r>
              <w:rPr>
                <w:color w:val="000000"/>
                <w:sz w:val="24"/>
              </w:rPr>
              <w:t>—i种污染物的评价标准（mg/l）。</w:t>
            </w:r>
          </w:p>
          <w:p>
            <w:pPr>
              <w:adjustRightInd w:val="0"/>
              <w:snapToGrid w:val="0"/>
              <w:spacing w:line="360" w:lineRule="auto"/>
              <w:ind w:firstLine="480" w:firstLineChars="200"/>
              <w:rPr>
                <w:color w:val="000000"/>
                <w:sz w:val="24"/>
              </w:rPr>
            </w:pPr>
            <w:r>
              <w:rPr>
                <w:color w:val="000000"/>
                <w:sz w:val="24"/>
              </w:rPr>
              <w:t>若水质参数的标准指数＞1，表明该水质参数超过了规定的水质标准，已经不能满足相应的使用要求。各</w:t>
            </w:r>
            <w:r>
              <w:rPr>
                <w:rFonts w:hint="eastAsia"/>
                <w:color w:val="000000"/>
                <w:sz w:val="24"/>
              </w:rPr>
              <w:t>项目</w:t>
            </w:r>
            <w:r>
              <w:rPr>
                <w:color w:val="000000"/>
                <w:sz w:val="24"/>
              </w:rPr>
              <w:t>监测</w:t>
            </w:r>
            <w:r>
              <w:rPr>
                <w:rFonts w:hint="eastAsia"/>
                <w:color w:val="000000"/>
                <w:sz w:val="24"/>
              </w:rPr>
              <w:t>结果及标注指数见表3-4。</w:t>
            </w:r>
          </w:p>
          <w:p>
            <w:pPr>
              <w:jc w:val="center"/>
              <w:textAlignment w:val="baseline"/>
              <w:rPr>
                <w:b/>
                <w:bCs/>
                <w:color w:val="000000"/>
                <w:sz w:val="24"/>
              </w:rPr>
            </w:pPr>
            <w:r>
              <w:rPr>
                <w:b/>
                <w:bCs/>
                <w:color w:val="000000"/>
                <w:sz w:val="24"/>
              </w:rPr>
              <w:t>表3-</w:t>
            </w:r>
            <w:r>
              <w:rPr>
                <w:rFonts w:hint="eastAsia"/>
                <w:b/>
                <w:bCs/>
                <w:color w:val="000000"/>
                <w:sz w:val="24"/>
              </w:rPr>
              <w:t xml:space="preserve">4   </w:t>
            </w:r>
            <w:r>
              <w:rPr>
                <w:b/>
                <w:bCs/>
                <w:color w:val="000000"/>
                <w:sz w:val="24"/>
              </w:rPr>
              <w:t>地表水现状监测结果统计及评价结果表</w:t>
            </w:r>
            <w:r>
              <w:rPr>
                <w:rFonts w:hint="eastAsia"/>
                <w:bCs/>
                <w:color w:val="000000"/>
                <w:sz w:val="24"/>
              </w:rPr>
              <w:t>（单位：mg/L，pH除外）</w:t>
            </w:r>
          </w:p>
          <w:tbl>
            <w:tblPr>
              <w:tblStyle w:val="30"/>
              <w:tblW w:w="91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082"/>
              <w:gridCol w:w="2410"/>
              <w:gridCol w:w="708"/>
              <w:gridCol w:w="241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71" w:type="dxa"/>
                  <w:vMerge w:val="restart"/>
                  <w:tcBorders>
                    <w:tl2br w:val="single" w:color="auto" w:sz="4" w:space="0"/>
                  </w:tcBorders>
                  <w:vAlign w:val="center"/>
                </w:tcPr>
                <w:p>
                  <w:pPr>
                    <w:adjustRightInd w:val="0"/>
                    <w:snapToGrid w:val="0"/>
                    <w:jc w:val="right"/>
                    <w:rPr>
                      <w:b/>
                      <w:color w:val="000000"/>
                      <w:szCs w:val="21"/>
                    </w:rPr>
                  </w:pPr>
                  <w:r>
                    <w:rPr>
                      <w:b/>
                      <w:color w:val="000000"/>
                      <w:szCs w:val="21"/>
                    </w:rPr>
                    <w:t>断面</w:t>
                  </w:r>
                </w:p>
                <w:p>
                  <w:pPr>
                    <w:adjustRightInd w:val="0"/>
                    <w:snapToGrid w:val="0"/>
                    <w:jc w:val="left"/>
                    <w:rPr>
                      <w:b/>
                      <w:color w:val="000000"/>
                      <w:szCs w:val="21"/>
                    </w:rPr>
                  </w:pPr>
                  <w:r>
                    <w:rPr>
                      <w:b/>
                      <w:color w:val="000000"/>
                      <w:szCs w:val="21"/>
                    </w:rPr>
                    <w:t>项目</w:t>
                  </w:r>
                </w:p>
              </w:tc>
              <w:tc>
                <w:tcPr>
                  <w:tcW w:w="1082" w:type="dxa"/>
                  <w:vMerge w:val="restart"/>
                  <w:vAlign w:val="center"/>
                </w:tcPr>
                <w:p>
                  <w:pPr>
                    <w:adjustRightInd w:val="0"/>
                    <w:snapToGrid w:val="0"/>
                    <w:jc w:val="center"/>
                    <w:rPr>
                      <w:b/>
                      <w:color w:val="000000"/>
                      <w:szCs w:val="21"/>
                    </w:rPr>
                  </w:pPr>
                  <w:r>
                    <w:rPr>
                      <w:rFonts w:hint="eastAsia"/>
                      <w:b/>
                      <w:color w:val="000000"/>
                      <w:szCs w:val="21"/>
                    </w:rPr>
                    <w:t>标准限值</w:t>
                  </w:r>
                </w:p>
              </w:tc>
              <w:tc>
                <w:tcPr>
                  <w:tcW w:w="2410" w:type="dxa"/>
                  <w:vAlign w:val="center"/>
                </w:tcPr>
                <w:p>
                  <w:pPr>
                    <w:adjustRightInd w:val="0"/>
                    <w:snapToGrid w:val="0"/>
                    <w:jc w:val="center"/>
                    <w:rPr>
                      <w:b/>
                      <w:color w:val="000000"/>
                      <w:szCs w:val="21"/>
                    </w:rPr>
                  </w:pPr>
                  <w:r>
                    <w:rPr>
                      <w:rFonts w:hint="eastAsia"/>
                      <w:b/>
                      <w:color w:val="000000"/>
                      <w:szCs w:val="21"/>
                    </w:rPr>
                    <w:t>监测断面及</w:t>
                  </w:r>
                  <w:r>
                    <w:rPr>
                      <w:b/>
                      <w:color w:val="000000"/>
                      <w:szCs w:val="21"/>
                    </w:rPr>
                    <w:t>监测值</w:t>
                  </w:r>
                </w:p>
              </w:tc>
              <w:tc>
                <w:tcPr>
                  <w:tcW w:w="708" w:type="dxa"/>
                  <w:vMerge w:val="restart"/>
                  <w:vAlign w:val="center"/>
                </w:tcPr>
                <w:p>
                  <w:pPr>
                    <w:adjustRightInd w:val="0"/>
                    <w:snapToGrid w:val="0"/>
                    <w:jc w:val="center"/>
                    <w:rPr>
                      <w:b/>
                      <w:color w:val="000000"/>
                      <w:szCs w:val="21"/>
                    </w:rPr>
                  </w:pPr>
                  <w:r>
                    <w:rPr>
                      <w:rFonts w:hint="eastAsia"/>
                      <w:b/>
                      <w:color w:val="000000"/>
                      <w:szCs w:val="21"/>
                    </w:rPr>
                    <w:t>超标倍数</w:t>
                  </w:r>
                </w:p>
              </w:tc>
              <w:tc>
                <w:tcPr>
                  <w:tcW w:w="2410" w:type="dxa"/>
                  <w:vAlign w:val="center"/>
                </w:tcPr>
                <w:p>
                  <w:pPr>
                    <w:adjustRightInd w:val="0"/>
                    <w:snapToGrid w:val="0"/>
                    <w:jc w:val="center"/>
                    <w:rPr>
                      <w:b/>
                      <w:color w:val="000000"/>
                      <w:szCs w:val="21"/>
                    </w:rPr>
                  </w:pPr>
                  <w:r>
                    <w:rPr>
                      <w:rFonts w:hint="eastAsia"/>
                      <w:b/>
                      <w:color w:val="000000"/>
                      <w:szCs w:val="21"/>
                    </w:rPr>
                    <w:t>监测断面及</w:t>
                  </w:r>
                  <w:r>
                    <w:rPr>
                      <w:b/>
                      <w:color w:val="000000"/>
                      <w:szCs w:val="21"/>
                    </w:rPr>
                    <w:t>监测值</w:t>
                  </w:r>
                </w:p>
              </w:tc>
              <w:tc>
                <w:tcPr>
                  <w:tcW w:w="850" w:type="dxa"/>
                  <w:vMerge w:val="restart"/>
                  <w:vAlign w:val="center"/>
                </w:tcPr>
                <w:p>
                  <w:pPr>
                    <w:adjustRightInd w:val="0"/>
                    <w:snapToGrid w:val="0"/>
                    <w:jc w:val="center"/>
                    <w:rPr>
                      <w:b/>
                      <w:color w:val="000000"/>
                      <w:szCs w:val="21"/>
                    </w:rPr>
                  </w:pPr>
                  <w:r>
                    <w:rPr>
                      <w:rFonts w:hint="eastAsia"/>
                      <w:b/>
                      <w:color w:val="000000"/>
                      <w:szCs w:val="21"/>
                    </w:rPr>
                    <w:t>超标</w:t>
                  </w:r>
                </w:p>
                <w:p>
                  <w:pPr>
                    <w:adjustRightInd w:val="0"/>
                    <w:snapToGrid w:val="0"/>
                    <w:jc w:val="center"/>
                    <w:rPr>
                      <w:rFonts w:ascii="宋体" w:hAnsi="宋体" w:cs="宋体"/>
                      <w:b/>
                      <w:color w:val="000000"/>
                      <w:szCs w:val="21"/>
                    </w:rPr>
                  </w:pPr>
                  <w:r>
                    <w:rPr>
                      <w:rFonts w:hint="eastAsia"/>
                      <w:b/>
                      <w:color w:val="000000"/>
                      <w:szCs w:val="21"/>
                    </w:rPr>
                    <w:t>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71" w:type="dxa"/>
                  <w:vMerge w:val="continue"/>
                  <w:tcBorders>
                    <w:tl2br w:val="single" w:color="auto" w:sz="4" w:space="0"/>
                  </w:tcBorders>
                  <w:vAlign w:val="center"/>
                </w:tcPr>
                <w:p>
                  <w:pPr>
                    <w:adjustRightInd w:val="0"/>
                    <w:snapToGrid w:val="0"/>
                    <w:jc w:val="center"/>
                    <w:rPr>
                      <w:color w:val="000000"/>
                      <w:szCs w:val="21"/>
                    </w:rPr>
                  </w:pPr>
                </w:p>
              </w:tc>
              <w:tc>
                <w:tcPr>
                  <w:tcW w:w="1082" w:type="dxa"/>
                  <w:vMerge w:val="continue"/>
                  <w:vAlign w:val="center"/>
                </w:tcPr>
                <w:p>
                  <w:pPr>
                    <w:jc w:val="center"/>
                    <w:outlineLvl w:val="0"/>
                    <w:rPr>
                      <w:b/>
                      <w:color w:val="000000"/>
                      <w:szCs w:val="21"/>
                    </w:rPr>
                  </w:pPr>
                </w:p>
              </w:tc>
              <w:tc>
                <w:tcPr>
                  <w:tcW w:w="2410" w:type="dxa"/>
                  <w:vAlign w:val="center"/>
                </w:tcPr>
                <w:p>
                  <w:pPr>
                    <w:jc w:val="center"/>
                    <w:outlineLvl w:val="0"/>
                    <w:rPr>
                      <w:b/>
                      <w:color w:val="000000"/>
                      <w:szCs w:val="21"/>
                    </w:rPr>
                  </w:pPr>
                  <w:r>
                    <w:rPr>
                      <w:rFonts w:hint="eastAsia"/>
                      <w:b/>
                      <w:color w:val="000000"/>
                      <w:szCs w:val="21"/>
                    </w:rPr>
                    <w:t>1#固城河固城出境断面</w:t>
                  </w:r>
                </w:p>
              </w:tc>
              <w:tc>
                <w:tcPr>
                  <w:tcW w:w="708" w:type="dxa"/>
                  <w:vMerge w:val="continue"/>
                  <w:vAlign w:val="center"/>
                </w:tcPr>
                <w:p>
                  <w:pPr>
                    <w:adjustRightInd w:val="0"/>
                    <w:snapToGrid w:val="0"/>
                    <w:jc w:val="center"/>
                    <w:rPr>
                      <w:color w:val="000000"/>
                      <w:szCs w:val="21"/>
                    </w:rPr>
                  </w:pPr>
                </w:p>
              </w:tc>
              <w:tc>
                <w:tcPr>
                  <w:tcW w:w="2410" w:type="dxa"/>
                  <w:vAlign w:val="center"/>
                </w:tcPr>
                <w:p>
                  <w:pPr>
                    <w:jc w:val="center"/>
                    <w:outlineLvl w:val="0"/>
                    <w:rPr>
                      <w:b/>
                      <w:color w:val="000000"/>
                      <w:szCs w:val="21"/>
                    </w:rPr>
                  </w:pPr>
                  <w:r>
                    <w:rPr>
                      <w:rFonts w:hint="eastAsia"/>
                      <w:b/>
                      <w:color w:val="000000"/>
                      <w:szCs w:val="21"/>
                    </w:rPr>
                    <w:t>2#固城河吉岘出境断面</w:t>
                  </w:r>
                </w:p>
              </w:tc>
              <w:tc>
                <w:tcPr>
                  <w:tcW w:w="850" w:type="dxa"/>
                  <w:vMerge w:val="continue"/>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71" w:type="dxa"/>
                  <w:vAlign w:val="center"/>
                </w:tcPr>
                <w:p>
                  <w:pPr>
                    <w:adjustRightInd w:val="0"/>
                    <w:snapToGrid w:val="0"/>
                    <w:jc w:val="center"/>
                    <w:rPr>
                      <w:color w:val="000000"/>
                      <w:szCs w:val="21"/>
                    </w:rPr>
                  </w:pPr>
                  <w:r>
                    <w:rPr>
                      <w:color w:val="000000"/>
                      <w:szCs w:val="21"/>
                    </w:rPr>
                    <w:t>PH</w:t>
                  </w:r>
                </w:p>
              </w:tc>
              <w:tc>
                <w:tcPr>
                  <w:tcW w:w="1082" w:type="dxa"/>
                  <w:vAlign w:val="center"/>
                </w:tcPr>
                <w:p>
                  <w:pPr>
                    <w:jc w:val="center"/>
                    <w:outlineLvl w:val="0"/>
                    <w:rPr>
                      <w:color w:val="000000"/>
                      <w:szCs w:val="21"/>
                    </w:rPr>
                  </w:pPr>
                  <w:r>
                    <w:rPr>
                      <w:rFonts w:hint="eastAsia"/>
                      <w:color w:val="000000"/>
                      <w:szCs w:val="21"/>
                    </w:rPr>
                    <w:t>6-9</w:t>
                  </w:r>
                </w:p>
              </w:tc>
              <w:tc>
                <w:tcPr>
                  <w:tcW w:w="2410" w:type="dxa"/>
                  <w:vAlign w:val="center"/>
                </w:tcPr>
                <w:p>
                  <w:pPr>
                    <w:adjustRightInd w:val="0"/>
                    <w:snapToGrid w:val="0"/>
                    <w:jc w:val="center"/>
                    <w:rPr>
                      <w:color w:val="000000"/>
                      <w:szCs w:val="21"/>
                    </w:rPr>
                  </w:pPr>
                  <w:r>
                    <w:rPr>
                      <w:rFonts w:hint="eastAsia"/>
                      <w:color w:val="000000"/>
                      <w:szCs w:val="21"/>
                    </w:rPr>
                    <w:t>8.65</w:t>
                  </w:r>
                </w:p>
              </w:tc>
              <w:tc>
                <w:tcPr>
                  <w:tcW w:w="708" w:type="dxa"/>
                  <w:vAlign w:val="center"/>
                </w:tcPr>
                <w:p>
                  <w:pPr>
                    <w:adjustRightInd w:val="0"/>
                    <w:snapToGrid w:val="0"/>
                    <w:jc w:val="center"/>
                    <w:rPr>
                      <w:color w:val="000000"/>
                      <w:szCs w:val="21"/>
                    </w:rPr>
                  </w:pPr>
                  <w:r>
                    <w:rPr>
                      <w:rFonts w:hint="eastAsia"/>
                      <w:color w:val="000000"/>
                      <w:szCs w:val="21"/>
                    </w:rPr>
                    <w:t>0</w:t>
                  </w:r>
                </w:p>
              </w:tc>
              <w:tc>
                <w:tcPr>
                  <w:tcW w:w="2410" w:type="dxa"/>
                  <w:vAlign w:val="center"/>
                </w:tcPr>
                <w:p>
                  <w:pPr>
                    <w:adjustRightInd w:val="0"/>
                    <w:snapToGrid w:val="0"/>
                    <w:jc w:val="center"/>
                    <w:outlineLvl w:val="0"/>
                    <w:rPr>
                      <w:color w:val="000000"/>
                      <w:szCs w:val="21"/>
                    </w:rPr>
                  </w:pPr>
                  <w:r>
                    <w:rPr>
                      <w:rFonts w:hint="eastAsia"/>
                      <w:color w:val="000000"/>
                      <w:szCs w:val="21"/>
                    </w:rPr>
                    <w:t>8.74</w:t>
                  </w:r>
                </w:p>
              </w:tc>
              <w:tc>
                <w:tcPr>
                  <w:tcW w:w="850" w:type="dxa"/>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71" w:type="dxa"/>
                  <w:vAlign w:val="center"/>
                </w:tcPr>
                <w:p>
                  <w:pPr>
                    <w:adjustRightInd w:val="0"/>
                    <w:snapToGrid w:val="0"/>
                    <w:jc w:val="center"/>
                    <w:rPr>
                      <w:color w:val="000000"/>
                      <w:szCs w:val="21"/>
                    </w:rPr>
                  </w:pPr>
                  <w:r>
                    <w:rPr>
                      <w:rFonts w:hint="eastAsia"/>
                      <w:color w:val="000000"/>
                      <w:szCs w:val="21"/>
                    </w:rPr>
                    <w:t>水温</w:t>
                  </w:r>
                </w:p>
              </w:tc>
              <w:tc>
                <w:tcPr>
                  <w:tcW w:w="1082" w:type="dxa"/>
                  <w:tcBorders>
                    <w:bottom w:val="single" w:color="auto" w:sz="4" w:space="0"/>
                  </w:tcBorders>
                  <w:vAlign w:val="center"/>
                </w:tcPr>
                <w:p>
                  <w:pPr>
                    <w:jc w:val="center"/>
                    <w:outlineLvl w:val="0"/>
                    <w:rPr>
                      <w:color w:val="000000"/>
                      <w:szCs w:val="21"/>
                    </w:rPr>
                  </w:pPr>
                  <w:r>
                    <w:rPr>
                      <w:rFonts w:hint="eastAsia"/>
                      <w:color w:val="000000"/>
                      <w:szCs w:val="21"/>
                    </w:rPr>
                    <w:t>/</w:t>
                  </w:r>
                </w:p>
              </w:tc>
              <w:tc>
                <w:tcPr>
                  <w:tcW w:w="2410" w:type="dxa"/>
                  <w:vAlign w:val="center"/>
                </w:tcPr>
                <w:p>
                  <w:pPr>
                    <w:adjustRightInd w:val="0"/>
                    <w:snapToGrid w:val="0"/>
                    <w:jc w:val="center"/>
                    <w:rPr>
                      <w:color w:val="000000"/>
                      <w:szCs w:val="21"/>
                    </w:rPr>
                  </w:pPr>
                  <w:r>
                    <w:rPr>
                      <w:rFonts w:hint="eastAsia"/>
                      <w:color w:val="000000"/>
                      <w:szCs w:val="21"/>
                    </w:rPr>
                    <w:t>7</w:t>
                  </w:r>
                </w:p>
              </w:tc>
              <w:tc>
                <w:tcPr>
                  <w:tcW w:w="708" w:type="dxa"/>
                  <w:vAlign w:val="center"/>
                </w:tcPr>
                <w:p>
                  <w:pPr>
                    <w:adjustRightInd w:val="0"/>
                    <w:snapToGrid w:val="0"/>
                    <w:jc w:val="center"/>
                    <w:rPr>
                      <w:color w:val="000000"/>
                      <w:szCs w:val="21"/>
                    </w:rPr>
                  </w:pPr>
                  <w:r>
                    <w:rPr>
                      <w:rFonts w:hint="eastAsia"/>
                      <w:color w:val="000000"/>
                      <w:szCs w:val="21"/>
                    </w:rPr>
                    <w:t>0</w:t>
                  </w:r>
                </w:p>
              </w:tc>
              <w:tc>
                <w:tcPr>
                  <w:tcW w:w="2410" w:type="dxa"/>
                  <w:vAlign w:val="center"/>
                </w:tcPr>
                <w:p>
                  <w:pPr>
                    <w:adjustRightInd w:val="0"/>
                    <w:snapToGrid w:val="0"/>
                    <w:jc w:val="center"/>
                    <w:outlineLvl w:val="0"/>
                    <w:rPr>
                      <w:color w:val="000000"/>
                      <w:szCs w:val="21"/>
                    </w:rPr>
                  </w:pPr>
                  <w:r>
                    <w:rPr>
                      <w:rFonts w:hint="eastAsia"/>
                      <w:color w:val="000000"/>
                      <w:szCs w:val="21"/>
                    </w:rPr>
                    <w:t>8</w:t>
                  </w:r>
                </w:p>
              </w:tc>
              <w:tc>
                <w:tcPr>
                  <w:tcW w:w="850" w:type="dxa"/>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71" w:type="dxa"/>
                  <w:vAlign w:val="center"/>
                </w:tcPr>
                <w:p>
                  <w:pPr>
                    <w:jc w:val="center"/>
                    <w:outlineLvl w:val="0"/>
                    <w:rPr>
                      <w:color w:val="000000"/>
                      <w:szCs w:val="21"/>
                    </w:rPr>
                  </w:pPr>
                  <w:r>
                    <w:rPr>
                      <w:rFonts w:hint="eastAsia"/>
                      <w:color w:val="000000"/>
                      <w:szCs w:val="21"/>
                    </w:rPr>
                    <w:t>高锰酸盐指数</w:t>
                  </w:r>
                </w:p>
              </w:tc>
              <w:tc>
                <w:tcPr>
                  <w:tcW w:w="1082" w:type="dxa"/>
                  <w:shd w:val="clear" w:color="auto" w:fill="auto"/>
                  <w:vAlign w:val="center"/>
                </w:tcPr>
                <w:p>
                  <w:pPr>
                    <w:jc w:val="center"/>
                    <w:outlineLvl w:val="0"/>
                    <w:rPr>
                      <w:color w:val="000000"/>
                      <w:szCs w:val="21"/>
                    </w:rPr>
                  </w:pPr>
                  <w:r>
                    <w:rPr>
                      <w:rFonts w:hint="eastAsia"/>
                      <w:color w:val="000000"/>
                      <w:szCs w:val="21"/>
                    </w:rPr>
                    <w:t>≤6</w:t>
                  </w:r>
                </w:p>
              </w:tc>
              <w:tc>
                <w:tcPr>
                  <w:tcW w:w="2410" w:type="dxa"/>
                  <w:vAlign w:val="center"/>
                </w:tcPr>
                <w:p>
                  <w:pPr>
                    <w:adjustRightInd w:val="0"/>
                    <w:snapToGrid w:val="0"/>
                    <w:jc w:val="center"/>
                    <w:rPr>
                      <w:color w:val="000000"/>
                      <w:szCs w:val="21"/>
                    </w:rPr>
                  </w:pPr>
                  <w:r>
                    <w:rPr>
                      <w:rFonts w:hint="eastAsia"/>
                      <w:color w:val="000000"/>
                      <w:szCs w:val="21"/>
                    </w:rPr>
                    <w:t>3.0</w:t>
                  </w:r>
                </w:p>
              </w:tc>
              <w:tc>
                <w:tcPr>
                  <w:tcW w:w="708" w:type="dxa"/>
                  <w:vAlign w:val="center"/>
                </w:tcPr>
                <w:p>
                  <w:pPr>
                    <w:adjustRightInd w:val="0"/>
                    <w:snapToGrid w:val="0"/>
                    <w:jc w:val="center"/>
                    <w:rPr>
                      <w:color w:val="000000"/>
                      <w:szCs w:val="21"/>
                    </w:rPr>
                  </w:pPr>
                  <w:r>
                    <w:rPr>
                      <w:rFonts w:hint="eastAsia"/>
                      <w:color w:val="000000"/>
                      <w:szCs w:val="21"/>
                    </w:rPr>
                    <w:t>0</w:t>
                  </w:r>
                </w:p>
              </w:tc>
              <w:tc>
                <w:tcPr>
                  <w:tcW w:w="2410" w:type="dxa"/>
                  <w:vAlign w:val="center"/>
                </w:tcPr>
                <w:p>
                  <w:pPr>
                    <w:adjustRightInd w:val="0"/>
                    <w:snapToGrid w:val="0"/>
                    <w:jc w:val="center"/>
                    <w:outlineLvl w:val="0"/>
                    <w:rPr>
                      <w:color w:val="000000"/>
                      <w:szCs w:val="21"/>
                    </w:rPr>
                  </w:pPr>
                  <w:r>
                    <w:rPr>
                      <w:rFonts w:hint="eastAsia"/>
                      <w:color w:val="000000"/>
                      <w:szCs w:val="21"/>
                    </w:rPr>
                    <w:t>2.6</w:t>
                  </w:r>
                </w:p>
              </w:tc>
              <w:tc>
                <w:tcPr>
                  <w:tcW w:w="850" w:type="dxa"/>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jc w:val="center"/>
              </w:trPr>
              <w:tc>
                <w:tcPr>
                  <w:tcW w:w="1671" w:type="dxa"/>
                  <w:vAlign w:val="center"/>
                </w:tcPr>
                <w:p>
                  <w:pPr>
                    <w:adjustRightInd w:val="0"/>
                    <w:snapToGrid w:val="0"/>
                    <w:jc w:val="center"/>
                    <w:rPr>
                      <w:color w:val="000000"/>
                      <w:szCs w:val="21"/>
                    </w:rPr>
                  </w:pPr>
                  <w:r>
                    <w:rPr>
                      <w:rFonts w:hint="eastAsia"/>
                      <w:color w:val="000000"/>
                      <w:szCs w:val="21"/>
                    </w:rPr>
                    <w:t>溶解氧</w:t>
                  </w:r>
                </w:p>
              </w:tc>
              <w:tc>
                <w:tcPr>
                  <w:tcW w:w="1082" w:type="dxa"/>
                  <w:vAlign w:val="center"/>
                </w:tcPr>
                <w:p>
                  <w:pPr>
                    <w:jc w:val="center"/>
                    <w:outlineLvl w:val="0"/>
                    <w:rPr>
                      <w:color w:val="000000"/>
                      <w:szCs w:val="21"/>
                    </w:rPr>
                  </w:pPr>
                  <w:r>
                    <w:rPr>
                      <w:rFonts w:hint="eastAsia"/>
                      <w:color w:val="000000"/>
                      <w:szCs w:val="21"/>
                    </w:rPr>
                    <w:t>≥5</w:t>
                  </w:r>
                </w:p>
              </w:tc>
              <w:tc>
                <w:tcPr>
                  <w:tcW w:w="2410" w:type="dxa"/>
                  <w:vAlign w:val="center"/>
                </w:tcPr>
                <w:p>
                  <w:pPr>
                    <w:adjustRightInd w:val="0"/>
                    <w:snapToGrid w:val="0"/>
                    <w:jc w:val="center"/>
                    <w:rPr>
                      <w:color w:val="000000"/>
                      <w:szCs w:val="21"/>
                    </w:rPr>
                  </w:pPr>
                  <w:r>
                    <w:rPr>
                      <w:rFonts w:hint="eastAsia"/>
                      <w:color w:val="000000"/>
                      <w:szCs w:val="21"/>
                    </w:rPr>
                    <w:t>9.03</w:t>
                  </w:r>
                </w:p>
              </w:tc>
              <w:tc>
                <w:tcPr>
                  <w:tcW w:w="708" w:type="dxa"/>
                  <w:vAlign w:val="center"/>
                </w:tcPr>
                <w:p>
                  <w:pPr>
                    <w:adjustRightInd w:val="0"/>
                    <w:snapToGrid w:val="0"/>
                    <w:jc w:val="center"/>
                    <w:rPr>
                      <w:color w:val="000000"/>
                      <w:szCs w:val="21"/>
                    </w:rPr>
                  </w:pPr>
                  <w:r>
                    <w:rPr>
                      <w:rFonts w:hint="eastAsia"/>
                      <w:color w:val="000000"/>
                      <w:szCs w:val="21"/>
                    </w:rPr>
                    <w:t>0</w:t>
                  </w:r>
                </w:p>
              </w:tc>
              <w:tc>
                <w:tcPr>
                  <w:tcW w:w="2410" w:type="dxa"/>
                  <w:vAlign w:val="center"/>
                </w:tcPr>
                <w:p>
                  <w:pPr>
                    <w:adjustRightInd w:val="0"/>
                    <w:snapToGrid w:val="0"/>
                    <w:jc w:val="center"/>
                    <w:outlineLvl w:val="0"/>
                    <w:rPr>
                      <w:color w:val="000000"/>
                      <w:szCs w:val="21"/>
                    </w:rPr>
                  </w:pPr>
                  <w:r>
                    <w:rPr>
                      <w:rFonts w:hint="eastAsia"/>
                      <w:color w:val="000000"/>
                      <w:szCs w:val="21"/>
                    </w:rPr>
                    <w:t>9.59</w:t>
                  </w:r>
                </w:p>
              </w:tc>
              <w:tc>
                <w:tcPr>
                  <w:tcW w:w="850" w:type="dxa"/>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71" w:type="dxa"/>
                  <w:vAlign w:val="center"/>
                </w:tcPr>
                <w:p>
                  <w:pPr>
                    <w:adjustRightInd w:val="0"/>
                    <w:snapToGrid w:val="0"/>
                    <w:jc w:val="center"/>
                    <w:rPr>
                      <w:color w:val="000000"/>
                      <w:szCs w:val="21"/>
                    </w:rPr>
                  </w:pPr>
                  <w:r>
                    <w:rPr>
                      <w:color w:val="000000"/>
                      <w:szCs w:val="21"/>
                    </w:rPr>
                    <w:t>COD</w:t>
                  </w:r>
                  <w:r>
                    <w:rPr>
                      <w:rFonts w:hint="eastAsia"/>
                      <w:color w:val="000000"/>
                      <w:szCs w:val="21"/>
                    </w:rPr>
                    <w:t>cr</w:t>
                  </w:r>
                </w:p>
              </w:tc>
              <w:tc>
                <w:tcPr>
                  <w:tcW w:w="1082" w:type="dxa"/>
                  <w:vAlign w:val="center"/>
                </w:tcPr>
                <w:p>
                  <w:pPr>
                    <w:jc w:val="center"/>
                    <w:outlineLvl w:val="0"/>
                    <w:rPr>
                      <w:color w:val="000000"/>
                      <w:szCs w:val="21"/>
                    </w:rPr>
                  </w:pPr>
                  <w:r>
                    <w:rPr>
                      <w:rFonts w:hint="eastAsia"/>
                      <w:color w:val="000000"/>
                      <w:szCs w:val="21"/>
                    </w:rPr>
                    <w:t>≤20</w:t>
                  </w:r>
                </w:p>
              </w:tc>
              <w:tc>
                <w:tcPr>
                  <w:tcW w:w="2410" w:type="dxa"/>
                  <w:vAlign w:val="center"/>
                </w:tcPr>
                <w:p>
                  <w:pPr>
                    <w:adjustRightInd w:val="0"/>
                    <w:snapToGrid w:val="0"/>
                    <w:jc w:val="center"/>
                    <w:rPr>
                      <w:color w:val="000000"/>
                      <w:szCs w:val="21"/>
                    </w:rPr>
                  </w:pPr>
                  <w:r>
                    <w:rPr>
                      <w:rFonts w:hint="eastAsia"/>
                      <w:color w:val="000000"/>
                      <w:szCs w:val="21"/>
                    </w:rPr>
                    <w:t>7</w:t>
                  </w:r>
                </w:p>
              </w:tc>
              <w:tc>
                <w:tcPr>
                  <w:tcW w:w="708" w:type="dxa"/>
                  <w:vAlign w:val="center"/>
                </w:tcPr>
                <w:p>
                  <w:pPr>
                    <w:adjustRightInd w:val="0"/>
                    <w:snapToGrid w:val="0"/>
                    <w:jc w:val="center"/>
                    <w:rPr>
                      <w:color w:val="000000"/>
                      <w:szCs w:val="21"/>
                    </w:rPr>
                  </w:pPr>
                  <w:r>
                    <w:rPr>
                      <w:rFonts w:hint="eastAsia"/>
                      <w:color w:val="000000"/>
                      <w:szCs w:val="21"/>
                    </w:rPr>
                    <w:t>0</w:t>
                  </w:r>
                </w:p>
              </w:tc>
              <w:tc>
                <w:tcPr>
                  <w:tcW w:w="2410" w:type="dxa"/>
                  <w:vAlign w:val="center"/>
                </w:tcPr>
                <w:p>
                  <w:pPr>
                    <w:adjustRightInd w:val="0"/>
                    <w:snapToGrid w:val="0"/>
                    <w:jc w:val="center"/>
                    <w:outlineLvl w:val="0"/>
                    <w:rPr>
                      <w:color w:val="000000"/>
                      <w:szCs w:val="21"/>
                    </w:rPr>
                  </w:pPr>
                  <w:r>
                    <w:rPr>
                      <w:rFonts w:hint="eastAsia"/>
                      <w:color w:val="000000"/>
                      <w:szCs w:val="21"/>
                    </w:rPr>
                    <w:t>14</w:t>
                  </w:r>
                </w:p>
              </w:tc>
              <w:tc>
                <w:tcPr>
                  <w:tcW w:w="850" w:type="dxa"/>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71" w:type="dxa"/>
                  <w:vAlign w:val="center"/>
                </w:tcPr>
                <w:p>
                  <w:pPr>
                    <w:adjustRightInd w:val="0"/>
                    <w:snapToGrid w:val="0"/>
                    <w:jc w:val="center"/>
                    <w:rPr>
                      <w:color w:val="000000"/>
                      <w:szCs w:val="21"/>
                    </w:rPr>
                  </w:pPr>
                  <w:r>
                    <w:rPr>
                      <w:rFonts w:hint="eastAsia"/>
                      <w:color w:val="000000"/>
                      <w:szCs w:val="21"/>
                    </w:rPr>
                    <w:t>BOD</w:t>
                  </w:r>
                  <w:r>
                    <w:rPr>
                      <w:rFonts w:hint="eastAsia"/>
                      <w:color w:val="000000"/>
                      <w:szCs w:val="21"/>
                      <w:vertAlign w:val="subscript"/>
                    </w:rPr>
                    <w:t>5</w:t>
                  </w:r>
                </w:p>
              </w:tc>
              <w:tc>
                <w:tcPr>
                  <w:tcW w:w="1082" w:type="dxa"/>
                  <w:vAlign w:val="center"/>
                </w:tcPr>
                <w:p>
                  <w:pPr>
                    <w:jc w:val="center"/>
                    <w:outlineLvl w:val="0"/>
                    <w:rPr>
                      <w:color w:val="000000"/>
                      <w:szCs w:val="21"/>
                    </w:rPr>
                  </w:pPr>
                  <w:r>
                    <w:rPr>
                      <w:rFonts w:hint="eastAsia"/>
                      <w:color w:val="000000"/>
                      <w:szCs w:val="21"/>
                    </w:rPr>
                    <w:t>≤4</w:t>
                  </w:r>
                </w:p>
              </w:tc>
              <w:tc>
                <w:tcPr>
                  <w:tcW w:w="2410" w:type="dxa"/>
                  <w:vAlign w:val="center"/>
                </w:tcPr>
                <w:p>
                  <w:pPr>
                    <w:adjustRightInd w:val="0"/>
                    <w:snapToGrid w:val="0"/>
                    <w:jc w:val="center"/>
                    <w:rPr>
                      <w:color w:val="000000"/>
                      <w:szCs w:val="21"/>
                    </w:rPr>
                  </w:pPr>
                  <w:r>
                    <w:rPr>
                      <w:rFonts w:hint="eastAsia"/>
                      <w:color w:val="000000"/>
                      <w:szCs w:val="21"/>
                    </w:rPr>
                    <w:t>1.70</w:t>
                  </w:r>
                </w:p>
              </w:tc>
              <w:tc>
                <w:tcPr>
                  <w:tcW w:w="708" w:type="dxa"/>
                  <w:vAlign w:val="center"/>
                </w:tcPr>
                <w:p>
                  <w:pPr>
                    <w:adjustRightInd w:val="0"/>
                    <w:snapToGrid w:val="0"/>
                    <w:jc w:val="center"/>
                    <w:rPr>
                      <w:color w:val="000000"/>
                      <w:szCs w:val="21"/>
                    </w:rPr>
                  </w:pPr>
                  <w:r>
                    <w:rPr>
                      <w:rFonts w:hint="eastAsia"/>
                      <w:color w:val="000000"/>
                      <w:szCs w:val="21"/>
                    </w:rPr>
                    <w:t>0</w:t>
                  </w:r>
                </w:p>
              </w:tc>
              <w:tc>
                <w:tcPr>
                  <w:tcW w:w="2410" w:type="dxa"/>
                  <w:vAlign w:val="center"/>
                </w:tcPr>
                <w:p>
                  <w:pPr>
                    <w:adjustRightInd w:val="0"/>
                    <w:snapToGrid w:val="0"/>
                    <w:jc w:val="center"/>
                    <w:outlineLvl w:val="0"/>
                    <w:rPr>
                      <w:color w:val="000000"/>
                      <w:szCs w:val="21"/>
                    </w:rPr>
                  </w:pPr>
                  <w:r>
                    <w:rPr>
                      <w:rFonts w:hint="eastAsia"/>
                      <w:color w:val="000000"/>
                      <w:szCs w:val="21"/>
                    </w:rPr>
                    <w:t>3.23</w:t>
                  </w:r>
                </w:p>
              </w:tc>
              <w:tc>
                <w:tcPr>
                  <w:tcW w:w="850" w:type="dxa"/>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71" w:type="dxa"/>
                  <w:vAlign w:val="center"/>
                </w:tcPr>
                <w:p>
                  <w:pPr>
                    <w:adjustRightInd w:val="0"/>
                    <w:snapToGrid w:val="0"/>
                    <w:jc w:val="center"/>
                    <w:rPr>
                      <w:color w:val="000000"/>
                      <w:szCs w:val="21"/>
                    </w:rPr>
                  </w:pPr>
                  <w:r>
                    <w:rPr>
                      <w:color w:val="000000"/>
                      <w:szCs w:val="21"/>
                    </w:rPr>
                    <w:t>氨氮</w:t>
                  </w:r>
                </w:p>
              </w:tc>
              <w:tc>
                <w:tcPr>
                  <w:tcW w:w="1082" w:type="dxa"/>
                  <w:vAlign w:val="center"/>
                </w:tcPr>
                <w:p>
                  <w:pPr>
                    <w:jc w:val="center"/>
                    <w:outlineLvl w:val="0"/>
                    <w:rPr>
                      <w:color w:val="000000"/>
                      <w:szCs w:val="21"/>
                    </w:rPr>
                  </w:pPr>
                  <w:r>
                    <w:rPr>
                      <w:rFonts w:hint="eastAsia"/>
                      <w:color w:val="000000"/>
                      <w:szCs w:val="21"/>
                    </w:rPr>
                    <w:t>≤1.0</w:t>
                  </w:r>
                </w:p>
              </w:tc>
              <w:tc>
                <w:tcPr>
                  <w:tcW w:w="2410" w:type="dxa"/>
                  <w:vAlign w:val="center"/>
                </w:tcPr>
                <w:p>
                  <w:pPr>
                    <w:adjustRightInd w:val="0"/>
                    <w:snapToGrid w:val="0"/>
                    <w:jc w:val="center"/>
                    <w:rPr>
                      <w:color w:val="000000"/>
                      <w:szCs w:val="21"/>
                    </w:rPr>
                  </w:pPr>
                  <w:r>
                    <w:rPr>
                      <w:rFonts w:hint="eastAsia"/>
                      <w:color w:val="000000"/>
                      <w:szCs w:val="21"/>
                    </w:rPr>
                    <w:t>0.761</w:t>
                  </w:r>
                </w:p>
              </w:tc>
              <w:tc>
                <w:tcPr>
                  <w:tcW w:w="708" w:type="dxa"/>
                  <w:vAlign w:val="center"/>
                </w:tcPr>
                <w:p>
                  <w:pPr>
                    <w:adjustRightInd w:val="0"/>
                    <w:snapToGrid w:val="0"/>
                    <w:jc w:val="center"/>
                    <w:rPr>
                      <w:color w:val="000000"/>
                      <w:szCs w:val="21"/>
                    </w:rPr>
                  </w:pPr>
                  <w:r>
                    <w:rPr>
                      <w:rFonts w:hint="eastAsia"/>
                      <w:color w:val="000000"/>
                      <w:szCs w:val="21"/>
                    </w:rPr>
                    <w:t>0</w:t>
                  </w:r>
                </w:p>
              </w:tc>
              <w:tc>
                <w:tcPr>
                  <w:tcW w:w="2410" w:type="dxa"/>
                  <w:vAlign w:val="center"/>
                </w:tcPr>
                <w:p>
                  <w:pPr>
                    <w:adjustRightInd w:val="0"/>
                    <w:snapToGrid w:val="0"/>
                    <w:jc w:val="center"/>
                    <w:outlineLvl w:val="0"/>
                    <w:rPr>
                      <w:color w:val="000000"/>
                      <w:szCs w:val="21"/>
                    </w:rPr>
                  </w:pPr>
                  <w:r>
                    <w:rPr>
                      <w:rFonts w:hint="eastAsia"/>
                      <w:color w:val="000000"/>
                      <w:szCs w:val="21"/>
                    </w:rPr>
                    <w:t>0.64</w:t>
                  </w:r>
                </w:p>
              </w:tc>
              <w:tc>
                <w:tcPr>
                  <w:tcW w:w="850" w:type="dxa"/>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71" w:type="dxa"/>
                  <w:vAlign w:val="center"/>
                </w:tcPr>
                <w:p>
                  <w:pPr>
                    <w:adjustRightInd w:val="0"/>
                    <w:snapToGrid w:val="0"/>
                    <w:jc w:val="center"/>
                    <w:rPr>
                      <w:color w:val="000000"/>
                      <w:szCs w:val="21"/>
                    </w:rPr>
                  </w:pPr>
                  <w:r>
                    <w:rPr>
                      <w:rFonts w:hint="eastAsia"/>
                      <w:color w:val="000000"/>
                      <w:szCs w:val="21"/>
                    </w:rPr>
                    <w:t>总氮</w:t>
                  </w:r>
                </w:p>
              </w:tc>
              <w:tc>
                <w:tcPr>
                  <w:tcW w:w="1082" w:type="dxa"/>
                  <w:vAlign w:val="center"/>
                </w:tcPr>
                <w:p>
                  <w:pPr>
                    <w:jc w:val="center"/>
                    <w:outlineLvl w:val="0"/>
                    <w:rPr>
                      <w:color w:val="000000"/>
                      <w:szCs w:val="21"/>
                    </w:rPr>
                  </w:pPr>
                  <w:r>
                    <w:rPr>
                      <w:rFonts w:hint="eastAsia"/>
                      <w:color w:val="000000"/>
                      <w:szCs w:val="21"/>
                    </w:rPr>
                    <w:t>/</w:t>
                  </w:r>
                </w:p>
              </w:tc>
              <w:tc>
                <w:tcPr>
                  <w:tcW w:w="2410" w:type="dxa"/>
                  <w:vAlign w:val="center"/>
                </w:tcPr>
                <w:p>
                  <w:pPr>
                    <w:adjustRightInd w:val="0"/>
                    <w:snapToGrid w:val="0"/>
                    <w:jc w:val="center"/>
                    <w:rPr>
                      <w:color w:val="000000"/>
                      <w:szCs w:val="21"/>
                    </w:rPr>
                  </w:pPr>
                  <w:r>
                    <w:rPr>
                      <w:rFonts w:hint="eastAsia"/>
                      <w:color w:val="000000"/>
                      <w:szCs w:val="21"/>
                    </w:rPr>
                    <w:t>1.59</w:t>
                  </w:r>
                </w:p>
              </w:tc>
              <w:tc>
                <w:tcPr>
                  <w:tcW w:w="708" w:type="dxa"/>
                  <w:vAlign w:val="center"/>
                </w:tcPr>
                <w:p>
                  <w:pPr>
                    <w:adjustRightInd w:val="0"/>
                    <w:snapToGrid w:val="0"/>
                    <w:jc w:val="center"/>
                    <w:rPr>
                      <w:color w:val="000000"/>
                      <w:szCs w:val="21"/>
                    </w:rPr>
                  </w:pPr>
                  <w:r>
                    <w:rPr>
                      <w:rFonts w:hint="eastAsia"/>
                      <w:color w:val="000000"/>
                      <w:szCs w:val="21"/>
                    </w:rPr>
                    <w:t>0</w:t>
                  </w:r>
                </w:p>
              </w:tc>
              <w:tc>
                <w:tcPr>
                  <w:tcW w:w="2410" w:type="dxa"/>
                  <w:vAlign w:val="center"/>
                </w:tcPr>
                <w:p>
                  <w:pPr>
                    <w:adjustRightInd w:val="0"/>
                    <w:snapToGrid w:val="0"/>
                    <w:jc w:val="center"/>
                    <w:outlineLvl w:val="0"/>
                    <w:rPr>
                      <w:color w:val="000000"/>
                      <w:szCs w:val="21"/>
                    </w:rPr>
                  </w:pPr>
                  <w:r>
                    <w:rPr>
                      <w:rFonts w:hint="eastAsia"/>
                      <w:color w:val="000000"/>
                      <w:szCs w:val="21"/>
                    </w:rPr>
                    <w:t>2.24</w:t>
                  </w:r>
                </w:p>
              </w:tc>
              <w:tc>
                <w:tcPr>
                  <w:tcW w:w="850" w:type="dxa"/>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71" w:type="dxa"/>
                  <w:vAlign w:val="center"/>
                </w:tcPr>
                <w:p>
                  <w:pPr>
                    <w:adjustRightInd w:val="0"/>
                    <w:snapToGrid w:val="0"/>
                    <w:jc w:val="center"/>
                    <w:rPr>
                      <w:color w:val="000000"/>
                      <w:szCs w:val="21"/>
                    </w:rPr>
                  </w:pPr>
                  <w:r>
                    <w:rPr>
                      <w:rFonts w:hint="eastAsia"/>
                      <w:color w:val="000000"/>
                      <w:szCs w:val="21"/>
                    </w:rPr>
                    <w:t>总磷</w:t>
                  </w:r>
                </w:p>
              </w:tc>
              <w:tc>
                <w:tcPr>
                  <w:tcW w:w="1082" w:type="dxa"/>
                  <w:vAlign w:val="center"/>
                </w:tcPr>
                <w:p>
                  <w:pPr>
                    <w:jc w:val="center"/>
                    <w:outlineLvl w:val="0"/>
                    <w:rPr>
                      <w:color w:val="000000"/>
                      <w:szCs w:val="21"/>
                    </w:rPr>
                  </w:pPr>
                  <w:r>
                    <w:rPr>
                      <w:rFonts w:hint="eastAsia"/>
                      <w:color w:val="000000"/>
                      <w:szCs w:val="21"/>
                    </w:rPr>
                    <w:t>≤0.2</w:t>
                  </w:r>
                </w:p>
              </w:tc>
              <w:tc>
                <w:tcPr>
                  <w:tcW w:w="2410" w:type="dxa"/>
                  <w:vAlign w:val="center"/>
                </w:tcPr>
                <w:p>
                  <w:pPr>
                    <w:adjustRightInd w:val="0"/>
                    <w:snapToGrid w:val="0"/>
                    <w:jc w:val="center"/>
                    <w:rPr>
                      <w:color w:val="000000"/>
                      <w:szCs w:val="21"/>
                    </w:rPr>
                  </w:pPr>
                  <w:r>
                    <w:rPr>
                      <w:rFonts w:hint="eastAsia"/>
                      <w:color w:val="000000"/>
                      <w:szCs w:val="21"/>
                    </w:rPr>
                    <w:t>0.07</w:t>
                  </w:r>
                </w:p>
              </w:tc>
              <w:tc>
                <w:tcPr>
                  <w:tcW w:w="708" w:type="dxa"/>
                  <w:vAlign w:val="center"/>
                </w:tcPr>
                <w:p>
                  <w:pPr>
                    <w:adjustRightInd w:val="0"/>
                    <w:snapToGrid w:val="0"/>
                    <w:jc w:val="center"/>
                    <w:rPr>
                      <w:color w:val="000000"/>
                      <w:szCs w:val="21"/>
                    </w:rPr>
                  </w:pPr>
                  <w:r>
                    <w:rPr>
                      <w:rFonts w:hint="eastAsia"/>
                      <w:color w:val="000000"/>
                      <w:szCs w:val="21"/>
                    </w:rPr>
                    <w:t>0</w:t>
                  </w:r>
                </w:p>
              </w:tc>
              <w:tc>
                <w:tcPr>
                  <w:tcW w:w="2410" w:type="dxa"/>
                  <w:vAlign w:val="center"/>
                </w:tcPr>
                <w:p>
                  <w:pPr>
                    <w:adjustRightInd w:val="0"/>
                    <w:snapToGrid w:val="0"/>
                    <w:jc w:val="center"/>
                    <w:outlineLvl w:val="0"/>
                    <w:rPr>
                      <w:color w:val="000000"/>
                      <w:szCs w:val="21"/>
                    </w:rPr>
                  </w:pPr>
                  <w:r>
                    <w:rPr>
                      <w:rFonts w:hint="eastAsia"/>
                      <w:color w:val="000000"/>
                      <w:szCs w:val="21"/>
                    </w:rPr>
                    <w:t>0.02</w:t>
                  </w:r>
                </w:p>
              </w:tc>
              <w:tc>
                <w:tcPr>
                  <w:tcW w:w="850" w:type="dxa"/>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jc w:val="center"/>
              </w:trPr>
              <w:tc>
                <w:tcPr>
                  <w:tcW w:w="1671" w:type="dxa"/>
                  <w:vAlign w:val="center"/>
                </w:tcPr>
                <w:p>
                  <w:pPr>
                    <w:adjustRightInd w:val="0"/>
                    <w:snapToGrid w:val="0"/>
                    <w:jc w:val="center"/>
                    <w:rPr>
                      <w:color w:val="000000"/>
                      <w:szCs w:val="21"/>
                    </w:rPr>
                  </w:pPr>
                  <w:r>
                    <w:rPr>
                      <w:rFonts w:hint="eastAsia"/>
                      <w:color w:val="000000"/>
                      <w:szCs w:val="21"/>
                    </w:rPr>
                    <w:t>挥发酚</w:t>
                  </w:r>
                </w:p>
              </w:tc>
              <w:tc>
                <w:tcPr>
                  <w:tcW w:w="1082" w:type="dxa"/>
                  <w:vAlign w:val="center"/>
                </w:tcPr>
                <w:p>
                  <w:pPr>
                    <w:jc w:val="center"/>
                    <w:outlineLvl w:val="0"/>
                    <w:rPr>
                      <w:color w:val="000000"/>
                      <w:szCs w:val="21"/>
                    </w:rPr>
                  </w:pPr>
                  <w:r>
                    <w:rPr>
                      <w:rFonts w:hint="eastAsia"/>
                      <w:color w:val="000000"/>
                      <w:szCs w:val="21"/>
                    </w:rPr>
                    <w:t>≤0.005</w:t>
                  </w:r>
                </w:p>
              </w:tc>
              <w:tc>
                <w:tcPr>
                  <w:tcW w:w="2410" w:type="dxa"/>
                  <w:vAlign w:val="center"/>
                </w:tcPr>
                <w:p>
                  <w:pPr>
                    <w:adjustRightInd w:val="0"/>
                    <w:snapToGrid w:val="0"/>
                    <w:jc w:val="center"/>
                    <w:rPr>
                      <w:color w:val="000000"/>
                      <w:szCs w:val="21"/>
                    </w:rPr>
                  </w:pPr>
                  <w:r>
                    <w:rPr>
                      <w:rFonts w:hint="eastAsia"/>
                      <w:color w:val="000000"/>
                      <w:szCs w:val="21"/>
                    </w:rPr>
                    <w:t>0.0021</w:t>
                  </w:r>
                </w:p>
              </w:tc>
              <w:tc>
                <w:tcPr>
                  <w:tcW w:w="708" w:type="dxa"/>
                  <w:vAlign w:val="center"/>
                </w:tcPr>
                <w:p>
                  <w:pPr>
                    <w:adjustRightInd w:val="0"/>
                    <w:snapToGrid w:val="0"/>
                    <w:jc w:val="center"/>
                    <w:rPr>
                      <w:color w:val="000000"/>
                      <w:szCs w:val="21"/>
                    </w:rPr>
                  </w:pPr>
                  <w:r>
                    <w:rPr>
                      <w:rFonts w:hint="eastAsia"/>
                      <w:color w:val="000000"/>
                      <w:szCs w:val="21"/>
                    </w:rPr>
                    <w:t>0</w:t>
                  </w:r>
                </w:p>
              </w:tc>
              <w:tc>
                <w:tcPr>
                  <w:tcW w:w="2410" w:type="dxa"/>
                  <w:vAlign w:val="center"/>
                </w:tcPr>
                <w:p>
                  <w:pPr>
                    <w:adjustRightInd w:val="0"/>
                    <w:snapToGrid w:val="0"/>
                    <w:jc w:val="center"/>
                    <w:outlineLvl w:val="0"/>
                    <w:rPr>
                      <w:color w:val="000000"/>
                      <w:szCs w:val="21"/>
                    </w:rPr>
                  </w:pPr>
                  <w:r>
                    <w:rPr>
                      <w:rFonts w:hint="eastAsia"/>
                      <w:color w:val="000000"/>
                      <w:szCs w:val="21"/>
                    </w:rPr>
                    <w:t>0.0021</w:t>
                  </w:r>
                </w:p>
              </w:tc>
              <w:tc>
                <w:tcPr>
                  <w:tcW w:w="850" w:type="dxa"/>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71" w:type="dxa"/>
                  <w:vAlign w:val="center"/>
                </w:tcPr>
                <w:p>
                  <w:pPr>
                    <w:adjustRightInd w:val="0"/>
                    <w:snapToGrid w:val="0"/>
                    <w:jc w:val="center"/>
                    <w:rPr>
                      <w:color w:val="000000"/>
                      <w:szCs w:val="21"/>
                    </w:rPr>
                  </w:pPr>
                  <w:r>
                    <w:rPr>
                      <w:rFonts w:hint="eastAsia"/>
                      <w:color w:val="000000"/>
                      <w:szCs w:val="21"/>
                    </w:rPr>
                    <w:t>石油类</w:t>
                  </w:r>
                </w:p>
              </w:tc>
              <w:tc>
                <w:tcPr>
                  <w:tcW w:w="1082" w:type="dxa"/>
                  <w:vAlign w:val="center"/>
                </w:tcPr>
                <w:p>
                  <w:pPr>
                    <w:jc w:val="center"/>
                    <w:outlineLvl w:val="0"/>
                    <w:rPr>
                      <w:color w:val="000000"/>
                      <w:szCs w:val="21"/>
                    </w:rPr>
                  </w:pPr>
                  <w:r>
                    <w:rPr>
                      <w:rFonts w:hint="eastAsia"/>
                      <w:color w:val="000000"/>
                      <w:szCs w:val="21"/>
                    </w:rPr>
                    <w:t>≤0.05</w:t>
                  </w:r>
                </w:p>
              </w:tc>
              <w:tc>
                <w:tcPr>
                  <w:tcW w:w="2410" w:type="dxa"/>
                  <w:vAlign w:val="center"/>
                </w:tcPr>
                <w:p>
                  <w:pPr>
                    <w:adjustRightInd w:val="0"/>
                    <w:snapToGrid w:val="0"/>
                    <w:jc w:val="center"/>
                    <w:rPr>
                      <w:color w:val="000000"/>
                      <w:szCs w:val="21"/>
                    </w:rPr>
                  </w:pPr>
                  <w:r>
                    <w:rPr>
                      <w:rFonts w:hint="eastAsia"/>
                      <w:color w:val="000000"/>
                      <w:szCs w:val="21"/>
                    </w:rPr>
                    <w:t>0.012</w:t>
                  </w:r>
                </w:p>
              </w:tc>
              <w:tc>
                <w:tcPr>
                  <w:tcW w:w="708" w:type="dxa"/>
                  <w:vAlign w:val="center"/>
                </w:tcPr>
                <w:p>
                  <w:pPr>
                    <w:adjustRightInd w:val="0"/>
                    <w:snapToGrid w:val="0"/>
                    <w:jc w:val="center"/>
                    <w:rPr>
                      <w:color w:val="000000"/>
                      <w:szCs w:val="21"/>
                    </w:rPr>
                  </w:pPr>
                  <w:r>
                    <w:rPr>
                      <w:rFonts w:hint="eastAsia"/>
                      <w:color w:val="000000"/>
                      <w:szCs w:val="21"/>
                    </w:rPr>
                    <w:t>0</w:t>
                  </w:r>
                </w:p>
              </w:tc>
              <w:tc>
                <w:tcPr>
                  <w:tcW w:w="2410" w:type="dxa"/>
                  <w:vAlign w:val="center"/>
                </w:tcPr>
                <w:p>
                  <w:pPr>
                    <w:adjustRightInd w:val="0"/>
                    <w:snapToGrid w:val="0"/>
                    <w:jc w:val="center"/>
                    <w:outlineLvl w:val="0"/>
                    <w:rPr>
                      <w:color w:val="000000"/>
                      <w:szCs w:val="21"/>
                    </w:rPr>
                  </w:pPr>
                  <w:r>
                    <w:rPr>
                      <w:rFonts w:hint="eastAsia"/>
                      <w:color w:val="000000"/>
                      <w:szCs w:val="21"/>
                    </w:rPr>
                    <w:t>0.015</w:t>
                  </w:r>
                </w:p>
              </w:tc>
              <w:tc>
                <w:tcPr>
                  <w:tcW w:w="850" w:type="dxa"/>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71" w:type="dxa"/>
                  <w:vAlign w:val="center"/>
                </w:tcPr>
                <w:p>
                  <w:pPr>
                    <w:adjustRightInd w:val="0"/>
                    <w:snapToGrid w:val="0"/>
                    <w:jc w:val="center"/>
                    <w:rPr>
                      <w:color w:val="000000"/>
                      <w:szCs w:val="21"/>
                    </w:rPr>
                  </w:pPr>
                  <w:r>
                    <w:rPr>
                      <w:rFonts w:hint="eastAsia"/>
                      <w:color w:val="000000"/>
                      <w:szCs w:val="21"/>
                    </w:rPr>
                    <w:t>氟化物</w:t>
                  </w:r>
                </w:p>
              </w:tc>
              <w:tc>
                <w:tcPr>
                  <w:tcW w:w="1082" w:type="dxa"/>
                  <w:vAlign w:val="center"/>
                </w:tcPr>
                <w:p>
                  <w:pPr>
                    <w:jc w:val="center"/>
                    <w:outlineLvl w:val="0"/>
                    <w:rPr>
                      <w:color w:val="000000"/>
                      <w:szCs w:val="21"/>
                    </w:rPr>
                  </w:pPr>
                  <w:r>
                    <w:rPr>
                      <w:rFonts w:hint="eastAsia"/>
                      <w:color w:val="000000"/>
                      <w:szCs w:val="21"/>
                    </w:rPr>
                    <w:t>≤1.0</w:t>
                  </w:r>
                </w:p>
              </w:tc>
              <w:tc>
                <w:tcPr>
                  <w:tcW w:w="2410" w:type="dxa"/>
                  <w:vAlign w:val="center"/>
                </w:tcPr>
                <w:p>
                  <w:pPr>
                    <w:adjustRightInd w:val="0"/>
                    <w:snapToGrid w:val="0"/>
                    <w:jc w:val="center"/>
                    <w:rPr>
                      <w:color w:val="000000"/>
                      <w:szCs w:val="21"/>
                    </w:rPr>
                  </w:pPr>
                  <w:r>
                    <w:rPr>
                      <w:rFonts w:hint="eastAsia"/>
                      <w:color w:val="000000"/>
                      <w:szCs w:val="21"/>
                    </w:rPr>
                    <w:t>0.44</w:t>
                  </w:r>
                </w:p>
              </w:tc>
              <w:tc>
                <w:tcPr>
                  <w:tcW w:w="708" w:type="dxa"/>
                  <w:vAlign w:val="center"/>
                </w:tcPr>
                <w:p>
                  <w:pPr>
                    <w:adjustRightInd w:val="0"/>
                    <w:snapToGrid w:val="0"/>
                    <w:jc w:val="center"/>
                    <w:rPr>
                      <w:color w:val="000000"/>
                      <w:szCs w:val="21"/>
                    </w:rPr>
                  </w:pPr>
                  <w:r>
                    <w:rPr>
                      <w:rFonts w:hint="eastAsia"/>
                      <w:color w:val="000000"/>
                      <w:szCs w:val="21"/>
                    </w:rPr>
                    <w:t>0</w:t>
                  </w:r>
                </w:p>
              </w:tc>
              <w:tc>
                <w:tcPr>
                  <w:tcW w:w="2410" w:type="dxa"/>
                  <w:vAlign w:val="center"/>
                </w:tcPr>
                <w:p>
                  <w:pPr>
                    <w:adjustRightInd w:val="0"/>
                    <w:snapToGrid w:val="0"/>
                    <w:jc w:val="center"/>
                    <w:outlineLvl w:val="0"/>
                    <w:rPr>
                      <w:color w:val="000000"/>
                      <w:szCs w:val="21"/>
                    </w:rPr>
                  </w:pPr>
                  <w:r>
                    <w:rPr>
                      <w:rFonts w:hint="eastAsia"/>
                      <w:color w:val="000000"/>
                      <w:szCs w:val="21"/>
                    </w:rPr>
                    <w:t>0.44</w:t>
                  </w:r>
                </w:p>
              </w:tc>
              <w:tc>
                <w:tcPr>
                  <w:tcW w:w="850" w:type="dxa"/>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71" w:type="dxa"/>
                  <w:vAlign w:val="center"/>
                </w:tcPr>
                <w:p>
                  <w:pPr>
                    <w:adjustRightInd w:val="0"/>
                    <w:snapToGrid w:val="0"/>
                    <w:jc w:val="center"/>
                    <w:rPr>
                      <w:color w:val="000000"/>
                      <w:szCs w:val="21"/>
                    </w:rPr>
                  </w:pPr>
                  <w:r>
                    <w:rPr>
                      <w:rFonts w:hint="eastAsia"/>
                      <w:color w:val="000000"/>
                      <w:szCs w:val="21"/>
                    </w:rPr>
                    <w:t>氰化物</w:t>
                  </w:r>
                </w:p>
              </w:tc>
              <w:tc>
                <w:tcPr>
                  <w:tcW w:w="1082" w:type="dxa"/>
                  <w:vAlign w:val="center"/>
                </w:tcPr>
                <w:p>
                  <w:pPr>
                    <w:jc w:val="center"/>
                    <w:outlineLvl w:val="0"/>
                    <w:rPr>
                      <w:color w:val="000000"/>
                      <w:szCs w:val="21"/>
                    </w:rPr>
                  </w:pPr>
                  <w:r>
                    <w:rPr>
                      <w:rFonts w:hint="eastAsia"/>
                      <w:color w:val="000000"/>
                      <w:szCs w:val="21"/>
                    </w:rPr>
                    <w:t>≤0.2</w:t>
                  </w:r>
                </w:p>
              </w:tc>
              <w:tc>
                <w:tcPr>
                  <w:tcW w:w="2410" w:type="dxa"/>
                  <w:vAlign w:val="center"/>
                </w:tcPr>
                <w:p>
                  <w:pPr>
                    <w:adjustRightInd w:val="0"/>
                    <w:snapToGrid w:val="0"/>
                    <w:jc w:val="center"/>
                    <w:rPr>
                      <w:color w:val="000000"/>
                      <w:szCs w:val="21"/>
                    </w:rPr>
                  </w:pPr>
                  <w:r>
                    <w:rPr>
                      <w:rFonts w:hint="eastAsia"/>
                      <w:color w:val="000000"/>
                      <w:szCs w:val="21"/>
                    </w:rPr>
                    <w:t>0.004L</w:t>
                  </w:r>
                </w:p>
              </w:tc>
              <w:tc>
                <w:tcPr>
                  <w:tcW w:w="708" w:type="dxa"/>
                  <w:vAlign w:val="center"/>
                </w:tcPr>
                <w:p>
                  <w:pPr>
                    <w:adjustRightInd w:val="0"/>
                    <w:snapToGrid w:val="0"/>
                    <w:jc w:val="center"/>
                    <w:rPr>
                      <w:color w:val="000000"/>
                      <w:szCs w:val="21"/>
                    </w:rPr>
                  </w:pPr>
                  <w:r>
                    <w:rPr>
                      <w:rFonts w:hint="eastAsia"/>
                      <w:color w:val="000000"/>
                      <w:szCs w:val="21"/>
                    </w:rPr>
                    <w:t>0</w:t>
                  </w:r>
                </w:p>
              </w:tc>
              <w:tc>
                <w:tcPr>
                  <w:tcW w:w="2410" w:type="dxa"/>
                  <w:vAlign w:val="center"/>
                </w:tcPr>
                <w:p>
                  <w:pPr>
                    <w:adjustRightInd w:val="0"/>
                    <w:snapToGrid w:val="0"/>
                    <w:jc w:val="center"/>
                    <w:outlineLvl w:val="0"/>
                    <w:rPr>
                      <w:color w:val="000000"/>
                      <w:szCs w:val="21"/>
                    </w:rPr>
                  </w:pPr>
                  <w:r>
                    <w:rPr>
                      <w:rFonts w:hint="eastAsia"/>
                      <w:color w:val="000000"/>
                      <w:szCs w:val="21"/>
                    </w:rPr>
                    <w:t>0.004L</w:t>
                  </w:r>
                </w:p>
              </w:tc>
              <w:tc>
                <w:tcPr>
                  <w:tcW w:w="850" w:type="dxa"/>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71" w:type="dxa"/>
                  <w:vAlign w:val="center"/>
                </w:tcPr>
                <w:p>
                  <w:pPr>
                    <w:adjustRightInd w:val="0"/>
                    <w:snapToGrid w:val="0"/>
                    <w:jc w:val="center"/>
                    <w:rPr>
                      <w:color w:val="000000"/>
                      <w:szCs w:val="21"/>
                    </w:rPr>
                  </w:pPr>
                  <w:r>
                    <w:rPr>
                      <w:rFonts w:hint="eastAsia"/>
                      <w:color w:val="000000"/>
                      <w:szCs w:val="21"/>
                    </w:rPr>
                    <w:t>六价铬</w:t>
                  </w:r>
                </w:p>
              </w:tc>
              <w:tc>
                <w:tcPr>
                  <w:tcW w:w="1082" w:type="dxa"/>
                  <w:vAlign w:val="center"/>
                </w:tcPr>
                <w:p>
                  <w:pPr>
                    <w:jc w:val="center"/>
                    <w:outlineLvl w:val="0"/>
                    <w:rPr>
                      <w:color w:val="000000"/>
                      <w:szCs w:val="21"/>
                    </w:rPr>
                  </w:pPr>
                  <w:r>
                    <w:rPr>
                      <w:rFonts w:hint="eastAsia"/>
                      <w:color w:val="000000"/>
                      <w:szCs w:val="21"/>
                    </w:rPr>
                    <w:t>≤0.05</w:t>
                  </w:r>
                </w:p>
              </w:tc>
              <w:tc>
                <w:tcPr>
                  <w:tcW w:w="2410" w:type="dxa"/>
                  <w:vAlign w:val="center"/>
                </w:tcPr>
                <w:p>
                  <w:pPr>
                    <w:adjustRightInd w:val="0"/>
                    <w:snapToGrid w:val="0"/>
                    <w:jc w:val="center"/>
                    <w:rPr>
                      <w:color w:val="000000"/>
                      <w:szCs w:val="21"/>
                    </w:rPr>
                  </w:pPr>
                  <w:r>
                    <w:rPr>
                      <w:rFonts w:hint="eastAsia"/>
                      <w:color w:val="000000"/>
                      <w:szCs w:val="21"/>
                    </w:rPr>
                    <w:t>0.016</w:t>
                  </w:r>
                </w:p>
              </w:tc>
              <w:tc>
                <w:tcPr>
                  <w:tcW w:w="708" w:type="dxa"/>
                  <w:vAlign w:val="center"/>
                </w:tcPr>
                <w:p>
                  <w:pPr>
                    <w:adjustRightInd w:val="0"/>
                    <w:snapToGrid w:val="0"/>
                    <w:jc w:val="center"/>
                    <w:rPr>
                      <w:color w:val="000000"/>
                      <w:szCs w:val="21"/>
                    </w:rPr>
                  </w:pPr>
                  <w:r>
                    <w:rPr>
                      <w:rFonts w:hint="eastAsia"/>
                      <w:color w:val="000000"/>
                      <w:szCs w:val="21"/>
                    </w:rPr>
                    <w:t>0</w:t>
                  </w:r>
                </w:p>
              </w:tc>
              <w:tc>
                <w:tcPr>
                  <w:tcW w:w="2410" w:type="dxa"/>
                  <w:vAlign w:val="center"/>
                </w:tcPr>
                <w:p>
                  <w:pPr>
                    <w:adjustRightInd w:val="0"/>
                    <w:snapToGrid w:val="0"/>
                    <w:jc w:val="center"/>
                    <w:outlineLvl w:val="0"/>
                    <w:rPr>
                      <w:color w:val="000000"/>
                      <w:szCs w:val="21"/>
                    </w:rPr>
                  </w:pPr>
                  <w:r>
                    <w:rPr>
                      <w:rFonts w:hint="eastAsia"/>
                      <w:color w:val="000000"/>
                      <w:szCs w:val="21"/>
                    </w:rPr>
                    <w:t>0.018</w:t>
                  </w:r>
                </w:p>
              </w:tc>
              <w:tc>
                <w:tcPr>
                  <w:tcW w:w="850" w:type="dxa"/>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71" w:type="dxa"/>
                  <w:vAlign w:val="center"/>
                </w:tcPr>
                <w:p>
                  <w:pPr>
                    <w:adjustRightInd w:val="0"/>
                    <w:snapToGrid w:val="0"/>
                    <w:jc w:val="center"/>
                    <w:rPr>
                      <w:color w:val="000000"/>
                      <w:szCs w:val="21"/>
                    </w:rPr>
                  </w:pPr>
                  <w:r>
                    <w:rPr>
                      <w:rFonts w:hint="eastAsia"/>
                      <w:color w:val="000000"/>
                      <w:szCs w:val="21"/>
                    </w:rPr>
                    <w:t>镉</w:t>
                  </w:r>
                </w:p>
              </w:tc>
              <w:tc>
                <w:tcPr>
                  <w:tcW w:w="1082" w:type="dxa"/>
                  <w:vAlign w:val="center"/>
                </w:tcPr>
                <w:p>
                  <w:pPr>
                    <w:jc w:val="center"/>
                    <w:outlineLvl w:val="0"/>
                    <w:rPr>
                      <w:color w:val="000000"/>
                      <w:szCs w:val="21"/>
                    </w:rPr>
                  </w:pPr>
                  <w:r>
                    <w:rPr>
                      <w:rFonts w:hint="eastAsia"/>
                      <w:color w:val="000000"/>
                      <w:szCs w:val="21"/>
                    </w:rPr>
                    <w:t>≤0.005</w:t>
                  </w:r>
                </w:p>
              </w:tc>
              <w:tc>
                <w:tcPr>
                  <w:tcW w:w="2410" w:type="dxa"/>
                  <w:vAlign w:val="center"/>
                </w:tcPr>
                <w:p>
                  <w:pPr>
                    <w:adjustRightInd w:val="0"/>
                    <w:snapToGrid w:val="0"/>
                    <w:jc w:val="center"/>
                    <w:rPr>
                      <w:color w:val="000000"/>
                      <w:szCs w:val="21"/>
                    </w:rPr>
                  </w:pPr>
                  <w:r>
                    <w:rPr>
                      <w:rFonts w:hint="eastAsia"/>
                      <w:color w:val="000000"/>
                      <w:szCs w:val="21"/>
                    </w:rPr>
                    <w:t>0.001L</w:t>
                  </w:r>
                </w:p>
              </w:tc>
              <w:tc>
                <w:tcPr>
                  <w:tcW w:w="708" w:type="dxa"/>
                  <w:vAlign w:val="center"/>
                </w:tcPr>
                <w:p>
                  <w:pPr>
                    <w:adjustRightInd w:val="0"/>
                    <w:snapToGrid w:val="0"/>
                    <w:jc w:val="center"/>
                    <w:rPr>
                      <w:color w:val="000000"/>
                      <w:szCs w:val="21"/>
                    </w:rPr>
                  </w:pPr>
                  <w:r>
                    <w:rPr>
                      <w:rFonts w:hint="eastAsia"/>
                      <w:color w:val="000000"/>
                      <w:szCs w:val="21"/>
                    </w:rPr>
                    <w:t>0</w:t>
                  </w:r>
                </w:p>
              </w:tc>
              <w:tc>
                <w:tcPr>
                  <w:tcW w:w="2410" w:type="dxa"/>
                  <w:vAlign w:val="center"/>
                </w:tcPr>
                <w:p>
                  <w:pPr>
                    <w:adjustRightInd w:val="0"/>
                    <w:snapToGrid w:val="0"/>
                    <w:jc w:val="center"/>
                    <w:rPr>
                      <w:color w:val="000000"/>
                      <w:szCs w:val="21"/>
                    </w:rPr>
                  </w:pPr>
                  <w:r>
                    <w:rPr>
                      <w:rFonts w:hint="eastAsia"/>
                      <w:color w:val="000000"/>
                      <w:szCs w:val="21"/>
                    </w:rPr>
                    <w:t>0.001L</w:t>
                  </w:r>
                </w:p>
              </w:tc>
              <w:tc>
                <w:tcPr>
                  <w:tcW w:w="850" w:type="dxa"/>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jc w:val="center"/>
              </w:trPr>
              <w:tc>
                <w:tcPr>
                  <w:tcW w:w="1671" w:type="dxa"/>
                  <w:vAlign w:val="center"/>
                </w:tcPr>
                <w:p>
                  <w:pPr>
                    <w:adjustRightInd w:val="0"/>
                    <w:snapToGrid w:val="0"/>
                    <w:jc w:val="center"/>
                    <w:rPr>
                      <w:color w:val="000000"/>
                      <w:szCs w:val="21"/>
                    </w:rPr>
                  </w:pPr>
                  <w:r>
                    <w:rPr>
                      <w:rFonts w:hint="eastAsia"/>
                      <w:color w:val="000000"/>
                      <w:szCs w:val="21"/>
                    </w:rPr>
                    <w:t>铜</w:t>
                  </w:r>
                </w:p>
              </w:tc>
              <w:tc>
                <w:tcPr>
                  <w:tcW w:w="1082" w:type="dxa"/>
                  <w:vAlign w:val="center"/>
                </w:tcPr>
                <w:p>
                  <w:pPr>
                    <w:jc w:val="center"/>
                    <w:outlineLvl w:val="0"/>
                    <w:rPr>
                      <w:color w:val="000000"/>
                      <w:szCs w:val="21"/>
                    </w:rPr>
                  </w:pPr>
                  <w:r>
                    <w:rPr>
                      <w:rFonts w:hint="eastAsia"/>
                      <w:color w:val="000000"/>
                      <w:szCs w:val="21"/>
                    </w:rPr>
                    <w:t>≤1.0</w:t>
                  </w:r>
                </w:p>
              </w:tc>
              <w:tc>
                <w:tcPr>
                  <w:tcW w:w="2410" w:type="dxa"/>
                  <w:vAlign w:val="center"/>
                </w:tcPr>
                <w:p>
                  <w:pPr>
                    <w:adjustRightInd w:val="0"/>
                    <w:snapToGrid w:val="0"/>
                    <w:jc w:val="center"/>
                    <w:rPr>
                      <w:color w:val="000000"/>
                      <w:szCs w:val="21"/>
                    </w:rPr>
                  </w:pPr>
                  <w:r>
                    <w:rPr>
                      <w:rFonts w:hint="eastAsia"/>
                      <w:color w:val="000000"/>
                      <w:szCs w:val="21"/>
                    </w:rPr>
                    <w:t>0.001L</w:t>
                  </w:r>
                </w:p>
              </w:tc>
              <w:tc>
                <w:tcPr>
                  <w:tcW w:w="708" w:type="dxa"/>
                  <w:vAlign w:val="center"/>
                </w:tcPr>
                <w:p>
                  <w:pPr>
                    <w:adjustRightInd w:val="0"/>
                    <w:snapToGrid w:val="0"/>
                    <w:jc w:val="center"/>
                    <w:rPr>
                      <w:color w:val="000000"/>
                      <w:szCs w:val="21"/>
                    </w:rPr>
                  </w:pPr>
                  <w:r>
                    <w:rPr>
                      <w:rFonts w:hint="eastAsia"/>
                      <w:color w:val="000000"/>
                      <w:szCs w:val="21"/>
                    </w:rPr>
                    <w:t>0</w:t>
                  </w:r>
                </w:p>
              </w:tc>
              <w:tc>
                <w:tcPr>
                  <w:tcW w:w="2410" w:type="dxa"/>
                  <w:vAlign w:val="center"/>
                </w:tcPr>
                <w:p>
                  <w:pPr>
                    <w:adjustRightInd w:val="0"/>
                    <w:snapToGrid w:val="0"/>
                    <w:jc w:val="center"/>
                    <w:rPr>
                      <w:color w:val="000000"/>
                      <w:szCs w:val="21"/>
                    </w:rPr>
                  </w:pPr>
                  <w:r>
                    <w:rPr>
                      <w:rFonts w:hint="eastAsia"/>
                      <w:color w:val="000000"/>
                      <w:szCs w:val="21"/>
                    </w:rPr>
                    <w:t>0.001L</w:t>
                  </w:r>
                </w:p>
              </w:tc>
              <w:tc>
                <w:tcPr>
                  <w:tcW w:w="850" w:type="dxa"/>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71" w:type="dxa"/>
                  <w:vAlign w:val="center"/>
                </w:tcPr>
                <w:p>
                  <w:pPr>
                    <w:adjustRightInd w:val="0"/>
                    <w:snapToGrid w:val="0"/>
                    <w:jc w:val="center"/>
                    <w:rPr>
                      <w:color w:val="000000"/>
                      <w:szCs w:val="21"/>
                    </w:rPr>
                  </w:pPr>
                  <w:r>
                    <w:rPr>
                      <w:rFonts w:hint="eastAsia"/>
                      <w:color w:val="000000"/>
                      <w:szCs w:val="21"/>
                    </w:rPr>
                    <w:t>锌</w:t>
                  </w:r>
                </w:p>
              </w:tc>
              <w:tc>
                <w:tcPr>
                  <w:tcW w:w="1082" w:type="dxa"/>
                  <w:vAlign w:val="center"/>
                </w:tcPr>
                <w:p>
                  <w:pPr>
                    <w:jc w:val="center"/>
                    <w:outlineLvl w:val="0"/>
                    <w:rPr>
                      <w:color w:val="000000"/>
                      <w:szCs w:val="21"/>
                    </w:rPr>
                  </w:pPr>
                  <w:r>
                    <w:rPr>
                      <w:rFonts w:hint="eastAsia"/>
                      <w:color w:val="000000"/>
                      <w:szCs w:val="21"/>
                    </w:rPr>
                    <w:t>≤1.0</w:t>
                  </w:r>
                </w:p>
              </w:tc>
              <w:tc>
                <w:tcPr>
                  <w:tcW w:w="2410" w:type="dxa"/>
                  <w:vAlign w:val="center"/>
                </w:tcPr>
                <w:p>
                  <w:pPr>
                    <w:adjustRightInd w:val="0"/>
                    <w:snapToGrid w:val="0"/>
                    <w:jc w:val="center"/>
                    <w:rPr>
                      <w:color w:val="000000"/>
                      <w:szCs w:val="21"/>
                    </w:rPr>
                  </w:pPr>
                  <w:r>
                    <w:rPr>
                      <w:rFonts w:hint="eastAsia"/>
                      <w:color w:val="000000"/>
                      <w:szCs w:val="21"/>
                    </w:rPr>
                    <w:t>0.05L</w:t>
                  </w:r>
                </w:p>
              </w:tc>
              <w:tc>
                <w:tcPr>
                  <w:tcW w:w="708" w:type="dxa"/>
                  <w:vAlign w:val="center"/>
                </w:tcPr>
                <w:p>
                  <w:pPr>
                    <w:adjustRightInd w:val="0"/>
                    <w:snapToGrid w:val="0"/>
                    <w:jc w:val="center"/>
                    <w:rPr>
                      <w:color w:val="000000"/>
                      <w:szCs w:val="21"/>
                    </w:rPr>
                  </w:pPr>
                  <w:r>
                    <w:rPr>
                      <w:rFonts w:hint="eastAsia"/>
                      <w:color w:val="000000"/>
                      <w:szCs w:val="21"/>
                    </w:rPr>
                    <w:t>0</w:t>
                  </w:r>
                </w:p>
              </w:tc>
              <w:tc>
                <w:tcPr>
                  <w:tcW w:w="2410" w:type="dxa"/>
                  <w:vAlign w:val="center"/>
                </w:tcPr>
                <w:p>
                  <w:pPr>
                    <w:adjustRightInd w:val="0"/>
                    <w:snapToGrid w:val="0"/>
                    <w:jc w:val="center"/>
                    <w:rPr>
                      <w:color w:val="000000"/>
                      <w:szCs w:val="21"/>
                    </w:rPr>
                  </w:pPr>
                  <w:r>
                    <w:rPr>
                      <w:rFonts w:hint="eastAsia"/>
                      <w:color w:val="000000"/>
                      <w:szCs w:val="21"/>
                    </w:rPr>
                    <w:t>0.05L</w:t>
                  </w:r>
                </w:p>
              </w:tc>
              <w:tc>
                <w:tcPr>
                  <w:tcW w:w="850" w:type="dxa"/>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71" w:type="dxa"/>
                  <w:vAlign w:val="center"/>
                </w:tcPr>
                <w:p>
                  <w:pPr>
                    <w:adjustRightInd w:val="0"/>
                    <w:snapToGrid w:val="0"/>
                    <w:jc w:val="center"/>
                    <w:rPr>
                      <w:color w:val="000000"/>
                      <w:szCs w:val="21"/>
                    </w:rPr>
                  </w:pPr>
                  <w:r>
                    <w:rPr>
                      <w:rFonts w:hint="eastAsia"/>
                      <w:color w:val="000000"/>
                      <w:szCs w:val="21"/>
                    </w:rPr>
                    <w:t>铝</w:t>
                  </w:r>
                </w:p>
              </w:tc>
              <w:tc>
                <w:tcPr>
                  <w:tcW w:w="1082" w:type="dxa"/>
                  <w:vAlign w:val="center"/>
                </w:tcPr>
                <w:p>
                  <w:pPr>
                    <w:jc w:val="center"/>
                    <w:outlineLvl w:val="0"/>
                    <w:rPr>
                      <w:color w:val="000000"/>
                      <w:szCs w:val="21"/>
                    </w:rPr>
                  </w:pPr>
                  <w:r>
                    <w:rPr>
                      <w:rFonts w:hint="eastAsia"/>
                      <w:color w:val="000000"/>
                      <w:szCs w:val="21"/>
                    </w:rPr>
                    <w:t>≤0.05</w:t>
                  </w:r>
                </w:p>
              </w:tc>
              <w:tc>
                <w:tcPr>
                  <w:tcW w:w="2410" w:type="dxa"/>
                  <w:vAlign w:val="center"/>
                </w:tcPr>
                <w:p>
                  <w:pPr>
                    <w:adjustRightInd w:val="0"/>
                    <w:snapToGrid w:val="0"/>
                    <w:jc w:val="center"/>
                    <w:rPr>
                      <w:color w:val="000000"/>
                      <w:szCs w:val="21"/>
                    </w:rPr>
                  </w:pPr>
                  <w:r>
                    <w:rPr>
                      <w:rFonts w:hint="eastAsia"/>
                      <w:color w:val="000000"/>
                      <w:szCs w:val="21"/>
                    </w:rPr>
                    <w:t>0.01L</w:t>
                  </w:r>
                </w:p>
              </w:tc>
              <w:tc>
                <w:tcPr>
                  <w:tcW w:w="708" w:type="dxa"/>
                  <w:vAlign w:val="center"/>
                </w:tcPr>
                <w:p>
                  <w:pPr>
                    <w:adjustRightInd w:val="0"/>
                    <w:snapToGrid w:val="0"/>
                    <w:jc w:val="center"/>
                    <w:rPr>
                      <w:color w:val="000000"/>
                      <w:szCs w:val="21"/>
                    </w:rPr>
                  </w:pPr>
                  <w:r>
                    <w:rPr>
                      <w:rFonts w:hint="eastAsia"/>
                      <w:color w:val="000000"/>
                      <w:szCs w:val="21"/>
                    </w:rPr>
                    <w:t>0</w:t>
                  </w:r>
                </w:p>
              </w:tc>
              <w:tc>
                <w:tcPr>
                  <w:tcW w:w="2410" w:type="dxa"/>
                  <w:vAlign w:val="center"/>
                </w:tcPr>
                <w:p>
                  <w:pPr>
                    <w:adjustRightInd w:val="0"/>
                    <w:snapToGrid w:val="0"/>
                    <w:jc w:val="center"/>
                    <w:rPr>
                      <w:color w:val="000000"/>
                      <w:szCs w:val="21"/>
                    </w:rPr>
                  </w:pPr>
                  <w:r>
                    <w:rPr>
                      <w:rFonts w:hint="eastAsia"/>
                      <w:color w:val="000000"/>
                      <w:szCs w:val="21"/>
                    </w:rPr>
                    <w:t>0.01L</w:t>
                  </w:r>
                </w:p>
              </w:tc>
              <w:tc>
                <w:tcPr>
                  <w:tcW w:w="850" w:type="dxa"/>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71" w:type="dxa"/>
                  <w:vAlign w:val="center"/>
                </w:tcPr>
                <w:p>
                  <w:pPr>
                    <w:adjustRightInd w:val="0"/>
                    <w:snapToGrid w:val="0"/>
                    <w:jc w:val="center"/>
                    <w:rPr>
                      <w:color w:val="000000"/>
                      <w:szCs w:val="21"/>
                    </w:rPr>
                  </w:pPr>
                  <w:r>
                    <w:rPr>
                      <w:rFonts w:hint="eastAsia"/>
                      <w:color w:val="000000"/>
                      <w:szCs w:val="21"/>
                    </w:rPr>
                    <w:t>汞</w:t>
                  </w:r>
                </w:p>
              </w:tc>
              <w:tc>
                <w:tcPr>
                  <w:tcW w:w="1082" w:type="dxa"/>
                  <w:vAlign w:val="center"/>
                </w:tcPr>
                <w:p>
                  <w:pPr>
                    <w:jc w:val="center"/>
                    <w:outlineLvl w:val="0"/>
                    <w:rPr>
                      <w:color w:val="000000"/>
                      <w:szCs w:val="21"/>
                    </w:rPr>
                  </w:pPr>
                  <w:r>
                    <w:rPr>
                      <w:rFonts w:hint="eastAsia"/>
                      <w:color w:val="000000"/>
                      <w:szCs w:val="21"/>
                    </w:rPr>
                    <w:t>≤0.0001</w:t>
                  </w:r>
                </w:p>
              </w:tc>
              <w:tc>
                <w:tcPr>
                  <w:tcW w:w="2410" w:type="dxa"/>
                  <w:vAlign w:val="center"/>
                </w:tcPr>
                <w:p>
                  <w:pPr>
                    <w:adjustRightInd w:val="0"/>
                    <w:snapToGrid w:val="0"/>
                    <w:jc w:val="center"/>
                    <w:rPr>
                      <w:color w:val="000000"/>
                      <w:szCs w:val="21"/>
                    </w:rPr>
                  </w:pPr>
                  <w:r>
                    <w:rPr>
                      <w:rFonts w:hint="eastAsia"/>
                      <w:color w:val="000000"/>
                      <w:szCs w:val="21"/>
                    </w:rPr>
                    <w:t>0.00004L</w:t>
                  </w:r>
                </w:p>
              </w:tc>
              <w:tc>
                <w:tcPr>
                  <w:tcW w:w="708" w:type="dxa"/>
                  <w:vAlign w:val="center"/>
                </w:tcPr>
                <w:p>
                  <w:pPr>
                    <w:adjustRightInd w:val="0"/>
                    <w:snapToGrid w:val="0"/>
                    <w:jc w:val="center"/>
                    <w:rPr>
                      <w:color w:val="000000"/>
                      <w:szCs w:val="21"/>
                    </w:rPr>
                  </w:pPr>
                  <w:r>
                    <w:rPr>
                      <w:rFonts w:hint="eastAsia"/>
                      <w:color w:val="000000"/>
                      <w:szCs w:val="21"/>
                    </w:rPr>
                    <w:t>0</w:t>
                  </w:r>
                </w:p>
              </w:tc>
              <w:tc>
                <w:tcPr>
                  <w:tcW w:w="2410" w:type="dxa"/>
                  <w:vAlign w:val="center"/>
                </w:tcPr>
                <w:p>
                  <w:pPr>
                    <w:adjustRightInd w:val="0"/>
                    <w:snapToGrid w:val="0"/>
                    <w:jc w:val="center"/>
                    <w:rPr>
                      <w:color w:val="000000"/>
                      <w:szCs w:val="21"/>
                    </w:rPr>
                  </w:pPr>
                  <w:r>
                    <w:rPr>
                      <w:rFonts w:hint="eastAsia"/>
                      <w:color w:val="000000"/>
                      <w:szCs w:val="21"/>
                    </w:rPr>
                    <w:t>0.00004L</w:t>
                  </w:r>
                </w:p>
              </w:tc>
              <w:tc>
                <w:tcPr>
                  <w:tcW w:w="850" w:type="dxa"/>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71" w:type="dxa"/>
                  <w:vAlign w:val="center"/>
                </w:tcPr>
                <w:p>
                  <w:pPr>
                    <w:adjustRightInd w:val="0"/>
                    <w:snapToGrid w:val="0"/>
                    <w:jc w:val="center"/>
                    <w:rPr>
                      <w:color w:val="000000"/>
                      <w:szCs w:val="21"/>
                    </w:rPr>
                  </w:pPr>
                  <w:r>
                    <w:rPr>
                      <w:rFonts w:hint="eastAsia"/>
                      <w:color w:val="000000"/>
                      <w:szCs w:val="21"/>
                    </w:rPr>
                    <w:t>砷</w:t>
                  </w:r>
                </w:p>
              </w:tc>
              <w:tc>
                <w:tcPr>
                  <w:tcW w:w="1082" w:type="dxa"/>
                  <w:vAlign w:val="center"/>
                </w:tcPr>
                <w:p>
                  <w:pPr>
                    <w:jc w:val="center"/>
                    <w:outlineLvl w:val="0"/>
                    <w:rPr>
                      <w:color w:val="000000"/>
                      <w:szCs w:val="21"/>
                    </w:rPr>
                  </w:pPr>
                  <w:r>
                    <w:rPr>
                      <w:rFonts w:hint="eastAsia"/>
                      <w:color w:val="000000"/>
                      <w:szCs w:val="21"/>
                    </w:rPr>
                    <w:t>≤0.05</w:t>
                  </w:r>
                </w:p>
              </w:tc>
              <w:tc>
                <w:tcPr>
                  <w:tcW w:w="2410" w:type="dxa"/>
                  <w:vAlign w:val="center"/>
                </w:tcPr>
                <w:p>
                  <w:pPr>
                    <w:adjustRightInd w:val="0"/>
                    <w:snapToGrid w:val="0"/>
                    <w:jc w:val="center"/>
                    <w:rPr>
                      <w:color w:val="000000"/>
                      <w:szCs w:val="21"/>
                    </w:rPr>
                  </w:pPr>
                  <w:r>
                    <w:rPr>
                      <w:rFonts w:hint="eastAsia"/>
                      <w:color w:val="000000"/>
                      <w:szCs w:val="21"/>
                    </w:rPr>
                    <w:t>0.0029</w:t>
                  </w:r>
                </w:p>
              </w:tc>
              <w:tc>
                <w:tcPr>
                  <w:tcW w:w="708" w:type="dxa"/>
                  <w:vAlign w:val="center"/>
                </w:tcPr>
                <w:p>
                  <w:pPr>
                    <w:adjustRightInd w:val="0"/>
                    <w:snapToGrid w:val="0"/>
                    <w:jc w:val="center"/>
                    <w:rPr>
                      <w:color w:val="000000"/>
                      <w:szCs w:val="21"/>
                    </w:rPr>
                  </w:pPr>
                  <w:r>
                    <w:rPr>
                      <w:rFonts w:hint="eastAsia"/>
                      <w:color w:val="000000"/>
                      <w:szCs w:val="21"/>
                    </w:rPr>
                    <w:t>0</w:t>
                  </w:r>
                </w:p>
              </w:tc>
              <w:tc>
                <w:tcPr>
                  <w:tcW w:w="2410" w:type="dxa"/>
                  <w:vAlign w:val="center"/>
                </w:tcPr>
                <w:p>
                  <w:pPr>
                    <w:adjustRightInd w:val="0"/>
                    <w:snapToGrid w:val="0"/>
                    <w:jc w:val="center"/>
                    <w:rPr>
                      <w:color w:val="000000"/>
                      <w:szCs w:val="21"/>
                    </w:rPr>
                  </w:pPr>
                  <w:r>
                    <w:rPr>
                      <w:rFonts w:hint="eastAsia"/>
                      <w:color w:val="000000"/>
                      <w:szCs w:val="21"/>
                    </w:rPr>
                    <w:t>0.0041</w:t>
                  </w:r>
                </w:p>
              </w:tc>
              <w:tc>
                <w:tcPr>
                  <w:tcW w:w="850" w:type="dxa"/>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71" w:type="dxa"/>
                  <w:vAlign w:val="center"/>
                </w:tcPr>
                <w:p>
                  <w:pPr>
                    <w:adjustRightInd w:val="0"/>
                    <w:snapToGrid w:val="0"/>
                    <w:jc w:val="center"/>
                    <w:rPr>
                      <w:color w:val="000000"/>
                      <w:szCs w:val="21"/>
                    </w:rPr>
                  </w:pPr>
                  <w:r>
                    <w:rPr>
                      <w:rFonts w:hint="eastAsia"/>
                      <w:color w:val="000000"/>
                      <w:szCs w:val="21"/>
                    </w:rPr>
                    <w:t>硒</w:t>
                  </w:r>
                </w:p>
              </w:tc>
              <w:tc>
                <w:tcPr>
                  <w:tcW w:w="1082" w:type="dxa"/>
                  <w:vAlign w:val="center"/>
                </w:tcPr>
                <w:p>
                  <w:pPr>
                    <w:jc w:val="center"/>
                    <w:outlineLvl w:val="0"/>
                    <w:rPr>
                      <w:color w:val="000000"/>
                      <w:szCs w:val="21"/>
                    </w:rPr>
                  </w:pPr>
                  <w:r>
                    <w:rPr>
                      <w:rFonts w:hint="eastAsia"/>
                      <w:color w:val="000000"/>
                      <w:szCs w:val="21"/>
                    </w:rPr>
                    <w:t>≤0.01</w:t>
                  </w:r>
                </w:p>
              </w:tc>
              <w:tc>
                <w:tcPr>
                  <w:tcW w:w="2410" w:type="dxa"/>
                  <w:vAlign w:val="center"/>
                </w:tcPr>
                <w:p>
                  <w:pPr>
                    <w:adjustRightInd w:val="0"/>
                    <w:snapToGrid w:val="0"/>
                    <w:jc w:val="center"/>
                    <w:rPr>
                      <w:color w:val="000000"/>
                      <w:szCs w:val="21"/>
                    </w:rPr>
                  </w:pPr>
                  <w:r>
                    <w:rPr>
                      <w:rFonts w:hint="eastAsia"/>
                      <w:color w:val="000000"/>
                      <w:szCs w:val="21"/>
                    </w:rPr>
                    <w:t>0.0004L</w:t>
                  </w:r>
                </w:p>
              </w:tc>
              <w:tc>
                <w:tcPr>
                  <w:tcW w:w="708" w:type="dxa"/>
                  <w:vAlign w:val="center"/>
                </w:tcPr>
                <w:p>
                  <w:pPr>
                    <w:adjustRightInd w:val="0"/>
                    <w:snapToGrid w:val="0"/>
                    <w:jc w:val="center"/>
                    <w:rPr>
                      <w:color w:val="000000"/>
                      <w:szCs w:val="21"/>
                    </w:rPr>
                  </w:pPr>
                  <w:r>
                    <w:rPr>
                      <w:rFonts w:hint="eastAsia"/>
                      <w:color w:val="000000"/>
                      <w:szCs w:val="21"/>
                    </w:rPr>
                    <w:t>0</w:t>
                  </w:r>
                </w:p>
              </w:tc>
              <w:tc>
                <w:tcPr>
                  <w:tcW w:w="2410" w:type="dxa"/>
                  <w:vAlign w:val="center"/>
                </w:tcPr>
                <w:p>
                  <w:pPr>
                    <w:adjustRightInd w:val="0"/>
                    <w:snapToGrid w:val="0"/>
                    <w:jc w:val="center"/>
                    <w:rPr>
                      <w:color w:val="000000"/>
                      <w:szCs w:val="21"/>
                    </w:rPr>
                  </w:pPr>
                  <w:r>
                    <w:rPr>
                      <w:rFonts w:hint="eastAsia"/>
                      <w:color w:val="000000"/>
                      <w:szCs w:val="21"/>
                    </w:rPr>
                    <w:t>0.0004L</w:t>
                  </w:r>
                </w:p>
              </w:tc>
              <w:tc>
                <w:tcPr>
                  <w:tcW w:w="850" w:type="dxa"/>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jc w:val="center"/>
              </w:trPr>
              <w:tc>
                <w:tcPr>
                  <w:tcW w:w="1671" w:type="dxa"/>
                  <w:vAlign w:val="center"/>
                </w:tcPr>
                <w:p>
                  <w:pPr>
                    <w:adjustRightInd w:val="0"/>
                    <w:snapToGrid w:val="0"/>
                    <w:jc w:val="center"/>
                    <w:rPr>
                      <w:color w:val="000000"/>
                      <w:szCs w:val="21"/>
                    </w:rPr>
                  </w:pPr>
                  <w:r>
                    <w:rPr>
                      <w:rFonts w:hint="eastAsia"/>
                      <w:color w:val="000000"/>
                      <w:szCs w:val="21"/>
                    </w:rPr>
                    <w:t>硫化物</w:t>
                  </w:r>
                </w:p>
              </w:tc>
              <w:tc>
                <w:tcPr>
                  <w:tcW w:w="1082" w:type="dxa"/>
                  <w:vAlign w:val="center"/>
                </w:tcPr>
                <w:p>
                  <w:pPr>
                    <w:jc w:val="center"/>
                    <w:outlineLvl w:val="0"/>
                    <w:rPr>
                      <w:color w:val="000000"/>
                      <w:szCs w:val="21"/>
                    </w:rPr>
                  </w:pPr>
                  <w:r>
                    <w:rPr>
                      <w:rFonts w:hint="eastAsia"/>
                      <w:color w:val="000000"/>
                      <w:szCs w:val="21"/>
                    </w:rPr>
                    <w:t>≤0.2</w:t>
                  </w:r>
                </w:p>
              </w:tc>
              <w:tc>
                <w:tcPr>
                  <w:tcW w:w="2410" w:type="dxa"/>
                  <w:vAlign w:val="center"/>
                </w:tcPr>
                <w:p>
                  <w:pPr>
                    <w:adjustRightInd w:val="0"/>
                    <w:snapToGrid w:val="0"/>
                    <w:jc w:val="center"/>
                    <w:rPr>
                      <w:color w:val="000000"/>
                      <w:szCs w:val="21"/>
                    </w:rPr>
                  </w:pPr>
                  <w:r>
                    <w:rPr>
                      <w:rFonts w:hint="eastAsia"/>
                      <w:color w:val="000000"/>
                      <w:szCs w:val="21"/>
                    </w:rPr>
                    <w:t>0.005L</w:t>
                  </w:r>
                </w:p>
              </w:tc>
              <w:tc>
                <w:tcPr>
                  <w:tcW w:w="708" w:type="dxa"/>
                  <w:vAlign w:val="center"/>
                </w:tcPr>
                <w:p>
                  <w:pPr>
                    <w:adjustRightInd w:val="0"/>
                    <w:snapToGrid w:val="0"/>
                    <w:jc w:val="center"/>
                    <w:rPr>
                      <w:color w:val="000000"/>
                      <w:szCs w:val="21"/>
                    </w:rPr>
                  </w:pPr>
                  <w:r>
                    <w:rPr>
                      <w:rFonts w:hint="eastAsia"/>
                      <w:color w:val="000000"/>
                      <w:szCs w:val="21"/>
                    </w:rPr>
                    <w:t>0</w:t>
                  </w:r>
                </w:p>
              </w:tc>
              <w:tc>
                <w:tcPr>
                  <w:tcW w:w="2410" w:type="dxa"/>
                  <w:vAlign w:val="center"/>
                </w:tcPr>
                <w:p>
                  <w:pPr>
                    <w:adjustRightInd w:val="0"/>
                    <w:snapToGrid w:val="0"/>
                    <w:jc w:val="center"/>
                    <w:rPr>
                      <w:color w:val="000000"/>
                      <w:szCs w:val="21"/>
                    </w:rPr>
                  </w:pPr>
                  <w:r>
                    <w:rPr>
                      <w:rFonts w:hint="eastAsia"/>
                      <w:color w:val="000000"/>
                      <w:szCs w:val="21"/>
                    </w:rPr>
                    <w:t>0.005L</w:t>
                  </w:r>
                </w:p>
              </w:tc>
              <w:tc>
                <w:tcPr>
                  <w:tcW w:w="850" w:type="dxa"/>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71" w:type="dxa"/>
                  <w:vAlign w:val="center"/>
                </w:tcPr>
                <w:p>
                  <w:pPr>
                    <w:adjustRightInd w:val="0"/>
                    <w:snapToGrid w:val="0"/>
                    <w:jc w:val="center"/>
                    <w:rPr>
                      <w:color w:val="000000"/>
                      <w:szCs w:val="21"/>
                    </w:rPr>
                  </w:pPr>
                  <w:r>
                    <w:rPr>
                      <w:rFonts w:hint="eastAsia"/>
                      <w:color w:val="000000"/>
                      <w:szCs w:val="21"/>
                    </w:rPr>
                    <w:t>阴离子表面活性剂</w:t>
                  </w:r>
                </w:p>
              </w:tc>
              <w:tc>
                <w:tcPr>
                  <w:tcW w:w="1082" w:type="dxa"/>
                  <w:vAlign w:val="center"/>
                </w:tcPr>
                <w:p>
                  <w:pPr>
                    <w:jc w:val="center"/>
                    <w:outlineLvl w:val="0"/>
                    <w:rPr>
                      <w:color w:val="000000"/>
                      <w:szCs w:val="21"/>
                    </w:rPr>
                  </w:pPr>
                  <w:r>
                    <w:rPr>
                      <w:rFonts w:hint="eastAsia"/>
                      <w:color w:val="000000"/>
                      <w:szCs w:val="21"/>
                    </w:rPr>
                    <w:t>≤0.2</w:t>
                  </w:r>
                </w:p>
              </w:tc>
              <w:tc>
                <w:tcPr>
                  <w:tcW w:w="2410" w:type="dxa"/>
                  <w:vAlign w:val="center"/>
                </w:tcPr>
                <w:p>
                  <w:pPr>
                    <w:adjustRightInd w:val="0"/>
                    <w:snapToGrid w:val="0"/>
                    <w:jc w:val="center"/>
                    <w:rPr>
                      <w:color w:val="000000"/>
                      <w:szCs w:val="21"/>
                    </w:rPr>
                  </w:pPr>
                  <w:r>
                    <w:rPr>
                      <w:rFonts w:hint="eastAsia"/>
                      <w:color w:val="000000"/>
                      <w:szCs w:val="21"/>
                    </w:rPr>
                    <w:t>0.05L</w:t>
                  </w:r>
                </w:p>
              </w:tc>
              <w:tc>
                <w:tcPr>
                  <w:tcW w:w="708" w:type="dxa"/>
                  <w:vAlign w:val="center"/>
                </w:tcPr>
                <w:p>
                  <w:pPr>
                    <w:adjustRightInd w:val="0"/>
                    <w:snapToGrid w:val="0"/>
                    <w:jc w:val="center"/>
                    <w:rPr>
                      <w:color w:val="000000"/>
                      <w:szCs w:val="21"/>
                    </w:rPr>
                  </w:pPr>
                  <w:r>
                    <w:rPr>
                      <w:rFonts w:hint="eastAsia"/>
                      <w:color w:val="000000"/>
                      <w:szCs w:val="21"/>
                    </w:rPr>
                    <w:t>0</w:t>
                  </w:r>
                </w:p>
              </w:tc>
              <w:tc>
                <w:tcPr>
                  <w:tcW w:w="2410" w:type="dxa"/>
                  <w:vAlign w:val="center"/>
                </w:tcPr>
                <w:p>
                  <w:pPr>
                    <w:adjustRightInd w:val="0"/>
                    <w:snapToGrid w:val="0"/>
                    <w:jc w:val="center"/>
                    <w:rPr>
                      <w:color w:val="000000"/>
                      <w:szCs w:val="21"/>
                    </w:rPr>
                  </w:pPr>
                  <w:r>
                    <w:rPr>
                      <w:rFonts w:hint="eastAsia"/>
                      <w:color w:val="000000"/>
                      <w:szCs w:val="21"/>
                    </w:rPr>
                    <w:t>0.05L</w:t>
                  </w:r>
                </w:p>
              </w:tc>
              <w:tc>
                <w:tcPr>
                  <w:tcW w:w="850" w:type="dxa"/>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71" w:type="dxa"/>
                  <w:vAlign w:val="center"/>
                </w:tcPr>
                <w:p>
                  <w:pPr>
                    <w:adjustRightInd w:val="0"/>
                    <w:snapToGrid w:val="0"/>
                    <w:jc w:val="center"/>
                    <w:rPr>
                      <w:color w:val="000000"/>
                      <w:szCs w:val="21"/>
                    </w:rPr>
                  </w:pPr>
                  <w:r>
                    <w:rPr>
                      <w:rFonts w:hint="eastAsia"/>
                      <w:color w:val="000000"/>
                      <w:szCs w:val="21"/>
                    </w:rPr>
                    <w:t>粪大肠菌群</w:t>
                  </w:r>
                </w:p>
              </w:tc>
              <w:tc>
                <w:tcPr>
                  <w:tcW w:w="1082" w:type="dxa"/>
                  <w:vAlign w:val="center"/>
                </w:tcPr>
                <w:p>
                  <w:pPr>
                    <w:jc w:val="center"/>
                    <w:outlineLvl w:val="0"/>
                    <w:rPr>
                      <w:color w:val="000000"/>
                      <w:szCs w:val="21"/>
                    </w:rPr>
                  </w:pPr>
                  <w:r>
                    <w:rPr>
                      <w:rFonts w:hint="eastAsia"/>
                      <w:color w:val="000000"/>
                      <w:szCs w:val="21"/>
                    </w:rPr>
                    <w:t>≤10000</w:t>
                  </w:r>
                </w:p>
              </w:tc>
              <w:tc>
                <w:tcPr>
                  <w:tcW w:w="2410" w:type="dxa"/>
                  <w:vAlign w:val="center"/>
                </w:tcPr>
                <w:p>
                  <w:pPr>
                    <w:adjustRightInd w:val="0"/>
                    <w:snapToGrid w:val="0"/>
                    <w:jc w:val="center"/>
                    <w:rPr>
                      <w:color w:val="000000"/>
                      <w:szCs w:val="21"/>
                    </w:rPr>
                  </w:pPr>
                  <w:r>
                    <w:rPr>
                      <w:rFonts w:hint="eastAsia"/>
                      <w:color w:val="000000"/>
                      <w:szCs w:val="21"/>
                    </w:rPr>
                    <w:t>2800</w:t>
                  </w:r>
                </w:p>
              </w:tc>
              <w:tc>
                <w:tcPr>
                  <w:tcW w:w="708" w:type="dxa"/>
                  <w:vAlign w:val="center"/>
                </w:tcPr>
                <w:p>
                  <w:pPr>
                    <w:adjustRightInd w:val="0"/>
                    <w:snapToGrid w:val="0"/>
                    <w:jc w:val="center"/>
                    <w:rPr>
                      <w:color w:val="000000"/>
                      <w:szCs w:val="21"/>
                    </w:rPr>
                  </w:pPr>
                  <w:r>
                    <w:rPr>
                      <w:rFonts w:hint="eastAsia"/>
                      <w:color w:val="000000"/>
                      <w:szCs w:val="21"/>
                    </w:rPr>
                    <w:t>0</w:t>
                  </w:r>
                </w:p>
              </w:tc>
              <w:tc>
                <w:tcPr>
                  <w:tcW w:w="2410" w:type="dxa"/>
                  <w:vAlign w:val="center"/>
                </w:tcPr>
                <w:p>
                  <w:pPr>
                    <w:adjustRightInd w:val="0"/>
                    <w:snapToGrid w:val="0"/>
                    <w:jc w:val="center"/>
                    <w:rPr>
                      <w:color w:val="000000"/>
                      <w:szCs w:val="21"/>
                    </w:rPr>
                  </w:pPr>
                  <w:r>
                    <w:rPr>
                      <w:rFonts w:hint="eastAsia"/>
                      <w:color w:val="000000"/>
                      <w:szCs w:val="21"/>
                    </w:rPr>
                    <w:t>3200</w:t>
                  </w:r>
                </w:p>
              </w:tc>
              <w:tc>
                <w:tcPr>
                  <w:tcW w:w="850" w:type="dxa"/>
                  <w:vAlign w:val="center"/>
                </w:tcPr>
                <w:p>
                  <w:pPr>
                    <w:adjustRightInd w:val="0"/>
                    <w:snapToGrid w:val="0"/>
                    <w:jc w:val="center"/>
                    <w:rPr>
                      <w:color w:val="000000"/>
                      <w:szCs w:val="21"/>
                    </w:rPr>
                  </w:pPr>
                  <w:r>
                    <w:rPr>
                      <w:rFonts w:hint="eastAsia"/>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71" w:type="dxa"/>
                  <w:vAlign w:val="center"/>
                </w:tcPr>
                <w:p>
                  <w:pPr>
                    <w:adjustRightInd w:val="0"/>
                    <w:snapToGrid w:val="0"/>
                    <w:jc w:val="center"/>
                    <w:rPr>
                      <w:color w:val="000000"/>
                      <w:szCs w:val="21"/>
                    </w:rPr>
                  </w:pPr>
                  <w:r>
                    <w:rPr>
                      <w:rFonts w:hint="eastAsia"/>
                      <w:color w:val="000000"/>
                      <w:szCs w:val="21"/>
                    </w:rPr>
                    <w:t>评价标准</w:t>
                  </w:r>
                </w:p>
              </w:tc>
              <w:tc>
                <w:tcPr>
                  <w:tcW w:w="7460" w:type="dxa"/>
                  <w:gridSpan w:val="5"/>
                  <w:vAlign w:val="center"/>
                </w:tcPr>
                <w:p>
                  <w:pPr>
                    <w:adjustRightInd w:val="0"/>
                    <w:snapToGrid w:val="0"/>
                    <w:jc w:val="center"/>
                    <w:outlineLvl w:val="0"/>
                    <w:rPr>
                      <w:color w:val="000000"/>
                      <w:szCs w:val="21"/>
                    </w:rPr>
                  </w:pPr>
                  <w:r>
                    <w:rPr>
                      <w:rFonts w:hint="eastAsia"/>
                      <w:color w:val="000000"/>
                      <w:szCs w:val="21"/>
                    </w:rPr>
                    <w:t>《地表水环境质量标准》（GB3838-2002）</w:t>
                  </w:r>
                  <w:r>
                    <w:rPr>
                      <w:rFonts w:hint="eastAsia" w:ascii="宋体" w:hAnsi="宋体"/>
                      <w:color w:val="000000"/>
                      <w:szCs w:val="21"/>
                    </w:rPr>
                    <w:t>Ⅲ</w:t>
                  </w:r>
                  <w:r>
                    <w:rPr>
                      <w:rFonts w:hint="eastAsia"/>
                      <w:color w:val="000000"/>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31" w:type="dxa"/>
                  <w:gridSpan w:val="6"/>
                  <w:vAlign w:val="center"/>
                </w:tcPr>
                <w:p>
                  <w:pPr>
                    <w:adjustRightInd w:val="0"/>
                    <w:snapToGrid w:val="0"/>
                    <w:jc w:val="left"/>
                    <w:outlineLvl w:val="0"/>
                    <w:rPr>
                      <w:color w:val="000000"/>
                      <w:szCs w:val="21"/>
                    </w:rPr>
                  </w:pPr>
                  <w:r>
                    <w:rPr>
                      <w:rFonts w:hint="eastAsia"/>
                      <w:color w:val="000000"/>
                      <w:szCs w:val="21"/>
                    </w:rPr>
                    <w:t>注：表中“监测结果”栏中带“L”的结果表示监测结果小于最低检出限。</w:t>
                  </w:r>
                </w:p>
              </w:tc>
            </w:tr>
          </w:tbl>
          <w:p>
            <w:pPr>
              <w:autoSpaceDE w:val="0"/>
              <w:autoSpaceDN w:val="0"/>
              <w:spacing w:line="360" w:lineRule="auto"/>
              <w:ind w:firstLine="480" w:firstLineChars="200"/>
              <w:rPr>
                <w:color w:val="000000"/>
                <w:sz w:val="24"/>
              </w:rPr>
            </w:pPr>
            <w:r>
              <w:rPr>
                <w:color w:val="000000"/>
                <w:sz w:val="24"/>
              </w:rPr>
              <w:t>由表3-</w:t>
            </w:r>
            <w:r>
              <w:rPr>
                <w:rFonts w:hint="eastAsia"/>
                <w:color w:val="000000"/>
                <w:sz w:val="24"/>
              </w:rPr>
              <w:t>7</w:t>
            </w:r>
            <w:r>
              <w:rPr>
                <w:color w:val="000000"/>
                <w:sz w:val="24"/>
              </w:rPr>
              <w:t>可知，</w:t>
            </w:r>
            <w:r>
              <w:rPr>
                <w:rFonts w:hint="eastAsia"/>
                <w:color w:val="000000"/>
                <w:sz w:val="24"/>
              </w:rPr>
              <w:t>项目选址上游11.1km处断面、下游8.6km处断面无超标因子，各项均</w:t>
            </w:r>
            <w:r>
              <w:rPr>
                <w:color w:val="000000"/>
                <w:sz w:val="24"/>
              </w:rPr>
              <w:t>符合《地表水环境质量标准》（GB3838-2002）</w:t>
            </w:r>
            <w:r>
              <w:rPr>
                <w:rFonts w:hint="eastAsia" w:ascii="宋体" w:hAnsi="宋体" w:cs="宋体"/>
                <w:color w:val="000000"/>
                <w:sz w:val="24"/>
              </w:rPr>
              <w:t>Ⅲ</w:t>
            </w:r>
            <w:r>
              <w:rPr>
                <w:color w:val="000000"/>
                <w:sz w:val="24"/>
              </w:rPr>
              <w:t>类标准。</w:t>
            </w:r>
            <w:r>
              <w:rPr>
                <w:rFonts w:hint="eastAsia"/>
                <w:color w:val="000000"/>
                <w:sz w:val="24"/>
              </w:rPr>
              <w:t>项目无生产废水外排，对周围地表水环境影响较小。</w:t>
            </w:r>
          </w:p>
          <w:p>
            <w:pPr>
              <w:pStyle w:val="11"/>
              <w:adjustRightInd w:val="0"/>
              <w:snapToGrid w:val="0"/>
              <w:spacing w:line="360" w:lineRule="auto"/>
              <w:rPr>
                <w:rFonts w:eastAsiaTheme="minorEastAsia"/>
                <w:sz w:val="24"/>
                <w:szCs w:val="24"/>
                <w:lang w:val="en-US"/>
              </w:rPr>
            </w:pPr>
            <w:r>
              <w:rPr>
                <w:rFonts w:hint="eastAsia" w:eastAsiaTheme="minorEastAsia"/>
                <w:sz w:val="24"/>
                <w:szCs w:val="24"/>
                <w:lang w:val="en-US"/>
              </w:rPr>
              <w:t>三、地下环境质量现状</w:t>
            </w:r>
          </w:p>
          <w:p>
            <w:pPr>
              <w:pStyle w:val="11"/>
              <w:adjustRightInd w:val="0"/>
              <w:snapToGrid w:val="0"/>
              <w:spacing w:line="360" w:lineRule="auto"/>
              <w:ind w:firstLine="480" w:firstLineChars="200"/>
              <w:rPr>
                <w:rFonts w:eastAsiaTheme="minorEastAsia"/>
                <w:b w:val="0"/>
                <w:sz w:val="24"/>
                <w:szCs w:val="24"/>
                <w:lang w:val="en-US"/>
              </w:rPr>
            </w:pPr>
            <w:r>
              <w:rPr>
                <w:rFonts w:hint="eastAsia" w:eastAsiaTheme="minorEastAsia"/>
                <w:b w:val="0"/>
                <w:sz w:val="24"/>
                <w:szCs w:val="24"/>
                <w:lang w:val="en-US"/>
              </w:rPr>
              <w:t>本次评价引用《西安长庆油气建设实业有限责任公司陇东防腐厂建设项目环境影响报告书》现状监测数据，建设项目于2017年7月24日~7月25日对项目评价范围内的3个监测点位的地下水进行现状监测，</w:t>
            </w:r>
            <w:r>
              <w:rPr>
                <w:rFonts w:hint="eastAsia"/>
                <w:color w:val="FF0000"/>
                <w:sz w:val="24"/>
                <w:szCs w:val="24"/>
              </w:rPr>
              <w:t>引用监测数据为本项目现状监测数据，监测时间在3年有效期内，数据可用。</w:t>
            </w:r>
          </w:p>
          <w:p>
            <w:pPr>
              <w:pStyle w:val="11"/>
              <w:adjustRightInd w:val="0"/>
              <w:snapToGrid w:val="0"/>
              <w:spacing w:line="360" w:lineRule="auto"/>
              <w:ind w:firstLine="480" w:firstLineChars="200"/>
              <w:rPr>
                <w:rFonts w:eastAsiaTheme="minorEastAsia"/>
                <w:b w:val="0"/>
                <w:sz w:val="24"/>
                <w:szCs w:val="24"/>
                <w:lang w:val="en-US"/>
              </w:rPr>
            </w:pPr>
            <w:r>
              <w:rPr>
                <w:rFonts w:hint="eastAsia" w:eastAsiaTheme="minorEastAsia"/>
                <w:b w:val="0"/>
                <w:sz w:val="24"/>
                <w:szCs w:val="24"/>
                <w:lang w:val="en-US"/>
              </w:rPr>
              <w:t>1、监测点布设</w:t>
            </w:r>
          </w:p>
          <w:p>
            <w:pPr>
              <w:pStyle w:val="11"/>
              <w:adjustRightInd w:val="0"/>
              <w:snapToGrid w:val="0"/>
              <w:spacing w:line="360" w:lineRule="auto"/>
              <w:ind w:firstLine="480" w:firstLineChars="200"/>
              <w:rPr>
                <w:rFonts w:eastAsiaTheme="minorEastAsia"/>
                <w:b w:val="0"/>
                <w:sz w:val="24"/>
                <w:szCs w:val="24"/>
                <w:lang w:val="en-US"/>
              </w:rPr>
            </w:pPr>
            <w:r>
              <w:rPr>
                <w:rFonts w:hint="eastAsia" w:eastAsiaTheme="minorEastAsia"/>
                <w:b w:val="0"/>
                <w:sz w:val="24"/>
                <w:szCs w:val="24"/>
                <w:lang w:val="en-US"/>
              </w:rPr>
              <w:t>根据区域地下水总体流向及项目建设特征，共布设 3 个监测点，1#孟家山水源、2#新庄村、3#坡根底，</w:t>
            </w:r>
            <w:r>
              <w:rPr>
                <w:rFonts w:eastAsiaTheme="minorEastAsia"/>
                <w:b w:val="0"/>
                <w:sz w:val="24"/>
                <w:szCs w:val="24"/>
                <w:lang w:val="en-US"/>
              </w:rPr>
              <w:t>现状监测点位布设</w:t>
            </w:r>
            <w:r>
              <w:rPr>
                <w:rFonts w:hint="eastAsia" w:eastAsiaTheme="minorEastAsia"/>
                <w:b w:val="0"/>
                <w:sz w:val="24"/>
                <w:szCs w:val="24"/>
                <w:lang w:val="en-US"/>
              </w:rPr>
              <w:t>见下表3-5。</w:t>
            </w:r>
          </w:p>
          <w:p>
            <w:pPr>
              <w:pStyle w:val="11"/>
              <w:adjustRightInd w:val="0"/>
              <w:snapToGrid w:val="0"/>
              <w:jc w:val="center"/>
              <w:rPr>
                <w:spacing w:val="-31"/>
                <w:sz w:val="24"/>
                <w:szCs w:val="24"/>
              </w:rPr>
            </w:pPr>
          </w:p>
          <w:p>
            <w:pPr>
              <w:pStyle w:val="11"/>
              <w:adjustRightInd w:val="0"/>
              <w:snapToGrid w:val="0"/>
              <w:jc w:val="center"/>
              <w:rPr>
                <w:rFonts w:eastAsiaTheme="minorEastAsia"/>
                <w:b w:val="0"/>
                <w:sz w:val="24"/>
                <w:szCs w:val="24"/>
                <w:lang w:val="en-US"/>
              </w:rPr>
            </w:pPr>
            <w:r>
              <w:rPr>
                <w:spacing w:val="-31"/>
                <w:sz w:val="24"/>
                <w:szCs w:val="24"/>
              </w:rPr>
              <w:t>表</w:t>
            </w:r>
            <w:r>
              <w:rPr>
                <w:rFonts w:hint="eastAsia" w:eastAsiaTheme="minorEastAsia"/>
                <w:sz w:val="24"/>
                <w:szCs w:val="24"/>
              </w:rPr>
              <w:t xml:space="preserve">3-5 </w:t>
            </w:r>
            <w:r>
              <w:rPr>
                <w:sz w:val="24"/>
                <w:szCs w:val="24"/>
              </w:rPr>
              <w:t>地下水环境现状监测点位布设情况表</w:t>
            </w:r>
          </w:p>
          <w:tbl>
            <w:tblPr>
              <w:tblStyle w:val="99"/>
              <w:tblW w:w="9111"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1"/>
              <w:gridCol w:w="1029"/>
              <w:gridCol w:w="1640"/>
              <w:gridCol w:w="1997"/>
              <w:gridCol w:w="1232"/>
              <w:gridCol w:w="1201"/>
              <w:gridCol w:w="101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2" w:hRule="atLeast"/>
              </w:trPr>
              <w:tc>
                <w:tcPr>
                  <w:tcW w:w="1001" w:type="dxa"/>
                  <w:tcBorders>
                    <w:bottom w:val="single" w:color="000000" w:sz="6" w:space="0"/>
                    <w:right w:val="single" w:color="000000" w:sz="6" w:space="0"/>
                  </w:tcBorders>
                  <w:vAlign w:val="center"/>
                </w:tcPr>
                <w:p>
                  <w:pPr>
                    <w:pStyle w:val="98"/>
                    <w:spacing w:line="252" w:lineRule="exact"/>
                    <w:ind w:left="106" w:right="84"/>
                    <w:rPr>
                      <w:rFonts w:eastAsiaTheme="minorEastAsia"/>
                      <w:sz w:val="21"/>
                      <w:lang w:eastAsia="zh-CN"/>
                    </w:rPr>
                  </w:pPr>
                  <w:r>
                    <w:rPr>
                      <w:rFonts w:eastAsiaTheme="minorEastAsia"/>
                      <w:sz w:val="21"/>
                      <w:lang w:eastAsia="zh-CN"/>
                    </w:rPr>
                    <w:t>点位</w:t>
                  </w:r>
                </w:p>
                <w:p>
                  <w:pPr>
                    <w:pStyle w:val="98"/>
                    <w:spacing w:line="252" w:lineRule="exact"/>
                    <w:ind w:left="106" w:right="84"/>
                    <w:rPr>
                      <w:rFonts w:eastAsiaTheme="minorEastAsia"/>
                      <w:sz w:val="21"/>
                      <w:lang w:eastAsia="zh-CN"/>
                    </w:rPr>
                  </w:pPr>
                  <w:r>
                    <w:rPr>
                      <w:rFonts w:eastAsiaTheme="minorEastAsia"/>
                      <w:sz w:val="21"/>
                      <w:lang w:eastAsia="zh-CN"/>
                    </w:rPr>
                    <w:t>编号</w:t>
                  </w:r>
                </w:p>
              </w:tc>
              <w:tc>
                <w:tcPr>
                  <w:tcW w:w="1029" w:type="dxa"/>
                  <w:tcBorders>
                    <w:left w:val="single" w:color="000000" w:sz="6" w:space="0"/>
                    <w:bottom w:val="single" w:color="000000" w:sz="6" w:space="0"/>
                    <w:right w:val="single" w:color="000000" w:sz="6" w:space="0"/>
                  </w:tcBorders>
                  <w:vAlign w:val="center"/>
                </w:tcPr>
                <w:p>
                  <w:pPr>
                    <w:pStyle w:val="98"/>
                    <w:spacing w:line="252" w:lineRule="exact"/>
                    <w:ind w:left="129" w:right="100"/>
                    <w:rPr>
                      <w:rFonts w:eastAsiaTheme="minorEastAsia"/>
                      <w:sz w:val="21"/>
                      <w:lang w:eastAsia="zh-CN"/>
                    </w:rPr>
                  </w:pPr>
                  <w:r>
                    <w:rPr>
                      <w:rFonts w:eastAsiaTheme="minorEastAsia"/>
                      <w:sz w:val="21"/>
                      <w:lang w:eastAsia="zh-CN"/>
                    </w:rPr>
                    <w:t>点位</w:t>
                  </w:r>
                </w:p>
                <w:p>
                  <w:pPr>
                    <w:pStyle w:val="98"/>
                    <w:spacing w:line="252" w:lineRule="exact"/>
                    <w:ind w:left="129" w:right="100"/>
                    <w:rPr>
                      <w:rFonts w:eastAsiaTheme="minorEastAsia"/>
                      <w:sz w:val="21"/>
                      <w:lang w:eastAsia="zh-CN"/>
                    </w:rPr>
                  </w:pPr>
                  <w:r>
                    <w:rPr>
                      <w:rFonts w:eastAsiaTheme="minorEastAsia"/>
                      <w:sz w:val="21"/>
                      <w:lang w:eastAsia="zh-CN"/>
                    </w:rPr>
                    <w:t>名称</w:t>
                  </w:r>
                </w:p>
              </w:tc>
              <w:tc>
                <w:tcPr>
                  <w:tcW w:w="1640" w:type="dxa"/>
                  <w:tcBorders>
                    <w:left w:val="single" w:color="000000" w:sz="6" w:space="0"/>
                    <w:bottom w:val="single" w:color="000000" w:sz="6" w:space="0"/>
                    <w:right w:val="single" w:color="000000" w:sz="6" w:space="0"/>
                  </w:tcBorders>
                  <w:vAlign w:val="center"/>
                </w:tcPr>
                <w:p>
                  <w:pPr>
                    <w:pStyle w:val="98"/>
                    <w:spacing w:line="252" w:lineRule="exact"/>
                    <w:ind w:left="586" w:right="556"/>
                    <w:rPr>
                      <w:rFonts w:eastAsiaTheme="minorEastAsia"/>
                      <w:sz w:val="21"/>
                      <w:lang w:eastAsia="zh-CN"/>
                    </w:rPr>
                  </w:pPr>
                  <w:r>
                    <w:rPr>
                      <w:rFonts w:eastAsiaTheme="minorEastAsia"/>
                      <w:sz w:val="21"/>
                      <w:lang w:eastAsia="zh-CN"/>
                    </w:rPr>
                    <w:t>坐标</w:t>
                  </w:r>
                </w:p>
              </w:tc>
              <w:tc>
                <w:tcPr>
                  <w:tcW w:w="1997" w:type="dxa"/>
                  <w:tcBorders>
                    <w:left w:val="single" w:color="000000" w:sz="6" w:space="0"/>
                    <w:bottom w:val="single" w:color="000000" w:sz="6" w:space="0"/>
                    <w:right w:val="single" w:color="000000" w:sz="6" w:space="0"/>
                  </w:tcBorders>
                  <w:vAlign w:val="center"/>
                </w:tcPr>
                <w:p>
                  <w:pPr>
                    <w:pStyle w:val="98"/>
                    <w:spacing w:line="252" w:lineRule="exact"/>
                    <w:ind w:left="154" w:right="124"/>
                    <w:rPr>
                      <w:rFonts w:eastAsiaTheme="minorEastAsia"/>
                      <w:sz w:val="21"/>
                      <w:lang w:eastAsia="zh-CN"/>
                    </w:rPr>
                  </w:pPr>
                  <w:r>
                    <w:rPr>
                      <w:rFonts w:eastAsiaTheme="minorEastAsia"/>
                      <w:sz w:val="21"/>
                      <w:lang w:eastAsia="zh-CN"/>
                    </w:rPr>
                    <w:t>与项目位置关系</w:t>
                  </w:r>
                </w:p>
              </w:tc>
              <w:tc>
                <w:tcPr>
                  <w:tcW w:w="1232" w:type="dxa"/>
                  <w:tcBorders>
                    <w:left w:val="single" w:color="000000" w:sz="6" w:space="0"/>
                    <w:bottom w:val="single" w:color="000000" w:sz="6" w:space="0"/>
                    <w:right w:val="single" w:color="000000" w:sz="6" w:space="0"/>
                  </w:tcBorders>
                  <w:vAlign w:val="center"/>
                </w:tcPr>
                <w:p>
                  <w:pPr>
                    <w:pStyle w:val="98"/>
                    <w:spacing w:line="252" w:lineRule="exact"/>
                    <w:ind w:left="32" w:right="4"/>
                    <w:rPr>
                      <w:rFonts w:eastAsiaTheme="minorEastAsia"/>
                      <w:sz w:val="21"/>
                      <w:lang w:eastAsia="zh-CN"/>
                    </w:rPr>
                  </w:pPr>
                  <w:r>
                    <w:rPr>
                      <w:rFonts w:eastAsiaTheme="minorEastAsia"/>
                      <w:sz w:val="21"/>
                      <w:lang w:eastAsia="zh-CN"/>
                    </w:rPr>
                    <w:t>距离</w:t>
                  </w:r>
                </w:p>
              </w:tc>
              <w:tc>
                <w:tcPr>
                  <w:tcW w:w="1201" w:type="dxa"/>
                  <w:tcBorders>
                    <w:left w:val="single" w:color="000000" w:sz="6" w:space="0"/>
                    <w:bottom w:val="single" w:color="000000" w:sz="6" w:space="0"/>
                    <w:right w:val="single" w:color="000000" w:sz="6" w:space="0"/>
                  </w:tcBorders>
                  <w:vAlign w:val="center"/>
                </w:tcPr>
                <w:p>
                  <w:pPr>
                    <w:pStyle w:val="98"/>
                    <w:rPr>
                      <w:rFonts w:eastAsiaTheme="minorEastAsia"/>
                      <w:sz w:val="21"/>
                      <w:lang w:eastAsia="zh-CN"/>
                    </w:rPr>
                  </w:pPr>
                  <w:r>
                    <w:rPr>
                      <w:rFonts w:eastAsiaTheme="minorEastAsia"/>
                      <w:sz w:val="21"/>
                      <w:lang w:eastAsia="zh-CN"/>
                    </w:rPr>
                    <w:t>水位</w:t>
                  </w:r>
                </w:p>
              </w:tc>
              <w:tc>
                <w:tcPr>
                  <w:tcW w:w="1011" w:type="dxa"/>
                  <w:tcBorders>
                    <w:left w:val="single" w:color="000000" w:sz="6" w:space="0"/>
                    <w:bottom w:val="single" w:color="000000" w:sz="6" w:space="0"/>
                  </w:tcBorders>
                  <w:vAlign w:val="center"/>
                </w:tcPr>
                <w:p>
                  <w:pPr>
                    <w:pStyle w:val="98"/>
                    <w:spacing w:line="252" w:lineRule="exact"/>
                    <w:ind w:left="337"/>
                    <w:rPr>
                      <w:rFonts w:eastAsiaTheme="minorEastAsia"/>
                      <w:sz w:val="21"/>
                      <w:lang w:eastAsia="zh-CN"/>
                    </w:rPr>
                  </w:pPr>
                  <w:r>
                    <w:rPr>
                      <w:rFonts w:eastAsiaTheme="minorEastAsia"/>
                      <w:sz w:val="21"/>
                      <w:lang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75" w:hRule="atLeast"/>
              </w:trPr>
              <w:tc>
                <w:tcPr>
                  <w:tcW w:w="1001" w:type="dxa"/>
                  <w:tcBorders>
                    <w:top w:val="single" w:color="000000" w:sz="6" w:space="0"/>
                    <w:bottom w:val="single" w:color="000000" w:sz="6" w:space="0"/>
                    <w:right w:val="single" w:color="000000" w:sz="6" w:space="0"/>
                  </w:tcBorders>
                  <w:vAlign w:val="center"/>
                </w:tcPr>
                <w:p>
                  <w:pPr>
                    <w:pStyle w:val="98"/>
                    <w:spacing w:before="119"/>
                    <w:ind w:left="106" w:right="83"/>
                    <w:rPr>
                      <w:rFonts w:ascii="Times New Roman" w:eastAsiaTheme="minorEastAsia"/>
                      <w:sz w:val="21"/>
                      <w:lang w:eastAsia="zh-CN"/>
                    </w:rPr>
                  </w:pPr>
                  <w:r>
                    <w:rPr>
                      <w:rFonts w:ascii="Times New Roman" w:eastAsiaTheme="minorEastAsia"/>
                      <w:sz w:val="21"/>
                      <w:lang w:eastAsia="zh-CN"/>
                    </w:rPr>
                    <w:t>1#</w:t>
                  </w:r>
                </w:p>
              </w:tc>
              <w:tc>
                <w:tcPr>
                  <w:tcW w:w="1029" w:type="dxa"/>
                  <w:tcBorders>
                    <w:top w:val="single" w:color="000000" w:sz="6" w:space="0"/>
                    <w:left w:val="single" w:color="000000" w:sz="6" w:space="0"/>
                    <w:bottom w:val="single" w:color="000000" w:sz="6" w:space="0"/>
                    <w:right w:val="single" w:color="000000" w:sz="6" w:space="0"/>
                  </w:tcBorders>
                  <w:vAlign w:val="center"/>
                </w:tcPr>
                <w:p>
                  <w:pPr>
                    <w:pStyle w:val="98"/>
                    <w:spacing w:before="106"/>
                    <w:ind w:left="129" w:right="99"/>
                    <w:rPr>
                      <w:rFonts w:eastAsiaTheme="minorEastAsia"/>
                      <w:sz w:val="21"/>
                      <w:lang w:eastAsia="zh-CN"/>
                    </w:rPr>
                  </w:pPr>
                  <w:r>
                    <w:rPr>
                      <w:rFonts w:eastAsiaTheme="minorEastAsia"/>
                      <w:sz w:val="21"/>
                      <w:lang w:eastAsia="zh-CN"/>
                    </w:rPr>
                    <w:t>孟家山</w:t>
                  </w:r>
                </w:p>
              </w:tc>
              <w:tc>
                <w:tcPr>
                  <w:tcW w:w="1640" w:type="dxa"/>
                  <w:tcBorders>
                    <w:top w:val="single" w:color="000000" w:sz="6" w:space="0"/>
                    <w:left w:val="single" w:color="000000" w:sz="6" w:space="0"/>
                    <w:bottom w:val="single" w:color="000000" w:sz="6" w:space="0"/>
                    <w:right w:val="single" w:color="000000" w:sz="6" w:space="0"/>
                  </w:tcBorders>
                  <w:vAlign w:val="center"/>
                </w:tcPr>
                <w:p>
                  <w:pPr>
                    <w:pStyle w:val="98"/>
                    <w:spacing w:before="1" w:line="242" w:lineRule="exact"/>
                    <w:ind w:left="130" w:right="66" w:hanging="15"/>
                    <w:rPr>
                      <w:rFonts w:ascii="Times New Roman" w:hAnsi="Times New Roman" w:eastAsiaTheme="minorEastAsia"/>
                      <w:sz w:val="21"/>
                      <w:lang w:eastAsia="zh-CN"/>
                    </w:rPr>
                  </w:pPr>
                  <w:r>
                    <w:rPr>
                      <w:rFonts w:ascii="Times New Roman" w:hAnsi="Times New Roman" w:eastAsiaTheme="minorEastAsia"/>
                      <w:sz w:val="21"/>
                      <w:lang w:eastAsia="zh-CN"/>
                    </w:rPr>
                    <w:t>E:108°02′14.81″ N: 35°46′58.23″</w:t>
                  </w:r>
                </w:p>
              </w:tc>
              <w:tc>
                <w:tcPr>
                  <w:tcW w:w="1997" w:type="dxa"/>
                  <w:tcBorders>
                    <w:top w:val="single" w:color="000000" w:sz="6" w:space="0"/>
                    <w:left w:val="single" w:color="000000" w:sz="6" w:space="0"/>
                    <w:bottom w:val="single" w:color="000000" w:sz="6" w:space="0"/>
                    <w:right w:val="single" w:color="000000" w:sz="6" w:space="0"/>
                  </w:tcBorders>
                  <w:vAlign w:val="center"/>
                </w:tcPr>
                <w:p>
                  <w:pPr>
                    <w:pStyle w:val="98"/>
                    <w:spacing w:before="119"/>
                    <w:ind w:left="153" w:right="124"/>
                    <w:rPr>
                      <w:rFonts w:ascii="Times New Roman" w:eastAsiaTheme="minorEastAsia"/>
                      <w:sz w:val="21"/>
                      <w:lang w:eastAsia="zh-CN"/>
                    </w:rPr>
                  </w:pPr>
                  <w:r>
                    <w:rPr>
                      <w:rFonts w:ascii="Times New Roman" w:eastAsiaTheme="minorEastAsia"/>
                      <w:sz w:val="21"/>
                      <w:lang w:eastAsia="zh-CN"/>
                    </w:rPr>
                    <w:t>SW</w:t>
                  </w:r>
                </w:p>
              </w:tc>
              <w:tc>
                <w:tcPr>
                  <w:tcW w:w="1232" w:type="dxa"/>
                  <w:tcBorders>
                    <w:top w:val="single" w:color="000000" w:sz="6" w:space="0"/>
                    <w:left w:val="single" w:color="000000" w:sz="6" w:space="0"/>
                    <w:bottom w:val="single" w:color="000000" w:sz="6" w:space="0"/>
                    <w:right w:val="single" w:color="000000" w:sz="6" w:space="0"/>
                  </w:tcBorders>
                  <w:vAlign w:val="center"/>
                </w:tcPr>
                <w:p>
                  <w:pPr>
                    <w:pStyle w:val="98"/>
                    <w:spacing w:before="119"/>
                    <w:ind w:left="33" w:right="4"/>
                    <w:rPr>
                      <w:rFonts w:ascii="Times New Roman" w:eastAsiaTheme="minorEastAsia"/>
                      <w:sz w:val="21"/>
                      <w:lang w:eastAsia="zh-CN"/>
                    </w:rPr>
                  </w:pPr>
                  <w:r>
                    <w:rPr>
                      <w:rFonts w:ascii="Times New Roman" w:eastAsiaTheme="minorEastAsia"/>
                      <w:sz w:val="21"/>
                      <w:lang w:eastAsia="zh-CN"/>
                    </w:rPr>
                    <w:t>1650m</w:t>
                  </w:r>
                </w:p>
              </w:tc>
              <w:tc>
                <w:tcPr>
                  <w:tcW w:w="1201" w:type="dxa"/>
                  <w:tcBorders>
                    <w:top w:val="single" w:color="000000" w:sz="6" w:space="0"/>
                    <w:left w:val="single" w:color="000000" w:sz="6" w:space="0"/>
                    <w:bottom w:val="single" w:color="000000" w:sz="6" w:space="0"/>
                    <w:right w:val="single" w:color="000000" w:sz="6" w:space="0"/>
                  </w:tcBorders>
                  <w:vAlign w:val="center"/>
                </w:tcPr>
                <w:p>
                  <w:pPr>
                    <w:pStyle w:val="98"/>
                    <w:spacing w:before="119"/>
                    <w:ind w:left="493" w:right="464"/>
                    <w:rPr>
                      <w:rFonts w:ascii="Times New Roman" w:eastAsiaTheme="minorEastAsia"/>
                      <w:sz w:val="21"/>
                      <w:lang w:eastAsia="zh-CN"/>
                    </w:rPr>
                  </w:pPr>
                  <w:r>
                    <w:rPr>
                      <w:rFonts w:ascii="Times New Roman" w:eastAsiaTheme="minorEastAsia"/>
                      <w:sz w:val="21"/>
                      <w:lang w:eastAsia="zh-CN"/>
                    </w:rPr>
                    <w:t>35</w:t>
                  </w:r>
                </w:p>
              </w:tc>
              <w:tc>
                <w:tcPr>
                  <w:tcW w:w="1011" w:type="dxa"/>
                  <w:vMerge w:val="restart"/>
                  <w:tcBorders>
                    <w:top w:val="single" w:color="000000" w:sz="6" w:space="0"/>
                    <w:left w:val="single" w:color="000000" w:sz="6" w:space="0"/>
                  </w:tcBorders>
                  <w:vAlign w:val="center"/>
                </w:tcPr>
                <w:p>
                  <w:pPr>
                    <w:pStyle w:val="98"/>
                    <w:rPr>
                      <w:rFonts w:eastAsiaTheme="minorEastAsia"/>
                      <w:sz w:val="21"/>
                      <w:lang w:eastAsia="zh-CN"/>
                    </w:rPr>
                  </w:pPr>
                  <w:r>
                    <w:rPr>
                      <w:rFonts w:eastAsiaTheme="minorEastAsia"/>
                      <w:sz w:val="21"/>
                      <w:lang w:eastAsia="zh-CN"/>
                    </w:rPr>
                    <w:t>为浅层地下水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58" w:hRule="atLeast"/>
              </w:trPr>
              <w:tc>
                <w:tcPr>
                  <w:tcW w:w="1001" w:type="dxa"/>
                  <w:tcBorders>
                    <w:top w:val="single" w:color="000000" w:sz="6" w:space="0"/>
                    <w:bottom w:val="single" w:color="000000" w:sz="6" w:space="0"/>
                    <w:right w:val="single" w:color="000000" w:sz="6" w:space="0"/>
                  </w:tcBorders>
                  <w:vAlign w:val="center"/>
                </w:tcPr>
                <w:p>
                  <w:pPr>
                    <w:pStyle w:val="98"/>
                    <w:spacing w:before="102"/>
                    <w:ind w:left="106" w:right="83"/>
                    <w:rPr>
                      <w:rFonts w:ascii="Times New Roman" w:eastAsiaTheme="minorEastAsia"/>
                      <w:sz w:val="21"/>
                      <w:lang w:eastAsia="zh-CN"/>
                    </w:rPr>
                  </w:pPr>
                  <w:r>
                    <w:rPr>
                      <w:rFonts w:ascii="Times New Roman" w:eastAsiaTheme="minorEastAsia"/>
                      <w:sz w:val="21"/>
                      <w:lang w:eastAsia="zh-CN"/>
                    </w:rPr>
                    <w:t>2#</w:t>
                  </w:r>
                </w:p>
              </w:tc>
              <w:tc>
                <w:tcPr>
                  <w:tcW w:w="1029" w:type="dxa"/>
                  <w:tcBorders>
                    <w:top w:val="single" w:color="000000" w:sz="6" w:space="0"/>
                    <w:left w:val="single" w:color="000000" w:sz="6" w:space="0"/>
                    <w:bottom w:val="single" w:color="000000" w:sz="6" w:space="0"/>
                    <w:right w:val="single" w:color="000000" w:sz="6" w:space="0"/>
                  </w:tcBorders>
                  <w:vAlign w:val="center"/>
                </w:tcPr>
                <w:p>
                  <w:pPr>
                    <w:pStyle w:val="98"/>
                    <w:spacing w:before="89"/>
                    <w:ind w:left="129" w:right="99"/>
                    <w:rPr>
                      <w:rFonts w:eastAsiaTheme="minorEastAsia"/>
                      <w:sz w:val="21"/>
                      <w:lang w:eastAsia="zh-CN"/>
                    </w:rPr>
                  </w:pPr>
                  <w:r>
                    <w:rPr>
                      <w:rFonts w:eastAsiaTheme="minorEastAsia"/>
                      <w:sz w:val="21"/>
                      <w:lang w:eastAsia="zh-CN"/>
                    </w:rPr>
                    <w:t>新庄村</w:t>
                  </w:r>
                </w:p>
              </w:tc>
              <w:tc>
                <w:tcPr>
                  <w:tcW w:w="1640" w:type="dxa"/>
                  <w:tcBorders>
                    <w:top w:val="single" w:color="000000" w:sz="6" w:space="0"/>
                    <w:left w:val="single" w:color="000000" w:sz="6" w:space="0"/>
                    <w:bottom w:val="single" w:color="000000" w:sz="6" w:space="0"/>
                    <w:right w:val="single" w:color="000000" w:sz="6" w:space="0"/>
                  </w:tcBorders>
                  <w:vAlign w:val="center"/>
                </w:tcPr>
                <w:p>
                  <w:pPr>
                    <w:pStyle w:val="98"/>
                    <w:spacing w:line="224" w:lineRule="exact"/>
                    <w:ind w:left="115"/>
                    <w:rPr>
                      <w:rFonts w:ascii="Times New Roman" w:hAnsi="Times New Roman" w:eastAsiaTheme="minorEastAsia"/>
                      <w:sz w:val="21"/>
                      <w:lang w:eastAsia="zh-CN"/>
                    </w:rPr>
                  </w:pPr>
                  <w:r>
                    <w:rPr>
                      <w:rFonts w:ascii="Times New Roman" w:hAnsi="Times New Roman" w:eastAsiaTheme="minorEastAsia"/>
                      <w:sz w:val="21"/>
                      <w:lang w:eastAsia="zh-CN"/>
                    </w:rPr>
                    <w:t>E:108°02′41.19″</w:t>
                  </w:r>
                </w:p>
                <w:p>
                  <w:pPr>
                    <w:pStyle w:val="98"/>
                    <w:spacing w:line="215" w:lineRule="exact"/>
                    <w:ind w:left="130"/>
                    <w:rPr>
                      <w:rFonts w:ascii="Times New Roman" w:hAnsi="Times New Roman" w:eastAsiaTheme="minorEastAsia"/>
                      <w:sz w:val="21"/>
                      <w:lang w:eastAsia="zh-CN"/>
                    </w:rPr>
                  </w:pPr>
                  <w:r>
                    <w:rPr>
                      <w:rFonts w:ascii="Times New Roman" w:hAnsi="Times New Roman" w:eastAsiaTheme="minorEastAsia"/>
                      <w:sz w:val="21"/>
                      <w:lang w:eastAsia="zh-CN"/>
                    </w:rPr>
                    <w:t>N:35°47′20.33″</w:t>
                  </w:r>
                </w:p>
              </w:tc>
              <w:tc>
                <w:tcPr>
                  <w:tcW w:w="1997" w:type="dxa"/>
                  <w:tcBorders>
                    <w:top w:val="single" w:color="000000" w:sz="6" w:space="0"/>
                    <w:left w:val="single" w:color="000000" w:sz="6" w:space="0"/>
                    <w:bottom w:val="single" w:color="000000" w:sz="6" w:space="0"/>
                    <w:right w:val="single" w:color="000000" w:sz="6" w:space="0"/>
                  </w:tcBorders>
                  <w:vAlign w:val="center"/>
                </w:tcPr>
                <w:p>
                  <w:pPr>
                    <w:pStyle w:val="98"/>
                    <w:spacing w:before="102"/>
                    <w:ind w:left="30"/>
                    <w:rPr>
                      <w:rFonts w:ascii="Times New Roman" w:eastAsiaTheme="minorEastAsia"/>
                      <w:sz w:val="21"/>
                      <w:lang w:eastAsia="zh-CN"/>
                    </w:rPr>
                  </w:pPr>
                  <w:r>
                    <w:rPr>
                      <w:rFonts w:ascii="Times New Roman" w:eastAsiaTheme="minorEastAsia"/>
                      <w:w w:val="99"/>
                      <w:sz w:val="21"/>
                      <w:lang w:eastAsia="zh-CN"/>
                    </w:rPr>
                    <w:t>S</w:t>
                  </w:r>
                </w:p>
              </w:tc>
              <w:tc>
                <w:tcPr>
                  <w:tcW w:w="1232" w:type="dxa"/>
                  <w:tcBorders>
                    <w:top w:val="single" w:color="000000" w:sz="6" w:space="0"/>
                    <w:left w:val="single" w:color="000000" w:sz="6" w:space="0"/>
                    <w:bottom w:val="single" w:color="000000" w:sz="6" w:space="0"/>
                    <w:right w:val="single" w:color="000000" w:sz="6" w:space="0"/>
                  </w:tcBorders>
                  <w:vAlign w:val="center"/>
                </w:tcPr>
                <w:p>
                  <w:pPr>
                    <w:pStyle w:val="98"/>
                    <w:spacing w:before="102"/>
                    <w:ind w:left="33" w:right="4"/>
                    <w:rPr>
                      <w:rFonts w:ascii="Times New Roman" w:eastAsiaTheme="minorEastAsia"/>
                      <w:sz w:val="21"/>
                      <w:lang w:eastAsia="zh-CN"/>
                    </w:rPr>
                  </w:pPr>
                  <w:r>
                    <w:rPr>
                      <w:rFonts w:ascii="Times New Roman" w:eastAsiaTheme="minorEastAsia"/>
                      <w:sz w:val="21"/>
                      <w:lang w:eastAsia="zh-CN"/>
                    </w:rPr>
                    <w:t>1275m</w:t>
                  </w:r>
                </w:p>
              </w:tc>
              <w:tc>
                <w:tcPr>
                  <w:tcW w:w="1201" w:type="dxa"/>
                  <w:tcBorders>
                    <w:top w:val="single" w:color="000000" w:sz="6" w:space="0"/>
                    <w:left w:val="single" w:color="000000" w:sz="6" w:space="0"/>
                    <w:bottom w:val="single" w:color="000000" w:sz="6" w:space="0"/>
                    <w:right w:val="single" w:color="000000" w:sz="6" w:space="0"/>
                  </w:tcBorders>
                  <w:vAlign w:val="center"/>
                </w:tcPr>
                <w:p>
                  <w:pPr>
                    <w:pStyle w:val="98"/>
                    <w:spacing w:before="102"/>
                    <w:ind w:left="493" w:right="464"/>
                    <w:rPr>
                      <w:rFonts w:ascii="Times New Roman" w:eastAsiaTheme="minorEastAsia"/>
                      <w:sz w:val="21"/>
                      <w:lang w:eastAsia="zh-CN"/>
                    </w:rPr>
                  </w:pPr>
                  <w:r>
                    <w:rPr>
                      <w:rFonts w:ascii="Times New Roman" w:eastAsiaTheme="minorEastAsia"/>
                      <w:sz w:val="21"/>
                      <w:lang w:eastAsia="zh-CN"/>
                    </w:rPr>
                    <w:t>40</w:t>
                  </w:r>
                </w:p>
              </w:tc>
              <w:tc>
                <w:tcPr>
                  <w:tcW w:w="1011" w:type="dxa"/>
                  <w:vMerge w:val="continue"/>
                  <w:tcBorders>
                    <w:top w:val="nil"/>
                    <w:left w:val="single" w:color="000000" w:sz="6" w:space="0"/>
                  </w:tcBorders>
                  <w:vAlign w:val="center"/>
                </w:tcPr>
                <w:p>
                  <w:pPr>
                    <w:autoSpaceDE w:val="0"/>
                    <w:autoSpaceDN w:val="0"/>
                    <w:jc w:val="center"/>
                    <w:rPr>
                      <w:rFonts w:asciiTheme="minorHAnsi" w:hAnsiTheme="minorHAnsi" w:eastAsiaTheme="minorEastAsia" w:cstheme="minorBidi"/>
                      <w:sz w:val="2"/>
                      <w:szCs w:val="2"/>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75" w:hRule="atLeast"/>
              </w:trPr>
              <w:tc>
                <w:tcPr>
                  <w:tcW w:w="1001" w:type="dxa"/>
                  <w:tcBorders>
                    <w:top w:val="single" w:color="000000" w:sz="6" w:space="0"/>
                    <w:right w:val="single" w:color="000000" w:sz="6" w:space="0"/>
                  </w:tcBorders>
                  <w:vAlign w:val="center"/>
                </w:tcPr>
                <w:p>
                  <w:pPr>
                    <w:pStyle w:val="98"/>
                    <w:spacing w:before="111"/>
                    <w:ind w:left="106" w:right="83"/>
                    <w:rPr>
                      <w:rFonts w:ascii="Times New Roman" w:eastAsiaTheme="minorEastAsia"/>
                      <w:sz w:val="21"/>
                      <w:lang w:eastAsia="zh-CN"/>
                    </w:rPr>
                  </w:pPr>
                  <w:r>
                    <w:rPr>
                      <w:rFonts w:ascii="Times New Roman" w:eastAsiaTheme="minorEastAsia"/>
                      <w:sz w:val="21"/>
                      <w:lang w:eastAsia="zh-CN"/>
                    </w:rPr>
                    <w:t>3#</w:t>
                  </w:r>
                </w:p>
              </w:tc>
              <w:tc>
                <w:tcPr>
                  <w:tcW w:w="1029" w:type="dxa"/>
                  <w:tcBorders>
                    <w:top w:val="single" w:color="000000" w:sz="6" w:space="0"/>
                    <w:left w:val="single" w:color="000000" w:sz="6" w:space="0"/>
                    <w:right w:val="single" w:color="000000" w:sz="6" w:space="0"/>
                  </w:tcBorders>
                  <w:vAlign w:val="center"/>
                </w:tcPr>
                <w:p>
                  <w:pPr>
                    <w:pStyle w:val="98"/>
                    <w:spacing w:before="99"/>
                    <w:ind w:left="129" w:right="99"/>
                    <w:rPr>
                      <w:rFonts w:eastAsiaTheme="minorEastAsia"/>
                      <w:sz w:val="21"/>
                      <w:lang w:eastAsia="zh-CN"/>
                    </w:rPr>
                  </w:pPr>
                  <w:r>
                    <w:rPr>
                      <w:rFonts w:eastAsiaTheme="minorEastAsia"/>
                      <w:sz w:val="21"/>
                      <w:lang w:eastAsia="zh-CN"/>
                    </w:rPr>
                    <w:t>坡根底</w:t>
                  </w:r>
                </w:p>
              </w:tc>
              <w:tc>
                <w:tcPr>
                  <w:tcW w:w="1640" w:type="dxa"/>
                  <w:tcBorders>
                    <w:top w:val="single" w:color="000000" w:sz="6" w:space="0"/>
                    <w:left w:val="single" w:color="000000" w:sz="6" w:space="0"/>
                    <w:right w:val="single" w:color="000000" w:sz="6" w:space="0"/>
                  </w:tcBorders>
                  <w:vAlign w:val="center"/>
                </w:tcPr>
                <w:p>
                  <w:pPr>
                    <w:pStyle w:val="98"/>
                    <w:spacing w:line="233" w:lineRule="exact"/>
                    <w:ind w:left="115"/>
                    <w:rPr>
                      <w:rFonts w:ascii="Times New Roman" w:hAnsi="Times New Roman" w:eastAsiaTheme="minorEastAsia"/>
                      <w:sz w:val="21"/>
                      <w:lang w:eastAsia="zh-CN"/>
                    </w:rPr>
                  </w:pPr>
                  <w:r>
                    <w:rPr>
                      <w:rFonts w:ascii="Times New Roman" w:hAnsi="Times New Roman" w:eastAsiaTheme="minorEastAsia"/>
                      <w:spacing w:val="-6"/>
                      <w:sz w:val="21"/>
                      <w:lang w:eastAsia="zh-CN"/>
                    </w:rPr>
                    <w:t>E:108°0</w:t>
                  </w:r>
                  <w:r>
                    <w:rPr>
                      <w:rFonts w:ascii="Times New Roman" w:hAnsi="Times New Roman" w:eastAsiaTheme="minorEastAsia"/>
                      <w:sz w:val="21"/>
                      <w:lang w:eastAsia="zh-CN"/>
                    </w:rPr>
                    <w:t>3′04.96″</w:t>
                  </w:r>
                </w:p>
                <w:p>
                  <w:pPr>
                    <w:pStyle w:val="98"/>
                    <w:spacing w:line="223" w:lineRule="exact"/>
                    <w:ind w:left="130"/>
                    <w:rPr>
                      <w:rFonts w:ascii="Times New Roman" w:hAnsi="Times New Roman" w:eastAsiaTheme="minorEastAsia"/>
                      <w:sz w:val="21"/>
                      <w:lang w:eastAsia="zh-CN"/>
                    </w:rPr>
                  </w:pPr>
                  <w:r>
                    <w:rPr>
                      <w:rFonts w:ascii="Times New Roman" w:hAnsi="Times New Roman" w:eastAsiaTheme="minorEastAsia"/>
                      <w:sz w:val="21"/>
                      <w:lang w:eastAsia="zh-CN"/>
                    </w:rPr>
                    <w:t>N:35°47′23.89″</w:t>
                  </w:r>
                </w:p>
              </w:tc>
              <w:tc>
                <w:tcPr>
                  <w:tcW w:w="1997" w:type="dxa"/>
                  <w:tcBorders>
                    <w:top w:val="single" w:color="000000" w:sz="6" w:space="0"/>
                    <w:left w:val="single" w:color="000000" w:sz="6" w:space="0"/>
                    <w:right w:val="single" w:color="000000" w:sz="6" w:space="0"/>
                  </w:tcBorders>
                  <w:vAlign w:val="center"/>
                </w:tcPr>
                <w:p>
                  <w:pPr>
                    <w:pStyle w:val="98"/>
                    <w:spacing w:before="111"/>
                    <w:ind w:left="153" w:right="124"/>
                    <w:rPr>
                      <w:rFonts w:ascii="Times New Roman" w:eastAsiaTheme="minorEastAsia"/>
                      <w:sz w:val="21"/>
                      <w:lang w:eastAsia="zh-CN"/>
                    </w:rPr>
                  </w:pPr>
                  <w:r>
                    <w:rPr>
                      <w:rFonts w:ascii="Times New Roman" w:eastAsiaTheme="minorEastAsia"/>
                      <w:sz w:val="21"/>
                      <w:lang w:eastAsia="zh-CN"/>
                    </w:rPr>
                    <w:t>SW</w:t>
                  </w:r>
                </w:p>
              </w:tc>
              <w:tc>
                <w:tcPr>
                  <w:tcW w:w="1232" w:type="dxa"/>
                  <w:tcBorders>
                    <w:top w:val="single" w:color="000000" w:sz="6" w:space="0"/>
                    <w:left w:val="single" w:color="000000" w:sz="6" w:space="0"/>
                    <w:right w:val="single" w:color="000000" w:sz="6" w:space="0"/>
                  </w:tcBorders>
                  <w:vAlign w:val="center"/>
                </w:tcPr>
                <w:p>
                  <w:pPr>
                    <w:pStyle w:val="98"/>
                    <w:spacing w:before="111"/>
                    <w:ind w:left="33" w:right="4"/>
                    <w:rPr>
                      <w:rFonts w:ascii="Times New Roman" w:eastAsiaTheme="minorEastAsia"/>
                      <w:sz w:val="21"/>
                      <w:lang w:eastAsia="zh-CN"/>
                    </w:rPr>
                  </w:pPr>
                  <w:r>
                    <w:rPr>
                      <w:rFonts w:ascii="Times New Roman" w:eastAsiaTheme="minorEastAsia"/>
                      <w:sz w:val="21"/>
                      <w:lang w:eastAsia="zh-CN"/>
                    </w:rPr>
                    <w:t>1450m</w:t>
                  </w:r>
                </w:p>
              </w:tc>
              <w:tc>
                <w:tcPr>
                  <w:tcW w:w="1201" w:type="dxa"/>
                  <w:tcBorders>
                    <w:top w:val="single" w:color="000000" w:sz="6" w:space="0"/>
                    <w:left w:val="single" w:color="000000" w:sz="6" w:space="0"/>
                    <w:right w:val="single" w:color="000000" w:sz="6" w:space="0"/>
                  </w:tcBorders>
                  <w:vAlign w:val="center"/>
                </w:tcPr>
                <w:p>
                  <w:pPr>
                    <w:pStyle w:val="98"/>
                    <w:spacing w:before="111"/>
                    <w:ind w:left="493" w:right="464"/>
                    <w:rPr>
                      <w:rFonts w:ascii="Times New Roman" w:eastAsiaTheme="minorEastAsia"/>
                      <w:sz w:val="21"/>
                      <w:lang w:eastAsia="zh-CN"/>
                    </w:rPr>
                  </w:pPr>
                  <w:r>
                    <w:rPr>
                      <w:rFonts w:ascii="Times New Roman" w:eastAsiaTheme="minorEastAsia"/>
                      <w:sz w:val="21"/>
                      <w:lang w:eastAsia="zh-CN"/>
                    </w:rPr>
                    <w:t>38</w:t>
                  </w:r>
                </w:p>
              </w:tc>
              <w:tc>
                <w:tcPr>
                  <w:tcW w:w="1011" w:type="dxa"/>
                  <w:vMerge w:val="continue"/>
                  <w:tcBorders>
                    <w:top w:val="nil"/>
                    <w:left w:val="single" w:color="000000" w:sz="6" w:space="0"/>
                  </w:tcBorders>
                  <w:vAlign w:val="center"/>
                </w:tcPr>
                <w:p>
                  <w:pPr>
                    <w:autoSpaceDE w:val="0"/>
                    <w:autoSpaceDN w:val="0"/>
                    <w:jc w:val="center"/>
                    <w:rPr>
                      <w:rFonts w:asciiTheme="minorHAnsi" w:hAnsiTheme="minorHAnsi" w:eastAsiaTheme="minorEastAsia" w:cstheme="minorBidi"/>
                      <w:sz w:val="2"/>
                      <w:szCs w:val="2"/>
                      <w:lang w:eastAsia="zh-CN"/>
                    </w:rPr>
                  </w:pPr>
                </w:p>
              </w:tc>
            </w:tr>
          </w:tbl>
          <w:p>
            <w:pPr>
              <w:pStyle w:val="11"/>
              <w:adjustRightInd w:val="0"/>
              <w:snapToGrid w:val="0"/>
              <w:spacing w:before="120" w:beforeLines="50" w:line="360" w:lineRule="auto"/>
              <w:ind w:firstLine="480" w:firstLineChars="200"/>
              <w:rPr>
                <w:rFonts w:eastAsiaTheme="minorEastAsia"/>
                <w:b w:val="0"/>
                <w:sz w:val="24"/>
                <w:szCs w:val="24"/>
                <w:lang w:val="en-US"/>
              </w:rPr>
            </w:pPr>
            <w:r>
              <w:rPr>
                <w:rFonts w:hint="eastAsia" w:eastAsiaTheme="minorEastAsia"/>
                <w:b w:val="0"/>
                <w:sz w:val="24"/>
                <w:szCs w:val="24"/>
                <w:lang w:val="en-US"/>
              </w:rPr>
              <w:t>2、监测项目</w:t>
            </w:r>
          </w:p>
          <w:p>
            <w:pPr>
              <w:pStyle w:val="11"/>
              <w:adjustRightInd w:val="0"/>
              <w:snapToGrid w:val="0"/>
              <w:spacing w:line="360" w:lineRule="auto"/>
              <w:ind w:firstLine="480" w:firstLineChars="200"/>
              <w:rPr>
                <w:rFonts w:eastAsiaTheme="minorEastAsia"/>
                <w:b w:val="0"/>
                <w:sz w:val="24"/>
                <w:szCs w:val="24"/>
                <w:lang w:val="en-US"/>
              </w:rPr>
            </w:pPr>
            <w:r>
              <w:rPr>
                <w:rFonts w:hint="eastAsia" w:ascii="宋体" w:hAnsi="宋体" w:cs="宋体"/>
                <w:b w:val="0"/>
                <w:sz w:val="24"/>
                <w:szCs w:val="24"/>
                <w:lang w:val="en-US"/>
              </w:rPr>
              <w:t>①</w:t>
            </w:r>
            <w:r>
              <w:rPr>
                <w:rFonts w:eastAsiaTheme="minorEastAsia"/>
                <w:b w:val="0"/>
                <w:sz w:val="24"/>
                <w:szCs w:val="24"/>
                <w:lang w:val="en-US"/>
              </w:rPr>
              <w:t>检测分析地下水环境中 K</w:t>
            </w:r>
            <w:r>
              <w:rPr>
                <w:rFonts w:eastAsiaTheme="minorEastAsia"/>
                <w:b w:val="0"/>
                <w:sz w:val="24"/>
                <w:szCs w:val="24"/>
                <w:vertAlign w:val="superscript"/>
                <w:lang w:val="en-US"/>
              </w:rPr>
              <w:t>+</w:t>
            </w:r>
            <w:r>
              <w:rPr>
                <w:rFonts w:hint="eastAsia" w:eastAsiaTheme="minorEastAsia"/>
                <w:b w:val="0"/>
                <w:sz w:val="24"/>
                <w:szCs w:val="24"/>
                <w:lang w:val="en-US"/>
              </w:rPr>
              <w:t>、</w:t>
            </w:r>
            <w:r>
              <w:rPr>
                <w:rFonts w:eastAsiaTheme="minorEastAsia"/>
                <w:b w:val="0"/>
                <w:sz w:val="24"/>
                <w:szCs w:val="24"/>
                <w:lang w:val="en-US"/>
              </w:rPr>
              <w:t>Na+、Ca</w:t>
            </w:r>
            <w:r>
              <w:rPr>
                <w:rFonts w:eastAsiaTheme="minorEastAsia"/>
                <w:b w:val="0"/>
                <w:sz w:val="24"/>
                <w:szCs w:val="24"/>
                <w:vertAlign w:val="superscript"/>
                <w:lang w:val="en-US"/>
              </w:rPr>
              <w:t>2+</w:t>
            </w:r>
            <w:r>
              <w:rPr>
                <w:rFonts w:eastAsiaTheme="minorEastAsia"/>
                <w:b w:val="0"/>
                <w:sz w:val="24"/>
                <w:szCs w:val="24"/>
                <w:lang w:val="en-US"/>
              </w:rPr>
              <w:t>、Mg</w:t>
            </w:r>
            <w:r>
              <w:rPr>
                <w:rFonts w:eastAsiaTheme="minorEastAsia"/>
                <w:b w:val="0"/>
                <w:sz w:val="24"/>
                <w:szCs w:val="24"/>
                <w:vertAlign w:val="superscript"/>
                <w:lang w:val="en-US"/>
              </w:rPr>
              <w:t>2+</w:t>
            </w:r>
            <w:r>
              <w:rPr>
                <w:rFonts w:eastAsiaTheme="minorEastAsia"/>
                <w:b w:val="0"/>
                <w:sz w:val="24"/>
                <w:szCs w:val="24"/>
                <w:lang w:val="en-US"/>
              </w:rPr>
              <w:t>、CO</w:t>
            </w:r>
            <w:r>
              <w:rPr>
                <w:rFonts w:eastAsiaTheme="minorEastAsia"/>
                <w:b w:val="0"/>
                <w:sz w:val="24"/>
                <w:szCs w:val="24"/>
                <w:vertAlign w:val="subscript"/>
                <w:lang w:val="en-US"/>
              </w:rPr>
              <w:t>3</w:t>
            </w:r>
            <w:r>
              <w:rPr>
                <w:rFonts w:eastAsiaTheme="minorEastAsia"/>
                <w:b w:val="0"/>
                <w:sz w:val="24"/>
                <w:szCs w:val="24"/>
                <w:vertAlign w:val="superscript"/>
                <w:lang w:val="en-US"/>
              </w:rPr>
              <w:t>2-</w:t>
            </w:r>
            <w:r>
              <w:rPr>
                <w:rFonts w:eastAsiaTheme="minorEastAsia"/>
                <w:b w:val="0"/>
                <w:sz w:val="24"/>
                <w:szCs w:val="24"/>
                <w:lang w:val="en-US"/>
              </w:rPr>
              <w:t>、HCO</w:t>
            </w:r>
            <w:r>
              <w:rPr>
                <w:rFonts w:eastAsiaTheme="minorEastAsia"/>
                <w:b w:val="0"/>
                <w:sz w:val="24"/>
                <w:szCs w:val="24"/>
                <w:vertAlign w:val="superscript"/>
                <w:lang w:val="en-US"/>
              </w:rPr>
              <w:t>3-</w:t>
            </w:r>
            <w:r>
              <w:rPr>
                <w:rFonts w:eastAsiaTheme="minorEastAsia"/>
                <w:b w:val="0"/>
                <w:sz w:val="24"/>
                <w:szCs w:val="24"/>
                <w:lang w:val="en-US"/>
              </w:rPr>
              <w:t>、Cl-、SO</w:t>
            </w:r>
            <w:r>
              <w:rPr>
                <w:rFonts w:eastAsiaTheme="minorEastAsia"/>
                <w:b w:val="0"/>
                <w:sz w:val="24"/>
                <w:szCs w:val="24"/>
                <w:vertAlign w:val="subscript"/>
                <w:lang w:val="en-US"/>
              </w:rPr>
              <w:t>4</w:t>
            </w:r>
            <w:r>
              <w:rPr>
                <w:rFonts w:eastAsiaTheme="minorEastAsia"/>
                <w:b w:val="0"/>
                <w:sz w:val="24"/>
                <w:szCs w:val="24"/>
                <w:vertAlign w:val="superscript"/>
                <w:lang w:val="en-US"/>
              </w:rPr>
              <w:t>2-</w:t>
            </w:r>
            <w:r>
              <w:rPr>
                <w:rFonts w:eastAsiaTheme="minorEastAsia"/>
                <w:b w:val="0"/>
                <w:sz w:val="24"/>
                <w:szCs w:val="24"/>
                <w:lang w:val="en-US"/>
              </w:rPr>
              <w:t>浓度；</w:t>
            </w:r>
          </w:p>
          <w:p>
            <w:pPr>
              <w:pStyle w:val="11"/>
              <w:adjustRightInd w:val="0"/>
              <w:snapToGrid w:val="0"/>
              <w:spacing w:line="360" w:lineRule="auto"/>
              <w:ind w:firstLine="480" w:firstLineChars="200"/>
              <w:rPr>
                <w:rFonts w:eastAsiaTheme="minorEastAsia"/>
                <w:b w:val="0"/>
                <w:sz w:val="24"/>
                <w:szCs w:val="24"/>
                <w:lang w:val="en-US"/>
              </w:rPr>
            </w:pPr>
            <w:r>
              <w:rPr>
                <w:rFonts w:hint="eastAsia" w:ascii="宋体" w:hAnsi="宋体" w:cs="宋体"/>
                <w:b w:val="0"/>
                <w:sz w:val="24"/>
                <w:szCs w:val="24"/>
                <w:lang w:val="en-US"/>
              </w:rPr>
              <w:t>②</w:t>
            </w:r>
            <w:r>
              <w:rPr>
                <w:rFonts w:eastAsiaTheme="minorEastAsia"/>
                <w:b w:val="0"/>
                <w:sz w:val="24"/>
                <w:szCs w:val="24"/>
                <w:lang w:val="en-US"/>
              </w:rPr>
              <w:t>水质因子：水位、pH、氨氮、硝酸盐、亚硝酸盐、石油类、挥发性酚类、氰化物、砷、镉、镍、铅、汞、六价铬、铜、铁、锰、锌、总硬度、氟化物、溶解性总固体、高锰酸盐指数、硫酸盐、氯化物、总大肠菌群、细菌总数、阴离子合成洗涤剂。</w:t>
            </w:r>
          </w:p>
          <w:p>
            <w:pPr>
              <w:pStyle w:val="11"/>
              <w:adjustRightInd w:val="0"/>
              <w:snapToGrid w:val="0"/>
              <w:spacing w:line="360" w:lineRule="auto"/>
              <w:ind w:firstLine="480" w:firstLineChars="200"/>
              <w:rPr>
                <w:rFonts w:eastAsiaTheme="minorEastAsia"/>
                <w:b w:val="0"/>
                <w:sz w:val="24"/>
                <w:szCs w:val="24"/>
                <w:lang w:val="en-US"/>
              </w:rPr>
            </w:pPr>
            <w:r>
              <w:rPr>
                <w:rFonts w:hint="eastAsia" w:eastAsiaTheme="minorEastAsia"/>
                <w:b w:val="0"/>
                <w:sz w:val="24"/>
                <w:szCs w:val="24"/>
                <w:lang w:val="en-US"/>
              </w:rPr>
              <w:t>3、监测分析方法</w:t>
            </w:r>
          </w:p>
          <w:p>
            <w:pPr>
              <w:pStyle w:val="11"/>
              <w:adjustRightInd w:val="0"/>
              <w:snapToGrid w:val="0"/>
              <w:spacing w:line="360" w:lineRule="auto"/>
              <w:ind w:firstLine="480" w:firstLineChars="200"/>
              <w:rPr>
                <w:rFonts w:eastAsiaTheme="minorEastAsia"/>
                <w:b w:val="0"/>
                <w:sz w:val="24"/>
                <w:szCs w:val="24"/>
                <w:lang w:val="en-US"/>
              </w:rPr>
            </w:pPr>
            <w:r>
              <w:rPr>
                <w:rFonts w:eastAsiaTheme="minorEastAsia"/>
                <w:b w:val="0"/>
                <w:sz w:val="24"/>
                <w:szCs w:val="24"/>
                <w:lang w:val="en-US"/>
              </w:rPr>
              <w:t>采样及分析方法按《环境影响评价技术导则地下水》（HJ610-2016）和《地下水环境监测技术规范》（HJ/T164－2004）的要求进行采样及分析。</w:t>
            </w:r>
          </w:p>
          <w:p>
            <w:pPr>
              <w:pStyle w:val="11"/>
              <w:adjustRightInd w:val="0"/>
              <w:snapToGrid w:val="0"/>
              <w:spacing w:line="360" w:lineRule="auto"/>
              <w:ind w:firstLine="480" w:firstLineChars="200"/>
              <w:rPr>
                <w:rFonts w:eastAsiaTheme="minorEastAsia"/>
                <w:b w:val="0"/>
                <w:sz w:val="24"/>
                <w:szCs w:val="24"/>
                <w:lang w:val="en-US"/>
              </w:rPr>
            </w:pPr>
            <w:r>
              <w:rPr>
                <w:rFonts w:hint="eastAsia" w:eastAsiaTheme="minorEastAsia"/>
                <w:b w:val="0"/>
                <w:sz w:val="24"/>
                <w:szCs w:val="24"/>
                <w:lang w:val="en-US"/>
              </w:rPr>
              <w:t>4、评价标准</w:t>
            </w:r>
          </w:p>
          <w:p>
            <w:pPr>
              <w:pStyle w:val="11"/>
              <w:adjustRightInd w:val="0"/>
              <w:snapToGrid w:val="0"/>
              <w:spacing w:line="360" w:lineRule="auto"/>
              <w:ind w:firstLine="480" w:firstLineChars="200"/>
              <w:rPr>
                <w:rFonts w:eastAsiaTheme="minorEastAsia"/>
                <w:b w:val="0"/>
                <w:sz w:val="24"/>
                <w:szCs w:val="24"/>
                <w:lang w:val="en-US"/>
              </w:rPr>
            </w:pPr>
            <w:r>
              <w:rPr>
                <w:rFonts w:eastAsiaTheme="minorEastAsia"/>
                <w:b w:val="0"/>
                <w:sz w:val="24"/>
                <w:szCs w:val="24"/>
                <w:lang w:val="en-US"/>
              </w:rPr>
              <w:t>评价标准采用《地下水质量标准》（GB/T14848-93）中的</w:t>
            </w:r>
            <w:r>
              <w:rPr>
                <w:rFonts w:hint="eastAsia" w:ascii="宋体" w:hAnsi="宋体" w:cs="宋体"/>
                <w:b w:val="0"/>
                <w:sz w:val="24"/>
                <w:szCs w:val="24"/>
                <w:lang w:val="en-US"/>
              </w:rPr>
              <w:t>Ⅲ</w:t>
            </w:r>
            <w:r>
              <w:rPr>
                <w:rFonts w:eastAsiaTheme="minorEastAsia"/>
                <w:b w:val="0"/>
                <w:sz w:val="24"/>
                <w:szCs w:val="24"/>
                <w:lang w:val="en-US"/>
              </w:rPr>
              <w:t>类标准。</w:t>
            </w:r>
          </w:p>
          <w:p>
            <w:pPr>
              <w:pStyle w:val="11"/>
              <w:adjustRightInd w:val="0"/>
              <w:snapToGrid w:val="0"/>
              <w:spacing w:line="360" w:lineRule="auto"/>
              <w:ind w:firstLine="480" w:firstLineChars="200"/>
              <w:rPr>
                <w:rFonts w:eastAsiaTheme="minorEastAsia"/>
                <w:b w:val="0"/>
                <w:sz w:val="24"/>
                <w:szCs w:val="24"/>
                <w:lang w:val="en-US"/>
              </w:rPr>
            </w:pPr>
            <w:r>
              <w:rPr>
                <w:rFonts w:hint="eastAsia" w:eastAsiaTheme="minorEastAsia"/>
                <w:b w:val="0"/>
                <w:sz w:val="24"/>
                <w:szCs w:val="24"/>
                <w:lang w:val="en-US"/>
              </w:rPr>
              <w:t>5、</w:t>
            </w:r>
            <w:r>
              <w:rPr>
                <w:rFonts w:eastAsiaTheme="minorEastAsia"/>
                <w:b w:val="0"/>
                <w:sz w:val="24"/>
                <w:szCs w:val="24"/>
                <w:lang w:val="en-US"/>
              </w:rPr>
              <w:t>地下水环境质量现状评价方法</w:t>
            </w:r>
          </w:p>
          <w:p>
            <w:pPr>
              <w:tabs>
                <w:tab w:val="left" w:pos="742"/>
              </w:tabs>
              <w:adjustRightInd w:val="0"/>
              <w:snapToGrid w:val="0"/>
              <w:spacing w:line="360" w:lineRule="auto"/>
              <w:ind w:firstLine="480" w:firstLineChars="200"/>
              <w:rPr>
                <w:color w:val="000000"/>
                <w:sz w:val="24"/>
              </w:rPr>
            </w:pPr>
            <w:r>
              <w:rPr>
                <w:color w:val="000000"/>
                <w:sz w:val="24"/>
              </w:rPr>
              <w:t>pH值污染指数：</w:t>
            </w:r>
          </w:p>
          <w:p>
            <w:pPr>
              <w:tabs>
                <w:tab w:val="left" w:pos="742"/>
              </w:tabs>
              <w:adjustRightInd w:val="0"/>
              <w:snapToGrid w:val="0"/>
              <w:spacing w:line="360" w:lineRule="auto"/>
              <w:jc w:val="center"/>
              <w:rPr>
                <w:color w:val="000000"/>
                <w:sz w:val="24"/>
              </w:rPr>
            </w:pPr>
            <w:r>
              <w:rPr>
                <w:color w:val="000000"/>
                <w:sz w:val="24"/>
              </w:rPr>
              <w:t>S</w:t>
            </w:r>
            <w:r>
              <w:rPr>
                <w:color w:val="000000"/>
                <w:sz w:val="24"/>
                <w:vertAlign w:val="subscript"/>
              </w:rPr>
              <w:t>pH</w:t>
            </w:r>
            <w:r>
              <w:rPr>
                <w:color w:val="000000"/>
                <w:sz w:val="24"/>
              </w:rPr>
              <w:t>＝</w:t>
            </w:r>
            <w:r>
              <w:rPr>
                <w:color w:val="000000"/>
                <w:position w:val="-30"/>
                <w:sz w:val="24"/>
              </w:rPr>
              <w:object>
                <v:shape id="_x0000_i1027" o:spt="75" type="#_x0000_t75" style="height:36.6pt;width:58.2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6">
                  <o:LockedField>false</o:LockedField>
                </o:OLEObject>
              </w:object>
            </w:r>
            <w:r>
              <w:rPr>
                <w:color w:val="000000"/>
                <w:sz w:val="24"/>
              </w:rPr>
              <w:t xml:space="preserve">    pH</w:t>
            </w:r>
            <w:r>
              <w:rPr>
                <w:color w:val="000000"/>
                <w:sz w:val="24"/>
                <w:vertAlign w:val="subscript"/>
              </w:rPr>
              <w:t>i</w:t>
            </w:r>
            <w:r>
              <w:rPr>
                <w:color w:val="000000"/>
                <w:sz w:val="24"/>
              </w:rPr>
              <w:t>≤7.0</w:t>
            </w:r>
          </w:p>
          <w:p>
            <w:pPr>
              <w:pStyle w:val="11"/>
              <w:adjustRightInd w:val="0"/>
              <w:snapToGrid w:val="0"/>
              <w:spacing w:line="360" w:lineRule="auto"/>
              <w:jc w:val="center"/>
              <w:rPr>
                <w:b w:val="0"/>
                <w:color w:val="000000"/>
                <w:sz w:val="24"/>
                <w:lang w:val="en-US"/>
              </w:rPr>
            </w:pPr>
            <w:r>
              <w:rPr>
                <w:color w:val="000000"/>
                <w:sz w:val="24"/>
                <w:lang w:val="en-US"/>
              </w:rPr>
              <w:t>S</w:t>
            </w:r>
            <w:r>
              <w:rPr>
                <w:color w:val="000000"/>
                <w:sz w:val="24"/>
                <w:vertAlign w:val="subscript"/>
                <w:lang w:val="en-US"/>
              </w:rPr>
              <w:t>pH</w:t>
            </w:r>
            <w:r>
              <w:rPr>
                <w:color w:val="000000"/>
                <w:sz w:val="24"/>
                <w:lang w:val="en-US"/>
              </w:rPr>
              <w:t>＝</w:t>
            </w:r>
            <w:r>
              <w:rPr>
                <w:color w:val="000000"/>
                <w:position w:val="-30"/>
                <w:sz w:val="24"/>
              </w:rPr>
              <w:object>
                <v:shape id="_x0000_i1028" o:spt="75" type="#_x0000_t75" style="height:36.6pt;width:58.2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7">
                  <o:LockedField>false</o:LockedField>
                </o:OLEObject>
              </w:object>
            </w:r>
            <w:r>
              <w:rPr>
                <w:color w:val="000000"/>
                <w:sz w:val="24"/>
                <w:lang w:val="en-US"/>
              </w:rPr>
              <w:t xml:space="preserve">   pH</w:t>
            </w:r>
            <w:r>
              <w:rPr>
                <w:color w:val="000000"/>
                <w:sz w:val="24"/>
                <w:vertAlign w:val="subscript"/>
                <w:lang w:val="en-US"/>
              </w:rPr>
              <w:t>i</w:t>
            </w:r>
            <w:r>
              <w:rPr>
                <w:color w:val="000000"/>
                <w:sz w:val="24"/>
                <w:lang w:val="en-US"/>
              </w:rPr>
              <w:t>＞7.0</w:t>
            </w:r>
          </w:p>
          <w:p>
            <w:pPr>
              <w:pStyle w:val="11"/>
              <w:adjustRightInd w:val="0"/>
              <w:snapToGrid w:val="0"/>
              <w:spacing w:line="360" w:lineRule="auto"/>
              <w:ind w:firstLine="480" w:firstLineChars="200"/>
              <w:rPr>
                <w:b w:val="0"/>
                <w:color w:val="000000"/>
                <w:sz w:val="24"/>
                <w:lang w:val="en-US"/>
              </w:rPr>
            </w:pPr>
            <w:r>
              <w:rPr>
                <w:b w:val="0"/>
                <w:color w:val="000000"/>
                <w:sz w:val="24"/>
              </w:rPr>
              <w:t>式中</w:t>
            </w:r>
            <w:r>
              <w:rPr>
                <w:b w:val="0"/>
                <w:color w:val="000000"/>
                <w:sz w:val="24"/>
                <w:lang w:val="en-US"/>
              </w:rPr>
              <w:t>：S</w:t>
            </w:r>
            <w:r>
              <w:rPr>
                <w:b w:val="0"/>
                <w:color w:val="000000"/>
                <w:sz w:val="24"/>
                <w:vertAlign w:val="subscript"/>
                <w:lang w:val="en-US"/>
              </w:rPr>
              <w:t>pH</w:t>
            </w:r>
            <w:r>
              <w:rPr>
                <w:b w:val="0"/>
                <w:color w:val="000000"/>
                <w:sz w:val="24"/>
                <w:lang w:val="en-US"/>
              </w:rPr>
              <w:t>—pH</w:t>
            </w:r>
            <w:r>
              <w:rPr>
                <w:b w:val="0"/>
                <w:color w:val="000000"/>
                <w:sz w:val="24"/>
              </w:rPr>
              <w:t>的标准指数</w:t>
            </w:r>
            <w:r>
              <w:rPr>
                <w:b w:val="0"/>
                <w:color w:val="000000"/>
                <w:sz w:val="24"/>
                <w:lang w:val="en-US"/>
              </w:rPr>
              <w:t>；</w:t>
            </w:r>
          </w:p>
          <w:p>
            <w:pPr>
              <w:pStyle w:val="11"/>
              <w:adjustRightInd w:val="0"/>
              <w:snapToGrid w:val="0"/>
              <w:spacing w:line="360" w:lineRule="auto"/>
              <w:ind w:firstLine="1200" w:firstLineChars="500"/>
              <w:rPr>
                <w:b w:val="0"/>
                <w:color w:val="000000"/>
                <w:sz w:val="24"/>
              </w:rPr>
            </w:pPr>
            <w:r>
              <w:rPr>
                <w:b w:val="0"/>
                <w:color w:val="000000"/>
                <w:sz w:val="24"/>
              </w:rPr>
              <w:t>pH</w:t>
            </w:r>
            <w:r>
              <w:rPr>
                <w:b w:val="0"/>
                <w:color w:val="000000"/>
                <w:sz w:val="24"/>
                <w:vertAlign w:val="subscript"/>
              </w:rPr>
              <w:t xml:space="preserve">i </w:t>
            </w:r>
            <w:r>
              <w:rPr>
                <w:b w:val="0"/>
                <w:color w:val="000000"/>
                <w:sz w:val="24"/>
              </w:rPr>
              <w:t>—pH的实测浓度，mg/L；</w:t>
            </w:r>
          </w:p>
          <w:p>
            <w:pPr>
              <w:pStyle w:val="11"/>
              <w:adjustRightInd w:val="0"/>
              <w:snapToGrid w:val="0"/>
              <w:spacing w:line="360" w:lineRule="auto"/>
              <w:ind w:firstLine="1200" w:firstLineChars="500"/>
              <w:rPr>
                <w:b w:val="0"/>
                <w:color w:val="000000"/>
                <w:sz w:val="24"/>
              </w:rPr>
            </w:pPr>
            <w:r>
              <w:rPr>
                <w:b w:val="0"/>
                <w:color w:val="000000"/>
                <w:sz w:val="24"/>
              </w:rPr>
              <w:t>pH</w:t>
            </w:r>
            <w:r>
              <w:rPr>
                <w:b w:val="0"/>
                <w:color w:val="000000"/>
                <w:sz w:val="24"/>
                <w:vertAlign w:val="subscript"/>
              </w:rPr>
              <w:t>su</w:t>
            </w:r>
            <w:r>
              <w:rPr>
                <w:b w:val="0"/>
                <w:color w:val="000000"/>
                <w:sz w:val="24"/>
              </w:rPr>
              <w:t>—地表水水质标准中定的pH值上限；</w:t>
            </w:r>
          </w:p>
          <w:p>
            <w:pPr>
              <w:pStyle w:val="11"/>
              <w:adjustRightInd w:val="0"/>
              <w:snapToGrid w:val="0"/>
              <w:spacing w:line="360" w:lineRule="auto"/>
              <w:ind w:firstLine="1200" w:firstLineChars="500"/>
              <w:rPr>
                <w:b w:val="0"/>
                <w:color w:val="000000"/>
                <w:sz w:val="24"/>
              </w:rPr>
            </w:pPr>
            <w:r>
              <w:rPr>
                <w:b w:val="0"/>
                <w:color w:val="000000"/>
                <w:sz w:val="24"/>
              </w:rPr>
              <w:t>pH</w:t>
            </w:r>
            <w:r>
              <w:rPr>
                <w:b w:val="0"/>
                <w:color w:val="000000"/>
                <w:sz w:val="24"/>
                <w:vertAlign w:val="subscript"/>
              </w:rPr>
              <w:t>sd</w:t>
            </w:r>
            <w:r>
              <w:rPr>
                <w:b w:val="0"/>
                <w:color w:val="000000"/>
                <w:sz w:val="24"/>
              </w:rPr>
              <w:t>—地表水水质标准中定的pH值下限。</w:t>
            </w:r>
          </w:p>
          <w:p>
            <w:pPr>
              <w:tabs>
                <w:tab w:val="left" w:pos="742"/>
              </w:tabs>
              <w:adjustRightInd w:val="0"/>
              <w:snapToGrid w:val="0"/>
              <w:spacing w:line="360" w:lineRule="auto"/>
              <w:ind w:firstLine="480" w:firstLineChars="200"/>
              <w:rPr>
                <w:color w:val="000000"/>
                <w:sz w:val="24"/>
              </w:rPr>
            </w:pPr>
            <w:r>
              <w:rPr>
                <w:color w:val="000000"/>
                <w:sz w:val="24"/>
              </w:rPr>
              <w:t>其他污染物污染指数：</w:t>
            </w:r>
          </w:p>
          <w:p>
            <w:pPr>
              <w:tabs>
                <w:tab w:val="left" w:pos="742"/>
              </w:tabs>
              <w:adjustRightInd w:val="0"/>
              <w:snapToGrid w:val="0"/>
              <w:spacing w:line="360" w:lineRule="auto"/>
              <w:jc w:val="center"/>
              <w:rPr>
                <w:color w:val="000000"/>
                <w:sz w:val="24"/>
              </w:rPr>
            </w:pPr>
            <w:r>
              <w:rPr>
                <w:rFonts w:hint="eastAsia"/>
                <w:color w:val="000000"/>
                <w:sz w:val="24"/>
              </w:rPr>
              <w:t>P</w:t>
            </w:r>
            <w:r>
              <w:rPr>
                <w:color w:val="000000"/>
                <w:sz w:val="24"/>
              </w:rPr>
              <w:t>i =S</w:t>
            </w:r>
            <w:r>
              <w:rPr>
                <w:color w:val="000000"/>
                <w:sz w:val="24"/>
                <w:vertAlign w:val="subscript"/>
              </w:rPr>
              <w:t>i</w:t>
            </w:r>
            <w:r>
              <w:rPr>
                <w:color w:val="000000"/>
                <w:sz w:val="24"/>
              </w:rPr>
              <w:t>/C</w:t>
            </w:r>
            <w:r>
              <w:rPr>
                <w:rFonts w:hint="eastAsia"/>
                <w:color w:val="000000"/>
                <w:sz w:val="24"/>
                <w:vertAlign w:val="subscript"/>
              </w:rPr>
              <w:t>0</w:t>
            </w:r>
            <w:r>
              <w:rPr>
                <w:color w:val="000000"/>
                <w:sz w:val="24"/>
                <w:vertAlign w:val="subscript"/>
              </w:rPr>
              <w:t>i</w:t>
            </w:r>
          </w:p>
          <w:p>
            <w:pPr>
              <w:tabs>
                <w:tab w:val="left" w:pos="742"/>
              </w:tabs>
              <w:adjustRightInd w:val="0"/>
              <w:snapToGrid w:val="0"/>
              <w:spacing w:line="360" w:lineRule="auto"/>
              <w:ind w:firstLine="480" w:firstLineChars="200"/>
              <w:rPr>
                <w:color w:val="000000"/>
                <w:sz w:val="24"/>
              </w:rPr>
            </w:pPr>
            <w:r>
              <w:rPr>
                <w:color w:val="000000"/>
                <w:sz w:val="24"/>
              </w:rPr>
              <w:t>式中：</w:t>
            </w:r>
            <w:r>
              <w:rPr>
                <w:rFonts w:hint="eastAsia"/>
                <w:color w:val="000000"/>
                <w:sz w:val="24"/>
              </w:rPr>
              <w:t>P</w:t>
            </w:r>
            <w:r>
              <w:rPr>
                <w:color w:val="000000"/>
                <w:sz w:val="24"/>
              </w:rPr>
              <w:t>i—</w:t>
            </w:r>
            <w:r>
              <w:rPr>
                <w:rFonts w:hint="eastAsia"/>
                <w:color w:val="000000"/>
                <w:sz w:val="24"/>
              </w:rPr>
              <w:t>单项污染指数</w:t>
            </w:r>
            <w:r>
              <w:rPr>
                <w:color w:val="000000"/>
                <w:sz w:val="24"/>
              </w:rPr>
              <w:t>；</w:t>
            </w:r>
          </w:p>
          <w:p>
            <w:pPr>
              <w:tabs>
                <w:tab w:val="left" w:pos="742"/>
              </w:tabs>
              <w:adjustRightInd w:val="0"/>
              <w:snapToGrid w:val="0"/>
              <w:spacing w:line="360" w:lineRule="auto"/>
              <w:ind w:firstLine="1200" w:firstLineChars="500"/>
              <w:rPr>
                <w:color w:val="000000"/>
                <w:sz w:val="24"/>
              </w:rPr>
            </w:pPr>
            <w:r>
              <w:rPr>
                <w:color w:val="000000"/>
                <w:sz w:val="24"/>
              </w:rPr>
              <w:t>S</w:t>
            </w:r>
            <w:r>
              <w:rPr>
                <w:color w:val="000000"/>
                <w:sz w:val="24"/>
                <w:vertAlign w:val="subscript"/>
              </w:rPr>
              <w:t>i</w:t>
            </w:r>
            <w:r>
              <w:rPr>
                <w:color w:val="000000"/>
                <w:sz w:val="24"/>
              </w:rPr>
              <w:t>—</w:t>
            </w:r>
            <w:r>
              <w:rPr>
                <w:color w:val="000000"/>
                <w:sz w:val="24"/>
                <w:lang w:bidi="zh-CN"/>
              </w:rPr>
              <w:t>某污染物日均浓度值，mg/m</w:t>
            </w:r>
            <w:r>
              <w:rPr>
                <w:color w:val="000000"/>
                <w:sz w:val="24"/>
                <w:vertAlign w:val="superscript"/>
                <w:lang w:bidi="zh-CN"/>
              </w:rPr>
              <w:t>3</w:t>
            </w:r>
            <w:r>
              <w:rPr>
                <w:color w:val="000000"/>
                <w:sz w:val="24"/>
              </w:rPr>
              <w:t>；</w:t>
            </w:r>
          </w:p>
          <w:p>
            <w:pPr>
              <w:adjustRightInd w:val="0"/>
              <w:snapToGrid w:val="0"/>
              <w:spacing w:line="360" w:lineRule="auto"/>
              <w:ind w:firstLine="1200" w:firstLineChars="500"/>
              <w:rPr>
                <w:color w:val="000000"/>
                <w:sz w:val="24"/>
              </w:rPr>
            </w:pPr>
            <w:r>
              <w:rPr>
                <w:color w:val="000000"/>
                <w:sz w:val="24"/>
                <w:lang w:bidi="zh-CN"/>
              </w:rPr>
              <w:t>C</w:t>
            </w:r>
            <w:r>
              <w:rPr>
                <w:color w:val="000000"/>
                <w:sz w:val="24"/>
                <w:vertAlign w:val="subscript"/>
                <w:lang w:bidi="zh-CN"/>
              </w:rPr>
              <w:t>0i</w:t>
            </w:r>
            <w:r>
              <w:rPr>
                <w:color w:val="000000"/>
                <w:sz w:val="24"/>
                <w:lang w:bidi="zh-CN"/>
              </w:rPr>
              <w:t>―某污染物日均浓度标准值，mg/m</w:t>
            </w:r>
            <w:r>
              <w:rPr>
                <w:color w:val="000000"/>
                <w:sz w:val="24"/>
                <w:vertAlign w:val="superscript"/>
                <w:lang w:bidi="zh-CN"/>
              </w:rPr>
              <w:t>3</w:t>
            </w:r>
            <w:r>
              <w:rPr>
                <w:color w:val="000000"/>
                <w:sz w:val="24"/>
              </w:rPr>
              <w:t>。</w:t>
            </w:r>
          </w:p>
          <w:p>
            <w:pPr>
              <w:pStyle w:val="11"/>
              <w:adjustRightInd w:val="0"/>
              <w:snapToGrid w:val="0"/>
              <w:spacing w:line="360" w:lineRule="auto"/>
              <w:ind w:firstLine="480" w:firstLineChars="200"/>
              <w:rPr>
                <w:rFonts w:eastAsiaTheme="minorEastAsia"/>
                <w:b w:val="0"/>
                <w:sz w:val="24"/>
                <w:szCs w:val="24"/>
                <w:lang w:val="en-US"/>
              </w:rPr>
            </w:pPr>
            <w:r>
              <w:rPr>
                <w:rFonts w:hint="eastAsia" w:eastAsiaTheme="minorEastAsia"/>
                <w:b w:val="0"/>
                <w:sz w:val="24"/>
                <w:szCs w:val="24"/>
                <w:lang w:val="en-US"/>
              </w:rPr>
              <w:t>6、监测及评价结果</w:t>
            </w:r>
          </w:p>
          <w:p>
            <w:pPr>
              <w:pStyle w:val="11"/>
              <w:adjustRightInd w:val="0"/>
              <w:snapToGrid w:val="0"/>
              <w:spacing w:line="360" w:lineRule="auto"/>
              <w:ind w:firstLine="480" w:firstLineChars="200"/>
              <w:rPr>
                <w:rFonts w:eastAsiaTheme="minorEastAsia"/>
                <w:b w:val="0"/>
                <w:sz w:val="24"/>
                <w:szCs w:val="24"/>
                <w:lang w:val="en-US"/>
              </w:rPr>
            </w:pPr>
            <w:r>
              <w:rPr>
                <w:rFonts w:hint="eastAsia" w:eastAsiaTheme="minorEastAsia"/>
                <w:b w:val="0"/>
                <w:sz w:val="24"/>
                <w:szCs w:val="24"/>
                <w:lang w:val="en-US"/>
              </w:rPr>
              <w:t>建设项目地下水监测及评价结果见下表3-6：</w:t>
            </w:r>
          </w:p>
          <w:p>
            <w:pPr>
              <w:pStyle w:val="11"/>
              <w:adjustRightInd w:val="0"/>
              <w:snapToGrid w:val="0"/>
              <w:jc w:val="center"/>
              <w:rPr>
                <w:rFonts w:eastAsiaTheme="minorEastAsia"/>
                <w:sz w:val="24"/>
                <w:szCs w:val="24"/>
                <w:lang w:val="en-US"/>
              </w:rPr>
            </w:pPr>
            <w:r>
              <w:rPr>
                <w:rFonts w:hint="eastAsia" w:eastAsiaTheme="minorEastAsia"/>
                <w:sz w:val="24"/>
                <w:szCs w:val="24"/>
                <w:lang w:val="en-US"/>
              </w:rPr>
              <w:t>表3-6</w:t>
            </w:r>
            <w:r>
              <w:rPr>
                <w:rFonts w:eastAsiaTheme="minorEastAsia"/>
                <w:sz w:val="24"/>
                <w:szCs w:val="24"/>
                <w:lang w:val="en-US"/>
              </w:rPr>
              <w:t>地下水环境现状监测评价结果统计表</w:t>
            </w:r>
          </w:p>
          <w:p>
            <w:pPr>
              <w:pStyle w:val="11"/>
              <w:adjustRightInd w:val="0"/>
              <w:snapToGrid w:val="0"/>
              <w:jc w:val="right"/>
              <w:rPr>
                <w:rFonts w:eastAsiaTheme="minorEastAsia"/>
                <w:sz w:val="21"/>
                <w:szCs w:val="21"/>
                <w:lang w:val="en-US"/>
              </w:rPr>
            </w:pPr>
            <w:r>
              <w:rPr>
                <w:rFonts w:hint="eastAsia" w:eastAsiaTheme="minorEastAsia"/>
                <w:sz w:val="21"/>
                <w:szCs w:val="21"/>
                <w:lang w:val="en-US"/>
              </w:rPr>
              <w:t>单位：</w:t>
            </w:r>
            <w:r>
              <w:rPr>
                <w:rFonts w:eastAsiaTheme="minorEastAsia"/>
                <w:sz w:val="21"/>
                <w:szCs w:val="21"/>
                <w:lang w:val="en-US"/>
              </w:rPr>
              <w:t>mg/l（（pH 值无量纲，总大肠菌群单位个/L）</w:t>
            </w:r>
          </w:p>
          <w:tbl>
            <w:tblPr>
              <w:tblStyle w:val="99"/>
              <w:tblW w:w="9081" w:type="dxa"/>
              <w:tblInd w:w="3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78"/>
              <w:gridCol w:w="628"/>
              <w:gridCol w:w="1667"/>
              <w:gridCol w:w="1834"/>
              <w:gridCol w:w="1293"/>
              <w:gridCol w:w="2027"/>
              <w:gridCol w:w="85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Align w:val="center"/>
                </w:tcPr>
                <w:p>
                  <w:pPr>
                    <w:pStyle w:val="98"/>
                    <w:adjustRightInd w:val="0"/>
                    <w:snapToGrid w:val="0"/>
                    <w:rPr>
                      <w:rFonts w:eastAsiaTheme="minorEastAsia"/>
                      <w:sz w:val="21"/>
                      <w:lang w:eastAsia="zh-CN"/>
                    </w:rPr>
                  </w:pPr>
                  <w:r>
                    <w:rPr>
                      <w:rFonts w:eastAsiaTheme="minorEastAsia"/>
                      <w:sz w:val="21"/>
                      <w:lang w:eastAsia="zh-CN"/>
                    </w:rPr>
                    <w:t>监测</w:t>
                  </w:r>
                </w:p>
                <w:p>
                  <w:pPr>
                    <w:pStyle w:val="98"/>
                    <w:adjustRightInd w:val="0"/>
                    <w:snapToGrid w:val="0"/>
                    <w:rPr>
                      <w:rFonts w:eastAsiaTheme="minorEastAsia"/>
                      <w:sz w:val="21"/>
                      <w:lang w:eastAsia="zh-CN"/>
                    </w:rPr>
                  </w:pPr>
                  <w:r>
                    <w:rPr>
                      <w:rFonts w:eastAsiaTheme="minorEastAsia"/>
                      <w:sz w:val="21"/>
                      <w:lang w:eastAsia="zh-CN"/>
                    </w:rPr>
                    <w:t>点位</w:t>
                  </w:r>
                </w:p>
              </w:tc>
              <w:tc>
                <w:tcPr>
                  <w:tcW w:w="628" w:type="dxa"/>
                  <w:vAlign w:val="center"/>
                </w:tcPr>
                <w:p>
                  <w:pPr>
                    <w:pStyle w:val="98"/>
                    <w:adjustRightInd w:val="0"/>
                    <w:snapToGrid w:val="0"/>
                    <w:rPr>
                      <w:rFonts w:eastAsiaTheme="minorEastAsia"/>
                      <w:sz w:val="21"/>
                      <w:lang w:eastAsia="zh-CN"/>
                    </w:rPr>
                  </w:pPr>
                  <w:r>
                    <w:rPr>
                      <w:rFonts w:eastAsiaTheme="minorEastAsia"/>
                      <w:sz w:val="21"/>
                      <w:lang w:eastAsia="zh-CN"/>
                    </w:rPr>
                    <w:t>序号</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单项组分</w:t>
                  </w:r>
                </w:p>
              </w:tc>
              <w:tc>
                <w:tcPr>
                  <w:tcW w:w="1834" w:type="dxa"/>
                  <w:vAlign w:val="center"/>
                </w:tcPr>
                <w:p>
                  <w:pPr>
                    <w:pStyle w:val="98"/>
                    <w:adjustRightInd w:val="0"/>
                    <w:snapToGrid w:val="0"/>
                    <w:rPr>
                      <w:rFonts w:eastAsiaTheme="minorEastAsia"/>
                      <w:sz w:val="21"/>
                      <w:lang w:eastAsia="zh-CN"/>
                    </w:rPr>
                  </w:pPr>
                  <w:r>
                    <w:rPr>
                      <w:rFonts w:eastAsiaTheme="minorEastAsia"/>
                      <w:sz w:val="21"/>
                      <w:lang w:eastAsia="zh-CN"/>
                    </w:rPr>
                    <w:t>监测值浓度范围</w:t>
                  </w:r>
                </w:p>
              </w:tc>
              <w:tc>
                <w:tcPr>
                  <w:tcW w:w="1293" w:type="dxa"/>
                  <w:vAlign w:val="center"/>
                </w:tcPr>
                <w:p>
                  <w:pPr>
                    <w:pStyle w:val="98"/>
                    <w:adjustRightInd w:val="0"/>
                    <w:snapToGrid w:val="0"/>
                    <w:rPr>
                      <w:rFonts w:eastAsiaTheme="minorEastAsia"/>
                      <w:sz w:val="21"/>
                      <w:lang w:eastAsia="zh-CN"/>
                    </w:rPr>
                  </w:pPr>
                  <w:r>
                    <w:rPr>
                      <w:rFonts w:ascii="Times New Roman" w:hAnsi="Times New Roman" w:eastAsia="Times New Roman"/>
                      <w:w w:val="115"/>
                      <w:sz w:val="21"/>
                      <w:lang w:eastAsia="zh-CN"/>
                    </w:rPr>
                    <w:t>Ⅲ</w:t>
                  </w:r>
                  <w:r>
                    <w:rPr>
                      <w:rFonts w:eastAsiaTheme="minorEastAsia"/>
                      <w:w w:val="115"/>
                      <w:sz w:val="21"/>
                      <w:lang w:eastAsia="zh-CN"/>
                    </w:rPr>
                    <w:t>类</w:t>
                  </w:r>
                </w:p>
                <w:p>
                  <w:pPr>
                    <w:pStyle w:val="98"/>
                    <w:adjustRightInd w:val="0"/>
                    <w:snapToGrid w:val="0"/>
                    <w:rPr>
                      <w:rFonts w:eastAsiaTheme="minorEastAsia"/>
                      <w:sz w:val="21"/>
                      <w:lang w:eastAsia="zh-CN"/>
                    </w:rPr>
                  </w:pPr>
                  <w:r>
                    <w:rPr>
                      <w:rFonts w:eastAsiaTheme="minorEastAsia"/>
                      <w:sz w:val="21"/>
                      <w:lang w:eastAsia="zh-CN"/>
                    </w:rPr>
                    <w:t>标准值</w:t>
                  </w:r>
                </w:p>
              </w:tc>
              <w:tc>
                <w:tcPr>
                  <w:tcW w:w="2027" w:type="dxa"/>
                  <w:vAlign w:val="center"/>
                </w:tcPr>
                <w:p>
                  <w:pPr>
                    <w:pStyle w:val="98"/>
                    <w:adjustRightInd w:val="0"/>
                    <w:snapToGrid w:val="0"/>
                    <w:rPr>
                      <w:rFonts w:eastAsiaTheme="minorEastAsia"/>
                      <w:sz w:val="21"/>
                      <w:lang w:eastAsia="zh-CN"/>
                    </w:rPr>
                  </w:pPr>
                  <w:r>
                    <w:rPr>
                      <w:rFonts w:eastAsiaTheme="minorEastAsia"/>
                      <w:sz w:val="21"/>
                      <w:lang w:eastAsia="zh-CN"/>
                    </w:rPr>
                    <w:t>评价指数</w:t>
                  </w:r>
                </w:p>
              </w:tc>
              <w:tc>
                <w:tcPr>
                  <w:tcW w:w="854" w:type="dxa"/>
                  <w:vAlign w:val="center"/>
                </w:tcPr>
                <w:p>
                  <w:pPr>
                    <w:pStyle w:val="98"/>
                    <w:adjustRightInd w:val="0"/>
                    <w:snapToGrid w:val="0"/>
                    <w:rPr>
                      <w:rFonts w:eastAsiaTheme="minorEastAsia"/>
                      <w:sz w:val="21"/>
                      <w:lang w:eastAsia="zh-CN"/>
                    </w:rPr>
                  </w:pPr>
                  <w:r>
                    <w:rPr>
                      <w:rFonts w:eastAsiaTheme="minorEastAsia"/>
                      <w:sz w:val="21"/>
                      <w:lang w:eastAsia="zh-CN"/>
                    </w:rPr>
                    <w:t>超标</w:t>
                  </w:r>
                </w:p>
                <w:p>
                  <w:pPr>
                    <w:pStyle w:val="98"/>
                    <w:adjustRightInd w:val="0"/>
                    <w:snapToGrid w:val="0"/>
                    <w:rPr>
                      <w:rFonts w:eastAsiaTheme="minorEastAsia"/>
                      <w:sz w:val="21"/>
                      <w:lang w:eastAsia="zh-CN"/>
                    </w:rPr>
                  </w:pPr>
                  <w:r>
                    <w:rPr>
                      <w:rFonts w:eastAsiaTheme="minorEastAsia"/>
                      <w:sz w:val="21"/>
                      <w:lang w:eastAsia="zh-CN"/>
                    </w:rPr>
                    <w:t>倍数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restart"/>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w:t>
                  </w: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w:t>
                  </w:r>
                </w:p>
              </w:tc>
              <w:tc>
                <w:tcPr>
                  <w:tcW w:w="166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PH</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8.04~8.07</w:t>
                  </w:r>
                </w:p>
              </w:tc>
              <w:tc>
                <w:tcPr>
                  <w:tcW w:w="1293"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6.5~8.5</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0.693~0.713</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2</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氨氮</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0.086~0.098</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≤0.2</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0.43~0.49</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3</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硝酸盐</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2.94~3.05</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≤20</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0.147~0.152</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4</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亚硝酸盐</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0.004~0.005</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≤0.02</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0.2~0.25</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5</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石油类</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0.001L</w:t>
                  </w:r>
                </w:p>
              </w:tc>
              <w:tc>
                <w:tcPr>
                  <w:tcW w:w="1293"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6</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挥发性酚类</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0.0003L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≤0.002</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7</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氰化物</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0.004L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≤0.05</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8</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砷</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0.00161~0.00164</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≤0.05</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0.0322~0.0328</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9</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镉</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0.001L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≤0.01</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10</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镍</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0.01L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≤0.05</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11</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铅</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0.01L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≤0.05</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12</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汞</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0.00004L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≤0.001</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13</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六价铬</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0.017~0.018</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≤0.05</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0.34~0.36</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14</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铜</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0.05L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≤1.0</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15</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铁</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0.03L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≤0.3</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16</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锰</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0.01L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≤0.1</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17</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锌</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0.05L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≤1.0</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18</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总硬度</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154~168</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≤450</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0.342~0.373</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19</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氟化物</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0.685~0.704</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≤1.0</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0.685~0.704</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20</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溶解性总固体</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322~356</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≤1000</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0.322~0.356</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21</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高锰酸盐指数</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0.50L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≤3.0</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22</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硫酸盐</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58.9~62.0</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≤2500</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0.023~0.024</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23</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氯化物</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46.2~49.9</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≤250</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0.184~0.199</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24</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总大肠菌群</w:t>
                  </w:r>
                  <w:r>
                    <w:rPr>
                      <w:rFonts w:ascii="Times New Roman" w:eastAsia="Times New Roman"/>
                      <w:sz w:val="21"/>
                      <w:lang w:eastAsia="zh-CN"/>
                    </w:rPr>
                    <w:t>(</w:t>
                  </w:r>
                  <w:r>
                    <w:rPr>
                      <w:rFonts w:eastAsiaTheme="minorEastAsia"/>
                      <w:sz w:val="21"/>
                      <w:lang w:eastAsia="zh-CN"/>
                    </w:rPr>
                    <w:t>个</w:t>
                  </w:r>
                </w:p>
                <w:p>
                  <w:pPr>
                    <w:pStyle w:val="98"/>
                    <w:adjustRightInd w:val="0"/>
                    <w:snapToGrid w:val="0"/>
                    <w:rPr>
                      <w:rFonts w:ascii="Times New Roman" w:eastAsiaTheme="minorEastAsia"/>
                      <w:sz w:val="21"/>
                      <w:lang w:eastAsia="zh-CN"/>
                    </w:rPr>
                  </w:pPr>
                  <w:r>
                    <w:rPr>
                      <w:rFonts w:ascii="Times New Roman" w:eastAsiaTheme="minorEastAsia"/>
                      <w:sz w:val="21"/>
                      <w:lang w:eastAsia="zh-CN"/>
                    </w:rPr>
                    <w:t>/L)</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&lt;3</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≤3</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25</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细菌总数</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12~13</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≤100</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0.12~0.13</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26</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阴离子合成洗</w:t>
                  </w:r>
                </w:p>
                <w:p>
                  <w:pPr>
                    <w:pStyle w:val="98"/>
                    <w:adjustRightInd w:val="0"/>
                    <w:snapToGrid w:val="0"/>
                    <w:rPr>
                      <w:rFonts w:eastAsiaTheme="minorEastAsia"/>
                      <w:sz w:val="21"/>
                      <w:lang w:eastAsia="zh-CN"/>
                    </w:rPr>
                  </w:pPr>
                  <w:r>
                    <w:rPr>
                      <w:rFonts w:eastAsiaTheme="minorEastAsia"/>
                      <w:sz w:val="21"/>
                      <w:lang w:eastAsia="zh-CN"/>
                    </w:rPr>
                    <w:t>涤剂</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0.05L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≤0.2</w:t>
                  </w:r>
                </w:p>
              </w:tc>
              <w:tc>
                <w:tcPr>
                  <w:tcW w:w="2027" w:type="dxa"/>
                  <w:vAlign w:val="center"/>
                </w:tcPr>
                <w:p>
                  <w:pPr>
                    <w:pStyle w:val="98"/>
                    <w:adjustRightInd w:val="0"/>
                    <w:snapToGrid w:val="0"/>
                    <w:rPr>
                      <w:rFonts w:ascii="Times New Roman" w:eastAsiaTheme="minorEastAsia"/>
                      <w:sz w:val="20"/>
                      <w:lang w:eastAsia="zh-CN"/>
                    </w:rPr>
                  </w:pP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restart"/>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2#</w:t>
                  </w: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w:t>
                  </w:r>
                </w:p>
              </w:tc>
              <w:tc>
                <w:tcPr>
                  <w:tcW w:w="166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PH</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8.09~8.10</w:t>
                  </w:r>
                </w:p>
              </w:tc>
              <w:tc>
                <w:tcPr>
                  <w:tcW w:w="1293"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6.5~8.5</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0.727~0.733</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2</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氨氮</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0.079~0.082</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≤0.2</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0.395~0.41</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3</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硝酸盐</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2.81~2.87</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≤20</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0.14~0.143</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4</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亚硝酸盐</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0.003L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≤0.02</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5</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石油类</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0.01L</w:t>
                  </w:r>
                </w:p>
              </w:tc>
              <w:tc>
                <w:tcPr>
                  <w:tcW w:w="1293"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pStyle w:val="98"/>
                    <w:adjustRightInd w:val="0"/>
                    <w:snapToGrid w:val="0"/>
                    <w:rPr>
                      <w:rFonts w:ascii="Times New Roman" w:eastAsiaTheme="minorEastAsia"/>
                      <w:sz w:val="20"/>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6</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挥发性酚类</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0.0003L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≤0.002</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7</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氰化物</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0.004L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≤0.05</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8</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砷</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0.00152~0.00160</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≤0.05</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0.03~0.032</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9</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镉</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0.001L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≤0.01</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10</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镍</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0.01L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≤0.05</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11</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铅</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0.01L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≤0.05</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12</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汞</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0.00004L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≤0.001</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13</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六价铬</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0.019~0.020</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≤0.05</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0.38~0.40</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14</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铜</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0.05L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≤1.0</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15</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铁</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0.03L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≤0.3</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16</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锰</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0.01L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≤0.1</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17</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锌</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0.05L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≤1.0</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18</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总硬度</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170~174</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≤450</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0.378~0.387</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19</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氟化物</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0.6596~0.679</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≤1.0</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0.6596~0.679</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20</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溶解性总固体</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345~361</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≤1000</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0.345~0.361</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21</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高锰酸盐指数</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0.50L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≤3.0</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22</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硫酸盐</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58.9~62.0</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≤2500</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0.023~0.024</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23</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氯化物</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48.7~50.2</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≤250</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0.194~0.20</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24</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总大肠菌群</w:t>
                  </w:r>
                  <w:r>
                    <w:rPr>
                      <w:rFonts w:ascii="Times New Roman" w:eastAsia="Times New Roman"/>
                      <w:sz w:val="21"/>
                      <w:lang w:eastAsia="zh-CN"/>
                    </w:rPr>
                    <w:t>(</w:t>
                  </w:r>
                  <w:r>
                    <w:rPr>
                      <w:rFonts w:eastAsiaTheme="minorEastAsia"/>
                      <w:sz w:val="21"/>
                      <w:lang w:eastAsia="zh-CN"/>
                    </w:rPr>
                    <w:t>个</w:t>
                  </w:r>
                </w:p>
                <w:p>
                  <w:pPr>
                    <w:pStyle w:val="98"/>
                    <w:adjustRightInd w:val="0"/>
                    <w:snapToGrid w:val="0"/>
                    <w:rPr>
                      <w:rFonts w:ascii="Times New Roman" w:eastAsiaTheme="minorEastAsia"/>
                      <w:sz w:val="21"/>
                      <w:lang w:eastAsia="zh-CN"/>
                    </w:rPr>
                  </w:pPr>
                  <w:r>
                    <w:rPr>
                      <w:rFonts w:ascii="Times New Roman" w:eastAsiaTheme="minorEastAsia"/>
                      <w:sz w:val="21"/>
                      <w:lang w:eastAsia="zh-CN"/>
                    </w:rPr>
                    <w:t>/L)</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&lt;3</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≤3</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25</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细菌总数</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16~18</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≤100</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0.16~0.18</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26</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阴离子合成洗</w:t>
                  </w:r>
                </w:p>
                <w:p>
                  <w:pPr>
                    <w:pStyle w:val="98"/>
                    <w:adjustRightInd w:val="0"/>
                    <w:snapToGrid w:val="0"/>
                    <w:rPr>
                      <w:rFonts w:eastAsiaTheme="minorEastAsia"/>
                      <w:sz w:val="21"/>
                      <w:lang w:eastAsia="zh-CN"/>
                    </w:rPr>
                  </w:pPr>
                  <w:r>
                    <w:rPr>
                      <w:rFonts w:eastAsiaTheme="minorEastAsia"/>
                      <w:sz w:val="21"/>
                      <w:lang w:eastAsia="zh-CN"/>
                    </w:rPr>
                    <w:t>涤剂</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0.05L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≤0.2</w:t>
                  </w:r>
                </w:p>
              </w:tc>
              <w:tc>
                <w:tcPr>
                  <w:tcW w:w="2027" w:type="dxa"/>
                  <w:vAlign w:val="center"/>
                </w:tcPr>
                <w:p>
                  <w:pPr>
                    <w:pStyle w:val="98"/>
                    <w:adjustRightInd w:val="0"/>
                    <w:snapToGrid w:val="0"/>
                    <w:rPr>
                      <w:rFonts w:ascii="Times New Roman" w:eastAsiaTheme="minorEastAsia"/>
                      <w:sz w:val="20"/>
                      <w:lang w:eastAsia="zh-CN"/>
                    </w:rPr>
                  </w:pP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340" w:hRule="atLeast"/>
              </w:trPr>
              <w:tc>
                <w:tcPr>
                  <w:tcW w:w="778" w:type="dxa"/>
                  <w:vMerge w:val="restart"/>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3#</w:t>
                  </w: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w:t>
                  </w:r>
                </w:p>
              </w:tc>
              <w:tc>
                <w:tcPr>
                  <w:tcW w:w="166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PH</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8.03~8.06</w:t>
                  </w:r>
                </w:p>
              </w:tc>
              <w:tc>
                <w:tcPr>
                  <w:tcW w:w="1293"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6.5~8.5</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0.687~0.707</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2</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氨氮</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0.070~0.076</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≤0.2</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0.35~0.38</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3</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硝酸盐</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3.09~3.14</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≤20</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0.154~0.157</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4</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亚硝酸盐</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0.003L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≤0.02</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5</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石油类</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0.010L</w:t>
                  </w:r>
                </w:p>
              </w:tc>
              <w:tc>
                <w:tcPr>
                  <w:tcW w:w="1293"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6</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挥发性酚类</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0.0003L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≤0.002</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7</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氰化物</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0.004L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≤0.05</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8</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砷</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0.00162~0.00167</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≤0.05</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0.032~0.033</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9</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镉</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0.001L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≤0.01</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10</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镍</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0.01L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≤0.05</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11</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铅</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0.01L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≤0.05</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12</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汞</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0.00004L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≤0.001</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13</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六价铬</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0.015~0.019</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≤0.05</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0.30~0.38</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14</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铜</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0.05L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≤1.0</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15</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铁</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0.03L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≤0.3</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16</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锰</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0.01L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≤0.1</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17</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锌</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0.05L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≤1.0</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18</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总硬度</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179~183</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≤450</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0.398~0.407</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19</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氟化物</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0.624~0.638</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≤1.0</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0.624~0.638</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20</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溶解性总固体</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349~355</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≤1000</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0.349~0.355</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21</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高锰酸盐指数</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0.50L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≤3.0</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22</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硫酸盐</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61.3~65.7</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≤2500</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0.024~0.026</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23</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氯化物</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51.4~55.7</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≤250</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0.205~0.222</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24</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总大肠菌群</w:t>
                  </w:r>
                  <w:r>
                    <w:rPr>
                      <w:rFonts w:ascii="Times New Roman" w:eastAsia="Times New Roman"/>
                      <w:sz w:val="21"/>
                      <w:lang w:eastAsia="zh-CN"/>
                    </w:rPr>
                    <w:t>(</w:t>
                  </w:r>
                  <w:r>
                    <w:rPr>
                      <w:rFonts w:eastAsiaTheme="minorEastAsia"/>
                      <w:sz w:val="21"/>
                      <w:lang w:eastAsia="zh-CN"/>
                    </w:rPr>
                    <w:t>个</w:t>
                  </w:r>
                  <w:r>
                    <w:rPr>
                      <w:rFonts w:hint="eastAsia" w:eastAsiaTheme="minorEastAsia"/>
                      <w:sz w:val="21"/>
                      <w:lang w:eastAsia="zh-CN"/>
                    </w:rPr>
                    <w:t>/L</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&lt;3</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≤3</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340" w:hRule="atLeast"/>
              </w:trPr>
              <w:tc>
                <w:tcPr>
                  <w:tcW w:w="778" w:type="dxa"/>
                  <w:vMerge w:val="continue"/>
                  <w:vAlign w:val="center"/>
                </w:tcPr>
                <w:p>
                  <w:pPr>
                    <w:pStyle w:val="98"/>
                    <w:adjustRightInd w:val="0"/>
                    <w:snapToGrid w:val="0"/>
                    <w:rPr>
                      <w:rFonts w:ascii="Times New Roman" w:eastAsiaTheme="minorEastAsia"/>
                      <w:sz w:val="21"/>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25</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细菌总数</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14~16</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≤100</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0.14~0.16</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778" w:type="dxa"/>
                  <w:vMerge w:val="continue"/>
                  <w:vAlign w:val="center"/>
                </w:tcPr>
                <w:p>
                  <w:pPr>
                    <w:autoSpaceDE w:val="0"/>
                    <w:autoSpaceDN w:val="0"/>
                    <w:adjustRightInd w:val="0"/>
                    <w:snapToGrid w:val="0"/>
                    <w:jc w:val="center"/>
                    <w:rPr>
                      <w:rFonts w:asciiTheme="minorHAnsi" w:hAnsiTheme="minorHAnsi" w:eastAsiaTheme="minorEastAsia" w:cstheme="minorBidi"/>
                      <w:sz w:val="2"/>
                      <w:szCs w:val="2"/>
                      <w:lang w:eastAsia="zh-CN"/>
                    </w:rPr>
                  </w:pPr>
                </w:p>
              </w:tc>
              <w:tc>
                <w:tcPr>
                  <w:tcW w:w="628"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26</w:t>
                  </w:r>
                </w:p>
              </w:tc>
              <w:tc>
                <w:tcPr>
                  <w:tcW w:w="1667" w:type="dxa"/>
                  <w:vAlign w:val="center"/>
                </w:tcPr>
                <w:p>
                  <w:pPr>
                    <w:pStyle w:val="98"/>
                    <w:adjustRightInd w:val="0"/>
                    <w:snapToGrid w:val="0"/>
                    <w:rPr>
                      <w:rFonts w:eastAsiaTheme="minorEastAsia"/>
                      <w:sz w:val="21"/>
                      <w:lang w:eastAsia="zh-CN"/>
                    </w:rPr>
                  </w:pPr>
                  <w:r>
                    <w:rPr>
                      <w:rFonts w:eastAsiaTheme="minorEastAsia"/>
                      <w:sz w:val="21"/>
                      <w:lang w:eastAsia="zh-CN"/>
                    </w:rPr>
                    <w:t>阴离子合成洗</w:t>
                  </w:r>
                </w:p>
                <w:p>
                  <w:pPr>
                    <w:pStyle w:val="98"/>
                    <w:adjustRightInd w:val="0"/>
                    <w:snapToGrid w:val="0"/>
                    <w:rPr>
                      <w:rFonts w:eastAsiaTheme="minorEastAsia"/>
                      <w:sz w:val="21"/>
                      <w:lang w:eastAsia="zh-CN"/>
                    </w:rPr>
                  </w:pPr>
                  <w:r>
                    <w:rPr>
                      <w:rFonts w:eastAsiaTheme="minorEastAsia"/>
                      <w:sz w:val="21"/>
                      <w:lang w:eastAsia="zh-CN"/>
                    </w:rPr>
                    <w:t>涤剂</w:t>
                  </w:r>
                </w:p>
              </w:tc>
              <w:tc>
                <w:tcPr>
                  <w:tcW w:w="183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0.05L</w:t>
                  </w:r>
                </w:p>
              </w:tc>
              <w:tc>
                <w:tcPr>
                  <w:tcW w:w="1293" w:type="dxa"/>
                  <w:vAlign w:val="center"/>
                </w:tcPr>
                <w:p>
                  <w:pPr>
                    <w:pStyle w:val="98"/>
                    <w:adjustRightInd w:val="0"/>
                    <w:snapToGrid w:val="0"/>
                    <w:rPr>
                      <w:rFonts w:ascii="Times New Roman" w:hAnsi="Times New Roman" w:eastAsiaTheme="minorEastAsia"/>
                      <w:sz w:val="21"/>
                      <w:lang w:eastAsia="zh-CN"/>
                    </w:rPr>
                  </w:pPr>
                  <w:r>
                    <w:rPr>
                      <w:rFonts w:ascii="Times New Roman" w:hAnsi="Times New Roman" w:eastAsiaTheme="minorEastAsia"/>
                      <w:sz w:val="21"/>
                      <w:lang w:eastAsia="zh-CN"/>
                    </w:rPr>
                    <w:t>≤0.2</w:t>
                  </w:r>
                </w:p>
              </w:tc>
              <w:tc>
                <w:tcPr>
                  <w:tcW w:w="2027"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c>
                <w:tcPr>
                  <w:tcW w:w="85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w:t>
                  </w:r>
                </w:p>
              </w:tc>
            </w:tr>
          </w:tbl>
          <w:p>
            <w:pPr>
              <w:pStyle w:val="11"/>
              <w:adjustRightInd w:val="0"/>
              <w:snapToGrid w:val="0"/>
              <w:spacing w:line="360" w:lineRule="auto"/>
              <w:ind w:firstLine="480" w:firstLineChars="200"/>
              <w:rPr>
                <w:rFonts w:eastAsiaTheme="minorEastAsia"/>
                <w:b w:val="0"/>
                <w:sz w:val="24"/>
                <w:szCs w:val="24"/>
                <w:lang w:val="en-US"/>
              </w:rPr>
            </w:pPr>
            <w:r>
              <w:rPr>
                <w:rFonts w:eastAsiaTheme="minorEastAsia"/>
                <w:b w:val="0"/>
                <w:sz w:val="24"/>
                <w:szCs w:val="24"/>
                <w:lang w:val="en-US"/>
              </w:rPr>
              <w:t>由上表可以看出，各监测点位监测因子均满足《地下水质量标准》（GB/T14848-9）</w:t>
            </w:r>
            <w:r>
              <w:rPr>
                <w:rFonts w:hint="eastAsia" w:ascii="宋体" w:hAnsi="宋体" w:cs="宋体"/>
                <w:b w:val="0"/>
                <w:sz w:val="24"/>
                <w:szCs w:val="24"/>
                <w:lang w:val="en-US"/>
              </w:rPr>
              <w:t>Ⅲ</w:t>
            </w:r>
            <w:r>
              <w:rPr>
                <w:rFonts w:eastAsiaTheme="minorEastAsia"/>
                <w:b w:val="0"/>
                <w:sz w:val="24"/>
                <w:szCs w:val="24"/>
                <w:lang w:val="en-US"/>
              </w:rPr>
              <w:t>类水质标准。其中pH值为8.03~8.10，评价指数为0.687~0.733；氟化物监测值为0.624~0.704，评价指数为 0.624~0.704，可以看出，评价区地下水偏碱性，氟化物本底值较高。</w:t>
            </w:r>
          </w:p>
          <w:p>
            <w:pPr>
              <w:pStyle w:val="11"/>
              <w:adjustRightInd w:val="0"/>
              <w:snapToGrid w:val="0"/>
              <w:spacing w:line="360" w:lineRule="auto"/>
              <w:rPr>
                <w:rFonts w:eastAsiaTheme="minorEastAsia"/>
                <w:sz w:val="24"/>
                <w:szCs w:val="24"/>
                <w:lang w:val="en-US"/>
              </w:rPr>
            </w:pPr>
            <w:r>
              <w:rPr>
                <w:rFonts w:hint="eastAsia" w:eastAsiaTheme="minorEastAsia"/>
                <w:sz w:val="24"/>
                <w:szCs w:val="24"/>
                <w:lang w:val="en-US"/>
              </w:rPr>
              <w:t>四、声环境</w:t>
            </w:r>
          </w:p>
          <w:p>
            <w:pPr>
              <w:pStyle w:val="11"/>
              <w:adjustRightInd w:val="0"/>
              <w:snapToGrid w:val="0"/>
              <w:spacing w:line="360" w:lineRule="auto"/>
              <w:ind w:firstLine="480" w:firstLineChars="200"/>
              <w:rPr>
                <w:rFonts w:eastAsiaTheme="minorEastAsia"/>
                <w:b w:val="0"/>
                <w:color w:val="FF0000"/>
                <w:sz w:val="24"/>
                <w:szCs w:val="24"/>
                <w:lang w:val="en-US"/>
              </w:rPr>
            </w:pPr>
            <w:r>
              <w:rPr>
                <w:rFonts w:hint="eastAsia" w:eastAsiaTheme="minorEastAsia"/>
                <w:b w:val="0"/>
                <w:color w:val="FF0000"/>
                <w:sz w:val="24"/>
                <w:szCs w:val="24"/>
                <w:lang w:val="en-US"/>
              </w:rPr>
              <w:t>本次项目建成运营后，于2018年8月15日委托甘肃水木青华检测科技有限公司对项目厂界噪声进行监测。</w:t>
            </w:r>
          </w:p>
          <w:p>
            <w:pPr>
              <w:pStyle w:val="11"/>
              <w:adjustRightInd w:val="0"/>
              <w:snapToGrid w:val="0"/>
              <w:spacing w:line="360" w:lineRule="auto"/>
              <w:ind w:firstLine="480" w:firstLineChars="200"/>
              <w:rPr>
                <w:rFonts w:eastAsiaTheme="minorEastAsia"/>
                <w:b w:val="0"/>
                <w:color w:val="FF0000"/>
                <w:sz w:val="24"/>
                <w:szCs w:val="24"/>
                <w:lang w:bidi="zh-CN"/>
              </w:rPr>
            </w:pPr>
            <w:r>
              <w:rPr>
                <w:rFonts w:hint="eastAsia" w:eastAsiaTheme="minorEastAsia"/>
                <w:b w:val="0"/>
                <w:color w:val="FF0000"/>
                <w:sz w:val="24"/>
                <w:szCs w:val="24"/>
                <w:lang w:bidi="zh-CN"/>
              </w:rPr>
              <w:t>1、监测点位</w:t>
            </w:r>
          </w:p>
          <w:p>
            <w:pPr>
              <w:pStyle w:val="11"/>
              <w:adjustRightInd w:val="0"/>
              <w:snapToGrid w:val="0"/>
              <w:spacing w:line="360" w:lineRule="auto"/>
              <w:ind w:firstLine="480" w:firstLineChars="200"/>
              <w:rPr>
                <w:rFonts w:eastAsiaTheme="minorEastAsia"/>
                <w:b w:val="0"/>
                <w:color w:val="FF0000"/>
                <w:sz w:val="24"/>
                <w:szCs w:val="24"/>
                <w:lang w:bidi="zh-CN"/>
              </w:rPr>
            </w:pPr>
            <w:r>
              <w:rPr>
                <w:rFonts w:hint="eastAsia" w:eastAsiaTheme="minorEastAsia"/>
                <w:b w:val="0"/>
                <w:color w:val="FF0000"/>
                <w:sz w:val="24"/>
                <w:szCs w:val="24"/>
                <w:lang w:bidi="zh-CN"/>
              </w:rPr>
              <w:t>监测点位分别为1#东厂界外1m处、2#南厂界外1m处、3#西厂界外1m处、4#北厂界外1m处</w:t>
            </w:r>
            <w:r>
              <w:rPr>
                <w:rFonts w:eastAsiaTheme="minorEastAsia"/>
                <w:b w:val="0"/>
                <w:color w:val="FF0000"/>
                <w:sz w:val="24"/>
                <w:szCs w:val="24"/>
                <w:lang w:val="en-US"/>
              </w:rPr>
              <w:t>。</w:t>
            </w:r>
          </w:p>
          <w:p>
            <w:pPr>
              <w:pStyle w:val="11"/>
              <w:adjustRightInd w:val="0"/>
              <w:snapToGrid w:val="0"/>
              <w:spacing w:line="360" w:lineRule="auto"/>
              <w:ind w:firstLine="480" w:firstLineChars="200"/>
              <w:rPr>
                <w:rFonts w:eastAsiaTheme="minorEastAsia"/>
                <w:b w:val="0"/>
                <w:color w:val="FF0000"/>
                <w:sz w:val="24"/>
                <w:szCs w:val="24"/>
                <w:lang w:val="en-US"/>
              </w:rPr>
            </w:pPr>
            <w:r>
              <w:rPr>
                <w:rFonts w:hint="eastAsia" w:eastAsiaTheme="minorEastAsia"/>
                <w:b w:val="0"/>
                <w:color w:val="FF0000"/>
                <w:sz w:val="24"/>
                <w:szCs w:val="24"/>
                <w:lang w:val="en-US"/>
              </w:rPr>
              <w:t>2、监测项目</w:t>
            </w:r>
          </w:p>
          <w:p>
            <w:pPr>
              <w:pStyle w:val="11"/>
              <w:adjustRightInd w:val="0"/>
              <w:snapToGrid w:val="0"/>
              <w:spacing w:line="360" w:lineRule="auto"/>
              <w:ind w:firstLine="480" w:firstLineChars="200"/>
              <w:rPr>
                <w:rFonts w:eastAsiaTheme="minorEastAsia"/>
                <w:b w:val="0"/>
                <w:color w:val="FF0000"/>
                <w:sz w:val="24"/>
                <w:szCs w:val="24"/>
                <w:lang w:val="en-US"/>
              </w:rPr>
            </w:pPr>
            <w:r>
              <w:rPr>
                <w:rFonts w:eastAsiaTheme="minorEastAsia"/>
                <w:b w:val="0"/>
                <w:color w:val="FF0000"/>
                <w:sz w:val="24"/>
                <w:szCs w:val="24"/>
                <w:lang w:bidi="zh-CN"/>
              </w:rPr>
              <w:t>监测厂界连续等效 A</w:t>
            </w:r>
            <w:r>
              <w:rPr>
                <w:rFonts w:eastAsiaTheme="minorEastAsia"/>
                <w:b w:val="0"/>
                <w:color w:val="FF0000"/>
                <w:sz w:val="24"/>
                <w:szCs w:val="24"/>
                <w:lang w:val="en-US"/>
              </w:rPr>
              <w:t>声级</w:t>
            </w:r>
          </w:p>
          <w:p>
            <w:pPr>
              <w:pStyle w:val="11"/>
              <w:adjustRightInd w:val="0"/>
              <w:snapToGrid w:val="0"/>
              <w:spacing w:line="360" w:lineRule="auto"/>
              <w:ind w:firstLine="480" w:firstLineChars="200"/>
              <w:rPr>
                <w:rFonts w:eastAsiaTheme="minorEastAsia"/>
                <w:b w:val="0"/>
                <w:color w:val="FF0000"/>
                <w:sz w:val="24"/>
                <w:szCs w:val="24"/>
                <w:lang w:val="en-US"/>
              </w:rPr>
            </w:pPr>
            <w:r>
              <w:rPr>
                <w:rFonts w:hint="eastAsia" w:eastAsiaTheme="minorEastAsia"/>
                <w:b w:val="0"/>
                <w:color w:val="FF0000"/>
                <w:sz w:val="24"/>
                <w:szCs w:val="24"/>
                <w:lang w:val="en-US"/>
              </w:rPr>
              <w:t>3、监测时间及频次</w:t>
            </w:r>
          </w:p>
          <w:p>
            <w:pPr>
              <w:pStyle w:val="11"/>
              <w:adjustRightInd w:val="0"/>
              <w:snapToGrid w:val="0"/>
              <w:spacing w:line="360" w:lineRule="auto"/>
              <w:ind w:firstLine="480" w:firstLineChars="200"/>
              <w:rPr>
                <w:rFonts w:eastAsiaTheme="minorEastAsia"/>
                <w:b w:val="0"/>
                <w:color w:val="FF0000"/>
                <w:sz w:val="24"/>
                <w:szCs w:val="24"/>
                <w:lang w:val="en-US"/>
              </w:rPr>
            </w:pPr>
            <w:r>
              <w:rPr>
                <w:rFonts w:eastAsiaTheme="minorEastAsia"/>
                <w:b w:val="0"/>
                <w:color w:val="FF0000"/>
                <w:sz w:val="24"/>
                <w:szCs w:val="24"/>
                <w:lang w:val="en-US"/>
              </w:rPr>
              <w:t>201</w:t>
            </w:r>
            <w:r>
              <w:rPr>
                <w:rFonts w:hint="eastAsia" w:eastAsiaTheme="minorEastAsia"/>
                <w:b w:val="0"/>
                <w:color w:val="FF0000"/>
                <w:sz w:val="24"/>
                <w:szCs w:val="24"/>
                <w:lang w:val="en-US"/>
              </w:rPr>
              <w:t>8</w:t>
            </w:r>
            <w:r>
              <w:rPr>
                <w:rFonts w:eastAsiaTheme="minorEastAsia"/>
                <w:b w:val="0"/>
                <w:color w:val="FF0000"/>
                <w:sz w:val="24"/>
                <w:szCs w:val="24"/>
                <w:lang w:val="en-US"/>
              </w:rPr>
              <w:t>年</w:t>
            </w:r>
            <w:r>
              <w:rPr>
                <w:rFonts w:hint="eastAsia" w:eastAsiaTheme="minorEastAsia"/>
                <w:b w:val="0"/>
                <w:color w:val="FF0000"/>
                <w:sz w:val="24"/>
                <w:szCs w:val="24"/>
                <w:lang w:val="en-US"/>
              </w:rPr>
              <w:t>8</w:t>
            </w:r>
            <w:r>
              <w:rPr>
                <w:rFonts w:eastAsiaTheme="minorEastAsia"/>
                <w:b w:val="0"/>
                <w:color w:val="FF0000"/>
                <w:sz w:val="24"/>
                <w:szCs w:val="24"/>
                <w:lang w:val="en-US"/>
              </w:rPr>
              <w:t>月1</w:t>
            </w:r>
            <w:r>
              <w:rPr>
                <w:rFonts w:hint="eastAsia" w:eastAsiaTheme="minorEastAsia"/>
                <w:b w:val="0"/>
                <w:color w:val="FF0000"/>
                <w:sz w:val="24"/>
                <w:szCs w:val="24"/>
                <w:lang w:val="en-US"/>
              </w:rPr>
              <w:t>5</w:t>
            </w:r>
            <w:r>
              <w:rPr>
                <w:rFonts w:eastAsiaTheme="minorEastAsia"/>
                <w:b w:val="0"/>
                <w:color w:val="FF0000"/>
                <w:sz w:val="24"/>
                <w:szCs w:val="24"/>
                <w:lang w:val="en-US"/>
              </w:rPr>
              <w:t>日—1</w:t>
            </w:r>
            <w:r>
              <w:rPr>
                <w:rFonts w:hint="eastAsia" w:eastAsiaTheme="minorEastAsia"/>
                <w:b w:val="0"/>
                <w:color w:val="FF0000"/>
                <w:sz w:val="24"/>
                <w:szCs w:val="24"/>
                <w:lang w:val="en-US"/>
              </w:rPr>
              <w:t>6</w:t>
            </w:r>
            <w:r>
              <w:rPr>
                <w:rFonts w:eastAsiaTheme="minorEastAsia"/>
                <w:b w:val="0"/>
                <w:color w:val="FF0000"/>
                <w:sz w:val="24"/>
                <w:szCs w:val="24"/>
                <w:lang w:val="en-US"/>
              </w:rPr>
              <w:t>日，连续监测两天</w:t>
            </w:r>
            <w:r>
              <w:rPr>
                <w:rFonts w:hint="eastAsia" w:eastAsiaTheme="minorEastAsia"/>
                <w:b w:val="0"/>
                <w:color w:val="FF0000"/>
                <w:sz w:val="24"/>
                <w:szCs w:val="24"/>
                <w:lang w:val="en-US"/>
              </w:rPr>
              <w:t>，昼夜</w:t>
            </w:r>
            <w:r>
              <w:rPr>
                <w:rFonts w:eastAsiaTheme="minorEastAsia"/>
                <w:b w:val="0"/>
                <w:color w:val="FF0000"/>
                <w:sz w:val="24"/>
                <w:szCs w:val="24"/>
                <w:lang w:val="en-US"/>
              </w:rPr>
              <w:t>各一次，每天昼间（6:00～22:00）和夜间（22:00～6:00）等效声级各测一次。</w:t>
            </w:r>
          </w:p>
          <w:p>
            <w:pPr>
              <w:pStyle w:val="11"/>
              <w:adjustRightInd w:val="0"/>
              <w:snapToGrid w:val="0"/>
              <w:spacing w:line="360" w:lineRule="auto"/>
              <w:ind w:firstLine="480" w:firstLineChars="200"/>
              <w:rPr>
                <w:rFonts w:eastAsiaTheme="minorEastAsia"/>
                <w:b w:val="0"/>
                <w:color w:val="FF0000"/>
                <w:sz w:val="24"/>
                <w:szCs w:val="24"/>
                <w:lang w:val="en-US"/>
              </w:rPr>
            </w:pPr>
            <w:r>
              <w:rPr>
                <w:rFonts w:hint="eastAsia" w:eastAsiaTheme="minorEastAsia"/>
                <w:b w:val="0"/>
                <w:color w:val="FF0000"/>
                <w:sz w:val="24"/>
                <w:szCs w:val="24"/>
                <w:lang w:val="en-US"/>
              </w:rPr>
              <w:t>4、监测结果</w:t>
            </w:r>
          </w:p>
          <w:p>
            <w:pPr>
              <w:pStyle w:val="11"/>
              <w:adjustRightInd w:val="0"/>
              <w:snapToGrid w:val="0"/>
              <w:spacing w:line="360" w:lineRule="auto"/>
              <w:ind w:firstLine="480" w:firstLineChars="200"/>
              <w:rPr>
                <w:rFonts w:eastAsiaTheme="minorEastAsia"/>
                <w:b w:val="0"/>
                <w:color w:val="FF0000"/>
                <w:sz w:val="24"/>
                <w:szCs w:val="24"/>
                <w:lang w:val="en-US"/>
              </w:rPr>
            </w:pPr>
            <w:r>
              <w:rPr>
                <w:rFonts w:eastAsiaTheme="minorEastAsia"/>
                <w:b w:val="0"/>
                <w:color w:val="FF0000"/>
                <w:sz w:val="24"/>
                <w:szCs w:val="24"/>
                <w:lang w:val="en-US"/>
              </w:rPr>
              <w:t>声环境质量现状监测结果详见</w:t>
            </w:r>
            <w:r>
              <w:rPr>
                <w:rFonts w:hint="eastAsia" w:eastAsiaTheme="minorEastAsia"/>
                <w:b w:val="0"/>
                <w:color w:val="FF0000"/>
                <w:sz w:val="24"/>
                <w:szCs w:val="24"/>
                <w:lang w:val="en-US"/>
              </w:rPr>
              <w:t>下</w:t>
            </w:r>
            <w:r>
              <w:rPr>
                <w:rFonts w:eastAsiaTheme="minorEastAsia"/>
                <w:b w:val="0"/>
                <w:color w:val="FF0000"/>
                <w:sz w:val="24"/>
                <w:szCs w:val="24"/>
                <w:lang w:val="en-US"/>
              </w:rPr>
              <w:t>表</w:t>
            </w:r>
            <w:r>
              <w:rPr>
                <w:rFonts w:hint="eastAsia" w:eastAsiaTheme="minorEastAsia"/>
                <w:b w:val="0"/>
                <w:color w:val="FF0000"/>
                <w:sz w:val="24"/>
                <w:szCs w:val="24"/>
                <w:lang w:val="en-US"/>
              </w:rPr>
              <w:t>3-7：</w:t>
            </w:r>
          </w:p>
          <w:p>
            <w:pPr>
              <w:pStyle w:val="11"/>
              <w:adjustRightInd w:val="0"/>
              <w:snapToGrid w:val="0"/>
              <w:jc w:val="center"/>
              <w:rPr>
                <w:rFonts w:eastAsiaTheme="minorEastAsia"/>
                <w:color w:val="FF0000"/>
                <w:sz w:val="24"/>
                <w:szCs w:val="24"/>
                <w:lang w:val="en-US"/>
              </w:rPr>
            </w:pPr>
            <w:r>
              <w:rPr>
                <w:rFonts w:hint="eastAsia" w:eastAsiaTheme="minorEastAsia"/>
                <w:color w:val="FF0000"/>
                <w:sz w:val="24"/>
                <w:szCs w:val="24"/>
                <w:lang w:val="en-US"/>
              </w:rPr>
              <w:t>表3-7</w:t>
            </w:r>
            <w:r>
              <w:rPr>
                <w:rFonts w:eastAsiaTheme="minorEastAsia"/>
                <w:color w:val="FF0000"/>
                <w:sz w:val="24"/>
                <w:szCs w:val="24"/>
                <w:lang w:val="en-US"/>
              </w:rPr>
              <w:t>声环境质量现状监测结果汇总表</w:t>
            </w:r>
          </w:p>
          <w:tbl>
            <w:tblPr>
              <w:tblStyle w:val="99"/>
              <w:tblW w:w="9111"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76"/>
              <w:gridCol w:w="1241"/>
              <w:gridCol w:w="2019"/>
              <w:gridCol w:w="856"/>
              <w:gridCol w:w="906"/>
              <w:gridCol w:w="867"/>
              <w:gridCol w:w="794"/>
              <w:gridCol w:w="977"/>
              <w:gridCol w:w="87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trPr>
              <w:tc>
                <w:tcPr>
                  <w:tcW w:w="3836" w:type="dxa"/>
                  <w:gridSpan w:val="3"/>
                  <w:vMerge w:val="restart"/>
                  <w:tcBorders>
                    <w:bottom w:val="single" w:color="000000" w:sz="2" w:space="0"/>
                    <w:right w:val="single" w:color="000000" w:sz="2" w:space="0"/>
                    <w:tl2br w:val="single" w:color="000000" w:sz="2" w:space="0"/>
                  </w:tcBorders>
                  <w:vAlign w:val="center"/>
                </w:tcPr>
                <w:p>
                  <w:pPr>
                    <w:pStyle w:val="98"/>
                    <w:adjustRightInd w:val="0"/>
                    <w:snapToGrid w:val="0"/>
                    <w:rPr>
                      <w:rFonts w:eastAsiaTheme="minorEastAsia"/>
                      <w:b/>
                      <w:color w:val="FF0000"/>
                      <w:sz w:val="21"/>
                      <w:lang w:eastAsia="zh-CN"/>
                    </w:rPr>
                  </w:pPr>
                  <w:r>
                    <w:rPr>
                      <w:rFonts w:eastAsiaTheme="minorEastAsia"/>
                      <w:b/>
                      <w:color w:val="FF0000"/>
                      <w:sz w:val="21"/>
                      <w:lang w:eastAsia="zh-CN"/>
                    </w:rPr>
                    <w:t>监测时间</w:t>
                  </w:r>
                </w:p>
                <w:p>
                  <w:pPr>
                    <w:pStyle w:val="98"/>
                    <w:adjustRightInd w:val="0"/>
                    <w:snapToGrid w:val="0"/>
                    <w:jc w:val="both"/>
                    <w:rPr>
                      <w:rFonts w:eastAsiaTheme="minorEastAsia"/>
                      <w:b/>
                      <w:color w:val="FF0000"/>
                      <w:sz w:val="21"/>
                      <w:lang w:eastAsia="zh-CN"/>
                    </w:rPr>
                  </w:pPr>
                  <w:r>
                    <w:rPr>
                      <w:rFonts w:eastAsiaTheme="minorEastAsia"/>
                      <w:b/>
                      <w:color w:val="FF0000"/>
                      <w:sz w:val="21"/>
                      <w:lang w:eastAsia="zh-CN"/>
                    </w:rPr>
                    <w:t>监测点位</w:t>
                  </w:r>
                </w:p>
              </w:tc>
              <w:tc>
                <w:tcPr>
                  <w:tcW w:w="1762" w:type="dxa"/>
                  <w:gridSpan w:val="2"/>
                  <w:tcBorders>
                    <w:left w:val="single" w:color="000000" w:sz="2" w:space="0"/>
                    <w:bottom w:val="single" w:color="000000" w:sz="2" w:space="0"/>
                    <w:right w:val="single" w:color="000000" w:sz="2" w:space="0"/>
                  </w:tcBorders>
                  <w:vAlign w:val="center"/>
                </w:tcPr>
                <w:p>
                  <w:pPr>
                    <w:pStyle w:val="98"/>
                    <w:adjustRightInd w:val="0"/>
                    <w:snapToGrid w:val="0"/>
                    <w:rPr>
                      <w:rFonts w:eastAsiaTheme="minorEastAsia"/>
                      <w:b/>
                      <w:color w:val="FF0000"/>
                      <w:sz w:val="21"/>
                      <w:lang w:eastAsia="zh-CN"/>
                    </w:rPr>
                  </w:pPr>
                  <w:r>
                    <w:rPr>
                      <w:rFonts w:eastAsiaTheme="minorEastAsia"/>
                      <w:b/>
                      <w:color w:val="FF0000"/>
                      <w:sz w:val="21"/>
                      <w:lang w:eastAsia="zh-CN"/>
                    </w:rPr>
                    <w:t>监测结果</w:t>
                  </w:r>
                </w:p>
              </w:tc>
              <w:tc>
                <w:tcPr>
                  <w:tcW w:w="1661" w:type="dxa"/>
                  <w:gridSpan w:val="2"/>
                  <w:tcBorders>
                    <w:left w:val="single" w:color="000000" w:sz="2" w:space="0"/>
                    <w:bottom w:val="single" w:color="000000" w:sz="2" w:space="0"/>
                    <w:right w:val="single" w:color="000000" w:sz="2" w:space="0"/>
                  </w:tcBorders>
                  <w:vAlign w:val="center"/>
                </w:tcPr>
                <w:p>
                  <w:pPr>
                    <w:pStyle w:val="98"/>
                    <w:adjustRightInd w:val="0"/>
                    <w:snapToGrid w:val="0"/>
                    <w:rPr>
                      <w:rFonts w:eastAsiaTheme="minorEastAsia"/>
                      <w:b/>
                      <w:color w:val="FF0000"/>
                      <w:sz w:val="21"/>
                      <w:lang w:eastAsia="zh-CN"/>
                    </w:rPr>
                  </w:pPr>
                  <w:r>
                    <w:rPr>
                      <w:rFonts w:eastAsiaTheme="minorEastAsia"/>
                      <w:b/>
                      <w:color w:val="FF0000"/>
                      <w:sz w:val="21"/>
                      <w:lang w:eastAsia="zh-CN"/>
                    </w:rPr>
                    <w:t>评价标准</w:t>
                  </w:r>
                </w:p>
              </w:tc>
              <w:tc>
                <w:tcPr>
                  <w:tcW w:w="1852" w:type="dxa"/>
                  <w:gridSpan w:val="2"/>
                  <w:tcBorders>
                    <w:left w:val="single" w:color="000000" w:sz="2" w:space="0"/>
                    <w:bottom w:val="single" w:color="000000" w:sz="2" w:space="0"/>
                  </w:tcBorders>
                  <w:vAlign w:val="center"/>
                </w:tcPr>
                <w:p>
                  <w:pPr>
                    <w:pStyle w:val="98"/>
                    <w:adjustRightInd w:val="0"/>
                    <w:snapToGrid w:val="0"/>
                    <w:rPr>
                      <w:rFonts w:eastAsiaTheme="minorEastAsia"/>
                      <w:b/>
                      <w:color w:val="FF0000"/>
                      <w:sz w:val="21"/>
                      <w:lang w:eastAsia="zh-CN"/>
                    </w:rPr>
                  </w:pPr>
                  <w:r>
                    <w:rPr>
                      <w:rFonts w:eastAsiaTheme="minorEastAsia"/>
                      <w:b/>
                      <w:color w:val="FF0000"/>
                      <w:sz w:val="21"/>
                      <w:lang w:eastAsia="zh-CN"/>
                    </w:rPr>
                    <w:t>超标分贝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trPr>
              <w:tc>
                <w:tcPr>
                  <w:tcW w:w="3836" w:type="dxa"/>
                  <w:gridSpan w:val="3"/>
                  <w:vMerge w:val="continue"/>
                  <w:tcBorders>
                    <w:top w:val="single" w:color="000000" w:sz="2" w:space="0"/>
                    <w:bottom w:val="single" w:color="000000" w:sz="2" w:space="0"/>
                    <w:right w:val="single" w:color="000000" w:sz="2" w:space="0"/>
                    <w:tl2br w:val="single" w:color="000000" w:sz="2" w:space="0"/>
                  </w:tcBorders>
                  <w:vAlign w:val="center"/>
                </w:tcPr>
                <w:p>
                  <w:pPr>
                    <w:autoSpaceDE w:val="0"/>
                    <w:autoSpaceDN w:val="0"/>
                    <w:adjustRightInd w:val="0"/>
                    <w:snapToGrid w:val="0"/>
                    <w:jc w:val="center"/>
                    <w:rPr>
                      <w:rFonts w:asciiTheme="minorHAnsi" w:hAnsiTheme="minorHAnsi" w:eastAsiaTheme="minorEastAsia" w:cstheme="minorBidi"/>
                      <w:color w:val="FF0000"/>
                      <w:sz w:val="2"/>
                      <w:szCs w:val="2"/>
                      <w:lang w:eastAsia="zh-CN"/>
                    </w:rPr>
                  </w:pPr>
                </w:p>
              </w:tc>
              <w:tc>
                <w:tcPr>
                  <w:tcW w:w="85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b/>
                      <w:color w:val="FF0000"/>
                      <w:sz w:val="21"/>
                      <w:lang w:eastAsia="zh-CN"/>
                    </w:rPr>
                  </w:pPr>
                  <w:r>
                    <w:rPr>
                      <w:rFonts w:eastAsiaTheme="minorEastAsia"/>
                      <w:b/>
                      <w:color w:val="FF0000"/>
                      <w:sz w:val="21"/>
                      <w:lang w:eastAsia="zh-CN"/>
                    </w:rPr>
                    <w:t>昼间</w:t>
                  </w:r>
                </w:p>
              </w:tc>
              <w:tc>
                <w:tcPr>
                  <w:tcW w:w="90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b/>
                      <w:color w:val="FF0000"/>
                      <w:sz w:val="21"/>
                      <w:lang w:eastAsia="zh-CN"/>
                    </w:rPr>
                  </w:pPr>
                  <w:r>
                    <w:rPr>
                      <w:rFonts w:eastAsiaTheme="minorEastAsia"/>
                      <w:b/>
                      <w:color w:val="FF0000"/>
                      <w:sz w:val="21"/>
                      <w:lang w:eastAsia="zh-CN"/>
                    </w:rPr>
                    <w:t>夜间</w:t>
                  </w:r>
                </w:p>
              </w:tc>
              <w:tc>
                <w:tcPr>
                  <w:tcW w:w="867"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b/>
                      <w:color w:val="FF0000"/>
                      <w:sz w:val="21"/>
                      <w:lang w:eastAsia="zh-CN"/>
                    </w:rPr>
                  </w:pPr>
                  <w:r>
                    <w:rPr>
                      <w:rFonts w:eastAsiaTheme="minorEastAsia"/>
                      <w:b/>
                      <w:color w:val="FF0000"/>
                      <w:sz w:val="21"/>
                      <w:lang w:eastAsia="zh-CN"/>
                    </w:rPr>
                    <w:t>昼间</w:t>
                  </w:r>
                </w:p>
              </w:tc>
              <w:tc>
                <w:tcPr>
                  <w:tcW w:w="794"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b/>
                      <w:color w:val="FF0000"/>
                      <w:sz w:val="21"/>
                      <w:lang w:eastAsia="zh-CN"/>
                    </w:rPr>
                  </w:pPr>
                  <w:r>
                    <w:rPr>
                      <w:rFonts w:eastAsiaTheme="minorEastAsia"/>
                      <w:b/>
                      <w:color w:val="FF0000"/>
                      <w:sz w:val="21"/>
                      <w:lang w:eastAsia="zh-CN"/>
                    </w:rPr>
                    <w:t>夜间</w:t>
                  </w:r>
                </w:p>
              </w:tc>
              <w:tc>
                <w:tcPr>
                  <w:tcW w:w="977"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b/>
                      <w:color w:val="FF0000"/>
                      <w:sz w:val="21"/>
                      <w:lang w:eastAsia="zh-CN"/>
                    </w:rPr>
                  </w:pPr>
                  <w:r>
                    <w:rPr>
                      <w:rFonts w:eastAsiaTheme="minorEastAsia"/>
                      <w:b/>
                      <w:color w:val="FF0000"/>
                      <w:sz w:val="21"/>
                      <w:lang w:eastAsia="zh-CN"/>
                    </w:rPr>
                    <w:t>昼间</w:t>
                  </w:r>
                </w:p>
              </w:tc>
              <w:tc>
                <w:tcPr>
                  <w:tcW w:w="875" w:type="dxa"/>
                  <w:tcBorders>
                    <w:top w:val="single" w:color="000000" w:sz="2" w:space="0"/>
                    <w:left w:val="single" w:color="000000" w:sz="2" w:space="0"/>
                    <w:bottom w:val="single" w:color="000000" w:sz="2" w:space="0"/>
                  </w:tcBorders>
                  <w:vAlign w:val="center"/>
                </w:tcPr>
                <w:p>
                  <w:pPr>
                    <w:pStyle w:val="98"/>
                    <w:adjustRightInd w:val="0"/>
                    <w:snapToGrid w:val="0"/>
                    <w:rPr>
                      <w:rFonts w:eastAsiaTheme="minorEastAsia"/>
                      <w:b/>
                      <w:color w:val="FF0000"/>
                      <w:sz w:val="21"/>
                      <w:lang w:eastAsia="zh-CN"/>
                    </w:rPr>
                  </w:pPr>
                  <w:r>
                    <w:rPr>
                      <w:rFonts w:eastAsiaTheme="minorEastAsia"/>
                      <w:b/>
                      <w:color w:val="FF0000"/>
                      <w:sz w:val="21"/>
                      <w:lang w:eastAsia="zh-CN"/>
                    </w:rPr>
                    <w:t>夜间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trPr>
              <w:tc>
                <w:tcPr>
                  <w:tcW w:w="576" w:type="dxa"/>
                  <w:vMerge w:val="restart"/>
                  <w:tcBorders>
                    <w:top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lang w:eastAsia="zh-CN"/>
                    </w:rPr>
                  </w:pPr>
                  <w:r>
                    <w:rPr>
                      <w:rFonts w:ascii="Times New Roman" w:eastAsiaTheme="minorEastAsia"/>
                      <w:color w:val="FF0000"/>
                      <w:sz w:val="21"/>
                      <w:lang w:eastAsia="zh-CN"/>
                    </w:rPr>
                    <w:t>1#</w:t>
                  </w:r>
                </w:p>
              </w:tc>
              <w:tc>
                <w:tcPr>
                  <w:tcW w:w="1241" w:type="dxa"/>
                  <w:vMerge w:val="restart"/>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color w:val="FF0000"/>
                      <w:sz w:val="21"/>
                      <w:lang w:eastAsia="zh-CN"/>
                    </w:rPr>
                  </w:pPr>
                  <w:r>
                    <w:rPr>
                      <w:rFonts w:eastAsiaTheme="minorEastAsia"/>
                      <w:color w:val="FF0000"/>
                      <w:sz w:val="21"/>
                      <w:lang w:eastAsia="zh-CN"/>
                    </w:rPr>
                    <w:t>厂界东侧</w:t>
                  </w:r>
                </w:p>
              </w:tc>
              <w:tc>
                <w:tcPr>
                  <w:tcW w:w="2019"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color w:val="FF0000"/>
                      <w:sz w:val="20"/>
                      <w:lang w:eastAsia="zh-CN"/>
                    </w:rPr>
                  </w:pPr>
                  <w:r>
                    <w:rPr>
                      <w:rFonts w:ascii="Times New Roman" w:eastAsia="Times New Roman"/>
                      <w:color w:val="FF0000"/>
                      <w:sz w:val="20"/>
                      <w:lang w:eastAsia="zh-CN"/>
                    </w:rPr>
                    <w:t>201</w:t>
                  </w:r>
                  <w:r>
                    <w:rPr>
                      <w:rFonts w:hint="eastAsia" w:ascii="Times New Roman" w:eastAsiaTheme="minorEastAsia"/>
                      <w:color w:val="FF0000"/>
                      <w:sz w:val="20"/>
                      <w:lang w:eastAsia="zh-CN"/>
                    </w:rPr>
                    <w:t>8</w:t>
                  </w:r>
                  <w:r>
                    <w:rPr>
                      <w:rFonts w:eastAsiaTheme="minorEastAsia"/>
                      <w:color w:val="FF0000"/>
                      <w:sz w:val="20"/>
                      <w:lang w:eastAsia="zh-CN"/>
                    </w:rPr>
                    <w:t xml:space="preserve">年 </w:t>
                  </w:r>
                  <w:r>
                    <w:rPr>
                      <w:rFonts w:hint="eastAsia" w:ascii="Times New Roman" w:eastAsiaTheme="minorEastAsia"/>
                      <w:color w:val="FF0000"/>
                      <w:sz w:val="20"/>
                      <w:lang w:eastAsia="zh-CN"/>
                    </w:rPr>
                    <w:t>8</w:t>
                  </w:r>
                  <w:r>
                    <w:rPr>
                      <w:rFonts w:eastAsiaTheme="minorEastAsia"/>
                      <w:color w:val="FF0000"/>
                      <w:sz w:val="20"/>
                      <w:lang w:eastAsia="zh-CN"/>
                    </w:rPr>
                    <w:t xml:space="preserve">月 </w:t>
                  </w:r>
                  <w:r>
                    <w:rPr>
                      <w:rFonts w:ascii="Times New Roman" w:eastAsia="Times New Roman"/>
                      <w:color w:val="FF0000"/>
                      <w:sz w:val="20"/>
                      <w:lang w:eastAsia="zh-CN"/>
                    </w:rPr>
                    <w:t>1</w:t>
                  </w:r>
                  <w:r>
                    <w:rPr>
                      <w:rFonts w:hint="eastAsia" w:ascii="Times New Roman" w:eastAsiaTheme="minorEastAsia"/>
                      <w:color w:val="FF0000"/>
                      <w:sz w:val="20"/>
                      <w:lang w:eastAsia="zh-CN"/>
                    </w:rPr>
                    <w:t>5</w:t>
                  </w:r>
                  <w:r>
                    <w:rPr>
                      <w:rFonts w:eastAsiaTheme="minorEastAsia"/>
                      <w:color w:val="FF0000"/>
                      <w:sz w:val="20"/>
                      <w:lang w:eastAsia="zh-CN"/>
                    </w:rPr>
                    <w:t>日</w:t>
                  </w:r>
                </w:p>
              </w:tc>
              <w:tc>
                <w:tcPr>
                  <w:tcW w:w="85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lang w:eastAsia="zh-CN"/>
                    </w:rPr>
                  </w:pPr>
                  <w:r>
                    <w:rPr>
                      <w:rFonts w:hint="eastAsia" w:ascii="Times New Roman" w:eastAsiaTheme="minorEastAsia"/>
                      <w:color w:val="FF0000"/>
                      <w:sz w:val="21"/>
                      <w:lang w:eastAsia="zh-CN"/>
                    </w:rPr>
                    <w:t>51.2</w:t>
                  </w:r>
                </w:p>
              </w:tc>
              <w:tc>
                <w:tcPr>
                  <w:tcW w:w="90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lang w:eastAsia="zh-CN"/>
                    </w:rPr>
                  </w:pPr>
                  <w:r>
                    <w:rPr>
                      <w:rFonts w:hint="eastAsia" w:ascii="Times New Roman" w:eastAsiaTheme="minorEastAsia"/>
                      <w:color w:val="FF0000"/>
                      <w:sz w:val="21"/>
                      <w:lang w:eastAsia="zh-CN"/>
                    </w:rPr>
                    <w:t>39.8</w:t>
                  </w:r>
                </w:p>
              </w:tc>
              <w:tc>
                <w:tcPr>
                  <w:tcW w:w="867" w:type="dxa"/>
                  <w:vMerge w:val="restart"/>
                  <w:tcBorders>
                    <w:top w:val="single" w:color="000000" w:sz="2" w:space="0"/>
                    <w:left w:val="single" w:color="000000" w:sz="2" w:space="0"/>
                    <w:right w:val="single" w:color="000000" w:sz="2" w:space="0"/>
                  </w:tcBorders>
                  <w:vAlign w:val="center"/>
                </w:tcPr>
                <w:p>
                  <w:pPr>
                    <w:pStyle w:val="98"/>
                    <w:adjustRightInd w:val="0"/>
                    <w:snapToGrid w:val="0"/>
                    <w:rPr>
                      <w:rFonts w:ascii="Times New Roman" w:eastAsiaTheme="minorEastAsia"/>
                      <w:color w:val="FF0000"/>
                      <w:sz w:val="21"/>
                      <w:lang w:eastAsia="zh-CN"/>
                    </w:rPr>
                  </w:pPr>
                  <w:r>
                    <w:rPr>
                      <w:rFonts w:ascii="Times New Roman" w:eastAsiaTheme="minorEastAsia"/>
                      <w:color w:val="FF0000"/>
                      <w:sz w:val="21"/>
                      <w:lang w:eastAsia="zh-CN"/>
                    </w:rPr>
                    <w:t>60</w:t>
                  </w:r>
                </w:p>
              </w:tc>
              <w:tc>
                <w:tcPr>
                  <w:tcW w:w="794" w:type="dxa"/>
                  <w:vMerge w:val="restart"/>
                  <w:tcBorders>
                    <w:top w:val="single" w:color="000000" w:sz="2" w:space="0"/>
                    <w:left w:val="single" w:color="000000" w:sz="2" w:space="0"/>
                    <w:right w:val="single" w:color="000000" w:sz="2" w:space="0"/>
                  </w:tcBorders>
                  <w:vAlign w:val="center"/>
                </w:tcPr>
                <w:p>
                  <w:pPr>
                    <w:pStyle w:val="98"/>
                    <w:adjustRightInd w:val="0"/>
                    <w:snapToGrid w:val="0"/>
                    <w:rPr>
                      <w:rFonts w:ascii="Times New Roman" w:eastAsiaTheme="minorEastAsia"/>
                      <w:color w:val="FF0000"/>
                      <w:sz w:val="21"/>
                      <w:lang w:eastAsia="zh-CN"/>
                    </w:rPr>
                  </w:pPr>
                  <w:r>
                    <w:rPr>
                      <w:rFonts w:ascii="Times New Roman" w:eastAsiaTheme="minorEastAsia"/>
                      <w:color w:val="FF0000"/>
                      <w:sz w:val="21"/>
                      <w:lang w:eastAsia="zh-CN"/>
                    </w:rPr>
                    <w:t>50</w:t>
                  </w:r>
                </w:p>
              </w:tc>
              <w:tc>
                <w:tcPr>
                  <w:tcW w:w="977"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0"/>
                      <w:lang w:eastAsia="zh-CN"/>
                    </w:rPr>
                  </w:pPr>
                  <w:r>
                    <w:rPr>
                      <w:rFonts w:ascii="Times New Roman" w:eastAsiaTheme="minorEastAsia"/>
                      <w:color w:val="FF0000"/>
                      <w:sz w:val="20"/>
                      <w:lang w:eastAsia="zh-CN"/>
                    </w:rPr>
                    <w:t>/</w:t>
                  </w:r>
                </w:p>
              </w:tc>
              <w:tc>
                <w:tcPr>
                  <w:tcW w:w="875" w:type="dxa"/>
                  <w:tcBorders>
                    <w:top w:val="single" w:color="000000" w:sz="2" w:space="0"/>
                    <w:left w:val="single" w:color="000000" w:sz="2" w:space="0"/>
                    <w:bottom w:val="single" w:color="000000" w:sz="2" w:space="0"/>
                  </w:tcBorders>
                  <w:vAlign w:val="center"/>
                </w:tcPr>
                <w:p>
                  <w:pPr>
                    <w:pStyle w:val="98"/>
                    <w:adjustRightInd w:val="0"/>
                    <w:snapToGrid w:val="0"/>
                    <w:rPr>
                      <w:rFonts w:ascii="Times New Roman" w:eastAsiaTheme="minorEastAsia"/>
                      <w:color w:val="FF0000"/>
                      <w:sz w:val="21"/>
                      <w:lang w:eastAsia="zh-CN"/>
                    </w:rPr>
                  </w:pPr>
                  <w:r>
                    <w:rPr>
                      <w:rFonts w:ascii="Times New Roman" w:eastAsiaTheme="minorEastAsia"/>
                      <w:color w:val="FF0000"/>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trPr>
              <w:tc>
                <w:tcPr>
                  <w:tcW w:w="576" w:type="dxa"/>
                  <w:vMerge w:val="continue"/>
                  <w:tcBorders>
                    <w:top w:val="nil"/>
                    <w:bottom w:val="single" w:color="000000" w:sz="2" w:space="0"/>
                    <w:right w:val="single" w:color="000000" w:sz="2" w:space="0"/>
                  </w:tcBorders>
                  <w:vAlign w:val="center"/>
                </w:tcPr>
                <w:p>
                  <w:pPr>
                    <w:autoSpaceDE w:val="0"/>
                    <w:autoSpaceDN w:val="0"/>
                    <w:adjustRightInd w:val="0"/>
                    <w:snapToGrid w:val="0"/>
                    <w:jc w:val="center"/>
                    <w:rPr>
                      <w:rFonts w:asciiTheme="minorHAnsi" w:hAnsiTheme="minorHAnsi" w:eastAsiaTheme="minorEastAsia" w:cstheme="minorBidi"/>
                      <w:color w:val="FF0000"/>
                      <w:sz w:val="2"/>
                      <w:szCs w:val="2"/>
                      <w:lang w:eastAsia="zh-CN"/>
                    </w:rPr>
                  </w:pPr>
                </w:p>
              </w:tc>
              <w:tc>
                <w:tcPr>
                  <w:tcW w:w="1241" w:type="dxa"/>
                  <w:vMerge w:val="continue"/>
                  <w:tcBorders>
                    <w:top w:val="nil"/>
                    <w:left w:val="single" w:color="000000" w:sz="2" w:space="0"/>
                    <w:bottom w:val="single" w:color="000000" w:sz="2" w:space="0"/>
                    <w:right w:val="single" w:color="000000" w:sz="2" w:space="0"/>
                  </w:tcBorders>
                  <w:vAlign w:val="center"/>
                </w:tcPr>
                <w:p>
                  <w:pPr>
                    <w:autoSpaceDE w:val="0"/>
                    <w:autoSpaceDN w:val="0"/>
                    <w:adjustRightInd w:val="0"/>
                    <w:snapToGrid w:val="0"/>
                    <w:jc w:val="center"/>
                    <w:rPr>
                      <w:rFonts w:asciiTheme="minorHAnsi" w:hAnsiTheme="minorHAnsi" w:eastAsiaTheme="minorEastAsia" w:cstheme="minorBidi"/>
                      <w:color w:val="FF0000"/>
                      <w:sz w:val="2"/>
                      <w:szCs w:val="2"/>
                      <w:lang w:eastAsia="zh-CN"/>
                    </w:rPr>
                  </w:pPr>
                </w:p>
              </w:tc>
              <w:tc>
                <w:tcPr>
                  <w:tcW w:w="2019"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color w:val="FF0000"/>
                      <w:sz w:val="20"/>
                      <w:lang w:eastAsia="zh-CN"/>
                    </w:rPr>
                  </w:pPr>
                  <w:r>
                    <w:rPr>
                      <w:rFonts w:ascii="Times New Roman" w:eastAsia="Times New Roman"/>
                      <w:color w:val="FF0000"/>
                      <w:sz w:val="20"/>
                      <w:lang w:eastAsia="zh-CN"/>
                    </w:rPr>
                    <w:t>201</w:t>
                  </w:r>
                  <w:r>
                    <w:rPr>
                      <w:rFonts w:hint="eastAsia" w:ascii="Times New Roman" w:eastAsiaTheme="minorEastAsia"/>
                      <w:color w:val="FF0000"/>
                      <w:sz w:val="20"/>
                      <w:lang w:eastAsia="zh-CN"/>
                    </w:rPr>
                    <w:t>8</w:t>
                  </w:r>
                  <w:r>
                    <w:rPr>
                      <w:rFonts w:eastAsiaTheme="minorEastAsia"/>
                      <w:color w:val="FF0000"/>
                      <w:sz w:val="20"/>
                      <w:lang w:eastAsia="zh-CN"/>
                    </w:rPr>
                    <w:t xml:space="preserve">年 </w:t>
                  </w:r>
                  <w:r>
                    <w:rPr>
                      <w:rFonts w:hint="eastAsia" w:ascii="Times New Roman" w:eastAsiaTheme="minorEastAsia"/>
                      <w:color w:val="FF0000"/>
                      <w:sz w:val="20"/>
                      <w:lang w:eastAsia="zh-CN"/>
                    </w:rPr>
                    <w:t>8</w:t>
                  </w:r>
                  <w:r>
                    <w:rPr>
                      <w:rFonts w:eastAsiaTheme="minorEastAsia"/>
                      <w:color w:val="FF0000"/>
                      <w:sz w:val="20"/>
                      <w:lang w:eastAsia="zh-CN"/>
                    </w:rPr>
                    <w:t xml:space="preserve">月 </w:t>
                  </w:r>
                  <w:r>
                    <w:rPr>
                      <w:rFonts w:ascii="Times New Roman" w:eastAsia="Times New Roman"/>
                      <w:color w:val="FF0000"/>
                      <w:sz w:val="20"/>
                      <w:lang w:eastAsia="zh-CN"/>
                    </w:rPr>
                    <w:t>1</w:t>
                  </w:r>
                  <w:r>
                    <w:rPr>
                      <w:rFonts w:hint="eastAsia" w:ascii="Times New Roman" w:eastAsiaTheme="minorEastAsia"/>
                      <w:color w:val="FF0000"/>
                      <w:sz w:val="20"/>
                      <w:lang w:eastAsia="zh-CN"/>
                    </w:rPr>
                    <w:t>6</w:t>
                  </w:r>
                  <w:r>
                    <w:rPr>
                      <w:rFonts w:eastAsiaTheme="minorEastAsia"/>
                      <w:color w:val="FF0000"/>
                      <w:sz w:val="20"/>
                      <w:lang w:eastAsia="zh-CN"/>
                    </w:rPr>
                    <w:t>日</w:t>
                  </w:r>
                </w:p>
              </w:tc>
              <w:tc>
                <w:tcPr>
                  <w:tcW w:w="85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lang w:eastAsia="zh-CN"/>
                    </w:rPr>
                  </w:pPr>
                  <w:r>
                    <w:rPr>
                      <w:rFonts w:hint="eastAsia" w:ascii="Times New Roman" w:eastAsiaTheme="minorEastAsia"/>
                      <w:color w:val="FF0000"/>
                      <w:sz w:val="21"/>
                      <w:lang w:eastAsia="zh-CN"/>
                    </w:rPr>
                    <w:t>51.6</w:t>
                  </w:r>
                </w:p>
              </w:tc>
              <w:tc>
                <w:tcPr>
                  <w:tcW w:w="90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lang w:eastAsia="zh-CN"/>
                    </w:rPr>
                  </w:pPr>
                  <w:r>
                    <w:rPr>
                      <w:rFonts w:hint="eastAsia" w:ascii="Times New Roman" w:eastAsiaTheme="minorEastAsia"/>
                      <w:color w:val="FF0000"/>
                      <w:sz w:val="21"/>
                      <w:lang w:eastAsia="zh-CN"/>
                    </w:rPr>
                    <w:t>39.7</w:t>
                  </w:r>
                </w:p>
              </w:tc>
              <w:tc>
                <w:tcPr>
                  <w:tcW w:w="867" w:type="dxa"/>
                  <w:vMerge w:val="continue"/>
                  <w:tcBorders>
                    <w:top w:val="nil"/>
                    <w:left w:val="single" w:color="000000" w:sz="2" w:space="0"/>
                    <w:right w:val="single" w:color="000000" w:sz="2" w:space="0"/>
                  </w:tcBorders>
                  <w:vAlign w:val="center"/>
                </w:tcPr>
                <w:p>
                  <w:pPr>
                    <w:autoSpaceDE w:val="0"/>
                    <w:autoSpaceDN w:val="0"/>
                    <w:adjustRightInd w:val="0"/>
                    <w:snapToGrid w:val="0"/>
                    <w:jc w:val="center"/>
                    <w:rPr>
                      <w:rFonts w:asciiTheme="minorHAnsi" w:hAnsiTheme="minorHAnsi" w:eastAsiaTheme="minorEastAsia" w:cstheme="minorBidi"/>
                      <w:color w:val="FF0000"/>
                      <w:sz w:val="2"/>
                      <w:szCs w:val="2"/>
                      <w:lang w:eastAsia="zh-CN"/>
                    </w:rPr>
                  </w:pPr>
                </w:p>
              </w:tc>
              <w:tc>
                <w:tcPr>
                  <w:tcW w:w="794" w:type="dxa"/>
                  <w:vMerge w:val="continue"/>
                  <w:tcBorders>
                    <w:top w:val="nil"/>
                    <w:left w:val="single" w:color="000000" w:sz="2" w:space="0"/>
                    <w:right w:val="single" w:color="000000" w:sz="2" w:space="0"/>
                  </w:tcBorders>
                  <w:vAlign w:val="center"/>
                </w:tcPr>
                <w:p>
                  <w:pPr>
                    <w:autoSpaceDE w:val="0"/>
                    <w:autoSpaceDN w:val="0"/>
                    <w:adjustRightInd w:val="0"/>
                    <w:snapToGrid w:val="0"/>
                    <w:jc w:val="center"/>
                    <w:rPr>
                      <w:rFonts w:asciiTheme="minorHAnsi" w:hAnsiTheme="minorHAnsi" w:eastAsiaTheme="minorEastAsia" w:cstheme="minorBidi"/>
                      <w:color w:val="FF0000"/>
                      <w:sz w:val="2"/>
                      <w:szCs w:val="2"/>
                      <w:lang w:eastAsia="zh-CN"/>
                    </w:rPr>
                  </w:pPr>
                </w:p>
              </w:tc>
              <w:tc>
                <w:tcPr>
                  <w:tcW w:w="977"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0"/>
                      <w:lang w:eastAsia="zh-CN"/>
                    </w:rPr>
                  </w:pPr>
                  <w:r>
                    <w:rPr>
                      <w:rFonts w:ascii="Times New Roman" w:eastAsiaTheme="minorEastAsia"/>
                      <w:color w:val="FF0000"/>
                      <w:sz w:val="20"/>
                      <w:lang w:eastAsia="zh-CN"/>
                    </w:rPr>
                    <w:t>/</w:t>
                  </w:r>
                </w:p>
              </w:tc>
              <w:tc>
                <w:tcPr>
                  <w:tcW w:w="875" w:type="dxa"/>
                  <w:tcBorders>
                    <w:top w:val="single" w:color="000000" w:sz="2" w:space="0"/>
                    <w:left w:val="single" w:color="000000" w:sz="2" w:space="0"/>
                    <w:bottom w:val="single" w:color="000000" w:sz="2" w:space="0"/>
                  </w:tcBorders>
                  <w:vAlign w:val="center"/>
                </w:tcPr>
                <w:p>
                  <w:pPr>
                    <w:pStyle w:val="98"/>
                    <w:adjustRightInd w:val="0"/>
                    <w:snapToGrid w:val="0"/>
                    <w:rPr>
                      <w:rFonts w:ascii="Times New Roman" w:eastAsiaTheme="minorEastAsia"/>
                      <w:color w:val="FF0000"/>
                      <w:sz w:val="21"/>
                      <w:lang w:eastAsia="zh-CN"/>
                    </w:rPr>
                  </w:pPr>
                  <w:r>
                    <w:rPr>
                      <w:rFonts w:ascii="Times New Roman" w:eastAsiaTheme="minorEastAsia"/>
                      <w:color w:val="FF0000"/>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trPr>
              <w:tc>
                <w:tcPr>
                  <w:tcW w:w="576" w:type="dxa"/>
                  <w:vMerge w:val="restart"/>
                  <w:tcBorders>
                    <w:top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lang w:eastAsia="zh-CN"/>
                    </w:rPr>
                  </w:pPr>
                  <w:r>
                    <w:rPr>
                      <w:rFonts w:ascii="Times New Roman" w:eastAsiaTheme="minorEastAsia"/>
                      <w:color w:val="FF0000"/>
                      <w:sz w:val="21"/>
                      <w:lang w:eastAsia="zh-CN"/>
                    </w:rPr>
                    <w:t>2#</w:t>
                  </w:r>
                </w:p>
              </w:tc>
              <w:tc>
                <w:tcPr>
                  <w:tcW w:w="1241" w:type="dxa"/>
                  <w:vMerge w:val="restart"/>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color w:val="FF0000"/>
                      <w:sz w:val="21"/>
                      <w:lang w:eastAsia="zh-CN"/>
                    </w:rPr>
                  </w:pPr>
                  <w:r>
                    <w:rPr>
                      <w:rFonts w:eastAsiaTheme="minorEastAsia"/>
                      <w:color w:val="FF0000"/>
                      <w:sz w:val="21"/>
                      <w:lang w:eastAsia="zh-CN"/>
                    </w:rPr>
                    <w:t>厂界南侧</w:t>
                  </w:r>
                </w:p>
              </w:tc>
              <w:tc>
                <w:tcPr>
                  <w:tcW w:w="2019"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color w:val="FF0000"/>
                      <w:sz w:val="20"/>
                      <w:lang w:eastAsia="zh-CN"/>
                    </w:rPr>
                  </w:pPr>
                  <w:r>
                    <w:rPr>
                      <w:rFonts w:ascii="Times New Roman" w:eastAsia="Times New Roman"/>
                      <w:color w:val="FF0000"/>
                      <w:sz w:val="20"/>
                      <w:lang w:eastAsia="zh-CN"/>
                    </w:rPr>
                    <w:t>201</w:t>
                  </w:r>
                  <w:r>
                    <w:rPr>
                      <w:rFonts w:hint="eastAsia" w:ascii="Times New Roman" w:eastAsiaTheme="minorEastAsia"/>
                      <w:color w:val="FF0000"/>
                      <w:sz w:val="20"/>
                      <w:lang w:eastAsia="zh-CN"/>
                    </w:rPr>
                    <w:t>8</w:t>
                  </w:r>
                  <w:r>
                    <w:rPr>
                      <w:rFonts w:eastAsiaTheme="minorEastAsia"/>
                      <w:color w:val="FF0000"/>
                      <w:sz w:val="20"/>
                      <w:lang w:eastAsia="zh-CN"/>
                    </w:rPr>
                    <w:t xml:space="preserve">年 </w:t>
                  </w:r>
                  <w:r>
                    <w:rPr>
                      <w:rFonts w:hint="eastAsia" w:ascii="Times New Roman" w:eastAsiaTheme="minorEastAsia"/>
                      <w:color w:val="FF0000"/>
                      <w:sz w:val="20"/>
                      <w:lang w:eastAsia="zh-CN"/>
                    </w:rPr>
                    <w:t>8</w:t>
                  </w:r>
                  <w:r>
                    <w:rPr>
                      <w:rFonts w:eastAsiaTheme="minorEastAsia"/>
                      <w:color w:val="FF0000"/>
                      <w:sz w:val="20"/>
                      <w:lang w:eastAsia="zh-CN"/>
                    </w:rPr>
                    <w:t xml:space="preserve">月 </w:t>
                  </w:r>
                  <w:r>
                    <w:rPr>
                      <w:rFonts w:ascii="Times New Roman" w:eastAsia="Times New Roman"/>
                      <w:color w:val="FF0000"/>
                      <w:sz w:val="20"/>
                      <w:lang w:eastAsia="zh-CN"/>
                    </w:rPr>
                    <w:t>1</w:t>
                  </w:r>
                  <w:r>
                    <w:rPr>
                      <w:rFonts w:hint="eastAsia" w:ascii="Times New Roman" w:eastAsiaTheme="minorEastAsia"/>
                      <w:color w:val="FF0000"/>
                      <w:sz w:val="20"/>
                      <w:lang w:eastAsia="zh-CN"/>
                    </w:rPr>
                    <w:t>5</w:t>
                  </w:r>
                  <w:r>
                    <w:rPr>
                      <w:rFonts w:eastAsiaTheme="minorEastAsia"/>
                      <w:color w:val="FF0000"/>
                      <w:sz w:val="20"/>
                      <w:lang w:eastAsia="zh-CN"/>
                    </w:rPr>
                    <w:t>日</w:t>
                  </w:r>
                </w:p>
              </w:tc>
              <w:tc>
                <w:tcPr>
                  <w:tcW w:w="85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lang w:eastAsia="zh-CN"/>
                    </w:rPr>
                  </w:pPr>
                  <w:r>
                    <w:rPr>
                      <w:rFonts w:hint="eastAsia" w:ascii="Times New Roman" w:eastAsiaTheme="minorEastAsia"/>
                      <w:color w:val="FF0000"/>
                      <w:sz w:val="21"/>
                      <w:lang w:eastAsia="zh-CN"/>
                    </w:rPr>
                    <w:t>54.1</w:t>
                  </w:r>
                </w:p>
              </w:tc>
              <w:tc>
                <w:tcPr>
                  <w:tcW w:w="90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lang w:eastAsia="zh-CN"/>
                    </w:rPr>
                  </w:pPr>
                  <w:r>
                    <w:rPr>
                      <w:rFonts w:hint="eastAsia" w:ascii="Times New Roman" w:eastAsiaTheme="minorEastAsia"/>
                      <w:color w:val="FF0000"/>
                      <w:sz w:val="21"/>
                      <w:lang w:eastAsia="zh-CN"/>
                    </w:rPr>
                    <w:t>40.1</w:t>
                  </w:r>
                </w:p>
              </w:tc>
              <w:tc>
                <w:tcPr>
                  <w:tcW w:w="867" w:type="dxa"/>
                  <w:vMerge w:val="continue"/>
                  <w:tcBorders>
                    <w:top w:val="nil"/>
                    <w:left w:val="single" w:color="000000" w:sz="2" w:space="0"/>
                    <w:right w:val="single" w:color="000000" w:sz="2" w:space="0"/>
                  </w:tcBorders>
                  <w:vAlign w:val="center"/>
                </w:tcPr>
                <w:p>
                  <w:pPr>
                    <w:autoSpaceDE w:val="0"/>
                    <w:autoSpaceDN w:val="0"/>
                    <w:adjustRightInd w:val="0"/>
                    <w:snapToGrid w:val="0"/>
                    <w:jc w:val="center"/>
                    <w:rPr>
                      <w:rFonts w:asciiTheme="minorHAnsi" w:hAnsiTheme="minorHAnsi" w:eastAsiaTheme="minorEastAsia" w:cstheme="minorBidi"/>
                      <w:color w:val="FF0000"/>
                      <w:sz w:val="2"/>
                      <w:szCs w:val="2"/>
                      <w:lang w:eastAsia="zh-CN"/>
                    </w:rPr>
                  </w:pPr>
                </w:p>
              </w:tc>
              <w:tc>
                <w:tcPr>
                  <w:tcW w:w="794" w:type="dxa"/>
                  <w:vMerge w:val="continue"/>
                  <w:tcBorders>
                    <w:top w:val="nil"/>
                    <w:left w:val="single" w:color="000000" w:sz="2" w:space="0"/>
                    <w:right w:val="single" w:color="000000" w:sz="2" w:space="0"/>
                  </w:tcBorders>
                  <w:vAlign w:val="center"/>
                </w:tcPr>
                <w:p>
                  <w:pPr>
                    <w:autoSpaceDE w:val="0"/>
                    <w:autoSpaceDN w:val="0"/>
                    <w:adjustRightInd w:val="0"/>
                    <w:snapToGrid w:val="0"/>
                    <w:jc w:val="center"/>
                    <w:rPr>
                      <w:rFonts w:asciiTheme="minorHAnsi" w:hAnsiTheme="minorHAnsi" w:eastAsiaTheme="minorEastAsia" w:cstheme="minorBidi"/>
                      <w:color w:val="FF0000"/>
                      <w:sz w:val="2"/>
                      <w:szCs w:val="2"/>
                      <w:lang w:eastAsia="zh-CN"/>
                    </w:rPr>
                  </w:pPr>
                </w:p>
              </w:tc>
              <w:tc>
                <w:tcPr>
                  <w:tcW w:w="977"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0"/>
                      <w:lang w:eastAsia="zh-CN"/>
                    </w:rPr>
                  </w:pPr>
                  <w:r>
                    <w:rPr>
                      <w:rFonts w:ascii="Times New Roman" w:eastAsiaTheme="minorEastAsia"/>
                      <w:color w:val="FF0000"/>
                      <w:sz w:val="20"/>
                      <w:lang w:eastAsia="zh-CN"/>
                    </w:rPr>
                    <w:t>/</w:t>
                  </w:r>
                </w:p>
              </w:tc>
              <w:tc>
                <w:tcPr>
                  <w:tcW w:w="875" w:type="dxa"/>
                  <w:tcBorders>
                    <w:top w:val="single" w:color="000000" w:sz="2" w:space="0"/>
                    <w:left w:val="single" w:color="000000" w:sz="2" w:space="0"/>
                    <w:bottom w:val="single" w:color="000000" w:sz="2" w:space="0"/>
                  </w:tcBorders>
                  <w:vAlign w:val="center"/>
                </w:tcPr>
                <w:p>
                  <w:pPr>
                    <w:pStyle w:val="98"/>
                    <w:adjustRightInd w:val="0"/>
                    <w:snapToGrid w:val="0"/>
                    <w:rPr>
                      <w:rFonts w:ascii="Times New Roman" w:eastAsiaTheme="minorEastAsia"/>
                      <w:color w:val="FF0000"/>
                      <w:sz w:val="21"/>
                      <w:lang w:eastAsia="zh-CN"/>
                    </w:rPr>
                  </w:pPr>
                  <w:r>
                    <w:rPr>
                      <w:rFonts w:ascii="Times New Roman" w:eastAsiaTheme="minorEastAsia"/>
                      <w:color w:val="FF0000"/>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trPr>
              <w:tc>
                <w:tcPr>
                  <w:tcW w:w="576" w:type="dxa"/>
                  <w:vMerge w:val="continue"/>
                  <w:tcBorders>
                    <w:top w:val="nil"/>
                    <w:bottom w:val="single" w:color="000000" w:sz="2" w:space="0"/>
                    <w:right w:val="single" w:color="000000" w:sz="2" w:space="0"/>
                  </w:tcBorders>
                  <w:vAlign w:val="center"/>
                </w:tcPr>
                <w:p>
                  <w:pPr>
                    <w:autoSpaceDE w:val="0"/>
                    <w:autoSpaceDN w:val="0"/>
                    <w:adjustRightInd w:val="0"/>
                    <w:snapToGrid w:val="0"/>
                    <w:jc w:val="center"/>
                    <w:rPr>
                      <w:rFonts w:asciiTheme="minorHAnsi" w:hAnsiTheme="minorHAnsi" w:eastAsiaTheme="minorEastAsia" w:cstheme="minorBidi"/>
                      <w:color w:val="FF0000"/>
                      <w:sz w:val="2"/>
                      <w:szCs w:val="2"/>
                      <w:lang w:eastAsia="zh-CN"/>
                    </w:rPr>
                  </w:pPr>
                </w:p>
              </w:tc>
              <w:tc>
                <w:tcPr>
                  <w:tcW w:w="1241" w:type="dxa"/>
                  <w:vMerge w:val="continue"/>
                  <w:tcBorders>
                    <w:top w:val="nil"/>
                    <w:left w:val="single" w:color="000000" w:sz="2" w:space="0"/>
                    <w:bottom w:val="single" w:color="000000" w:sz="2" w:space="0"/>
                    <w:right w:val="single" w:color="000000" w:sz="2" w:space="0"/>
                  </w:tcBorders>
                  <w:vAlign w:val="center"/>
                </w:tcPr>
                <w:p>
                  <w:pPr>
                    <w:autoSpaceDE w:val="0"/>
                    <w:autoSpaceDN w:val="0"/>
                    <w:adjustRightInd w:val="0"/>
                    <w:snapToGrid w:val="0"/>
                    <w:jc w:val="center"/>
                    <w:rPr>
                      <w:rFonts w:asciiTheme="minorHAnsi" w:hAnsiTheme="minorHAnsi" w:eastAsiaTheme="minorEastAsia" w:cstheme="minorBidi"/>
                      <w:color w:val="FF0000"/>
                      <w:sz w:val="2"/>
                      <w:szCs w:val="2"/>
                      <w:lang w:eastAsia="zh-CN"/>
                    </w:rPr>
                  </w:pPr>
                </w:p>
              </w:tc>
              <w:tc>
                <w:tcPr>
                  <w:tcW w:w="2019"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color w:val="FF0000"/>
                      <w:sz w:val="20"/>
                      <w:lang w:eastAsia="zh-CN"/>
                    </w:rPr>
                  </w:pPr>
                  <w:r>
                    <w:rPr>
                      <w:rFonts w:ascii="Times New Roman" w:eastAsia="Times New Roman"/>
                      <w:color w:val="FF0000"/>
                      <w:sz w:val="20"/>
                      <w:lang w:eastAsia="zh-CN"/>
                    </w:rPr>
                    <w:t>201</w:t>
                  </w:r>
                  <w:r>
                    <w:rPr>
                      <w:rFonts w:hint="eastAsia" w:ascii="Times New Roman" w:eastAsiaTheme="minorEastAsia"/>
                      <w:color w:val="FF0000"/>
                      <w:sz w:val="20"/>
                      <w:lang w:eastAsia="zh-CN"/>
                    </w:rPr>
                    <w:t>8</w:t>
                  </w:r>
                  <w:r>
                    <w:rPr>
                      <w:rFonts w:eastAsiaTheme="minorEastAsia"/>
                      <w:color w:val="FF0000"/>
                      <w:sz w:val="20"/>
                      <w:lang w:eastAsia="zh-CN"/>
                    </w:rPr>
                    <w:t xml:space="preserve">年 </w:t>
                  </w:r>
                  <w:r>
                    <w:rPr>
                      <w:rFonts w:hint="eastAsia" w:ascii="Times New Roman" w:eastAsiaTheme="minorEastAsia"/>
                      <w:color w:val="FF0000"/>
                      <w:sz w:val="20"/>
                      <w:lang w:eastAsia="zh-CN"/>
                    </w:rPr>
                    <w:t>8</w:t>
                  </w:r>
                  <w:r>
                    <w:rPr>
                      <w:rFonts w:eastAsiaTheme="minorEastAsia"/>
                      <w:color w:val="FF0000"/>
                      <w:sz w:val="20"/>
                      <w:lang w:eastAsia="zh-CN"/>
                    </w:rPr>
                    <w:t xml:space="preserve">月 </w:t>
                  </w:r>
                  <w:r>
                    <w:rPr>
                      <w:rFonts w:ascii="Times New Roman" w:eastAsia="Times New Roman"/>
                      <w:color w:val="FF0000"/>
                      <w:sz w:val="20"/>
                      <w:lang w:eastAsia="zh-CN"/>
                    </w:rPr>
                    <w:t>1</w:t>
                  </w:r>
                  <w:r>
                    <w:rPr>
                      <w:rFonts w:hint="eastAsia" w:ascii="Times New Roman" w:eastAsiaTheme="minorEastAsia"/>
                      <w:color w:val="FF0000"/>
                      <w:sz w:val="20"/>
                      <w:lang w:eastAsia="zh-CN"/>
                    </w:rPr>
                    <w:t>6</w:t>
                  </w:r>
                  <w:r>
                    <w:rPr>
                      <w:rFonts w:eastAsiaTheme="minorEastAsia"/>
                      <w:color w:val="FF0000"/>
                      <w:sz w:val="20"/>
                      <w:lang w:eastAsia="zh-CN"/>
                    </w:rPr>
                    <w:t>日</w:t>
                  </w:r>
                </w:p>
              </w:tc>
              <w:tc>
                <w:tcPr>
                  <w:tcW w:w="85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lang w:eastAsia="zh-CN"/>
                    </w:rPr>
                  </w:pPr>
                  <w:r>
                    <w:rPr>
                      <w:rFonts w:hint="eastAsia" w:ascii="Times New Roman" w:eastAsiaTheme="minorEastAsia"/>
                      <w:color w:val="FF0000"/>
                      <w:sz w:val="21"/>
                      <w:lang w:eastAsia="zh-CN"/>
                    </w:rPr>
                    <w:t>53.8</w:t>
                  </w:r>
                </w:p>
              </w:tc>
              <w:tc>
                <w:tcPr>
                  <w:tcW w:w="90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lang w:eastAsia="zh-CN"/>
                    </w:rPr>
                  </w:pPr>
                  <w:r>
                    <w:rPr>
                      <w:rFonts w:hint="eastAsia" w:ascii="Times New Roman" w:eastAsiaTheme="minorEastAsia"/>
                      <w:color w:val="FF0000"/>
                      <w:sz w:val="21"/>
                      <w:lang w:eastAsia="zh-CN"/>
                    </w:rPr>
                    <w:t>40.6</w:t>
                  </w:r>
                </w:p>
              </w:tc>
              <w:tc>
                <w:tcPr>
                  <w:tcW w:w="867" w:type="dxa"/>
                  <w:vMerge w:val="continue"/>
                  <w:tcBorders>
                    <w:top w:val="nil"/>
                    <w:left w:val="single" w:color="000000" w:sz="2" w:space="0"/>
                    <w:right w:val="single" w:color="000000" w:sz="2" w:space="0"/>
                  </w:tcBorders>
                  <w:vAlign w:val="center"/>
                </w:tcPr>
                <w:p>
                  <w:pPr>
                    <w:autoSpaceDE w:val="0"/>
                    <w:autoSpaceDN w:val="0"/>
                    <w:adjustRightInd w:val="0"/>
                    <w:snapToGrid w:val="0"/>
                    <w:jc w:val="center"/>
                    <w:rPr>
                      <w:rFonts w:asciiTheme="minorHAnsi" w:hAnsiTheme="minorHAnsi" w:eastAsiaTheme="minorEastAsia" w:cstheme="minorBidi"/>
                      <w:color w:val="FF0000"/>
                      <w:sz w:val="2"/>
                      <w:szCs w:val="2"/>
                      <w:lang w:eastAsia="zh-CN"/>
                    </w:rPr>
                  </w:pPr>
                </w:p>
              </w:tc>
              <w:tc>
                <w:tcPr>
                  <w:tcW w:w="794" w:type="dxa"/>
                  <w:vMerge w:val="continue"/>
                  <w:tcBorders>
                    <w:top w:val="nil"/>
                    <w:left w:val="single" w:color="000000" w:sz="2" w:space="0"/>
                    <w:right w:val="single" w:color="000000" w:sz="2" w:space="0"/>
                  </w:tcBorders>
                  <w:vAlign w:val="center"/>
                </w:tcPr>
                <w:p>
                  <w:pPr>
                    <w:autoSpaceDE w:val="0"/>
                    <w:autoSpaceDN w:val="0"/>
                    <w:adjustRightInd w:val="0"/>
                    <w:snapToGrid w:val="0"/>
                    <w:jc w:val="center"/>
                    <w:rPr>
                      <w:rFonts w:asciiTheme="minorHAnsi" w:hAnsiTheme="minorHAnsi" w:eastAsiaTheme="minorEastAsia" w:cstheme="minorBidi"/>
                      <w:color w:val="FF0000"/>
                      <w:sz w:val="2"/>
                      <w:szCs w:val="2"/>
                      <w:lang w:eastAsia="zh-CN"/>
                    </w:rPr>
                  </w:pPr>
                </w:p>
              </w:tc>
              <w:tc>
                <w:tcPr>
                  <w:tcW w:w="977"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0"/>
                      <w:lang w:eastAsia="zh-CN"/>
                    </w:rPr>
                  </w:pPr>
                  <w:r>
                    <w:rPr>
                      <w:rFonts w:ascii="Times New Roman" w:eastAsiaTheme="minorEastAsia"/>
                      <w:color w:val="FF0000"/>
                      <w:sz w:val="20"/>
                      <w:lang w:eastAsia="zh-CN"/>
                    </w:rPr>
                    <w:t>/</w:t>
                  </w:r>
                </w:p>
              </w:tc>
              <w:tc>
                <w:tcPr>
                  <w:tcW w:w="875" w:type="dxa"/>
                  <w:tcBorders>
                    <w:top w:val="single" w:color="000000" w:sz="2" w:space="0"/>
                    <w:left w:val="single" w:color="000000" w:sz="2" w:space="0"/>
                    <w:bottom w:val="single" w:color="000000" w:sz="2" w:space="0"/>
                  </w:tcBorders>
                  <w:vAlign w:val="center"/>
                </w:tcPr>
                <w:p>
                  <w:pPr>
                    <w:pStyle w:val="98"/>
                    <w:adjustRightInd w:val="0"/>
                    <w:snapToGrid w:val="0"/>
                    <w:rPr>
                      <w:rFonts w:ascii="Times New Roman" w:eastAsiaTheme="minorEastAsia"/>
                      <w:color w:val="FF0000"/>
                      <w:sz w:val="21"/>
                      <w:lang w:eastAsia="zh-CN"/>
                    </w:rPr>
                  </w:pPr>
                  <w:r>
                    <w:rPr>
                      <w:rFonts w:ascii="Times New Roman" w:eastAsiaTheme="minorEastAsia"/>
                      <w:color w:val="FF0000"/>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trPr>
              <w:tc>
                <w:tcPr>
                  <w:tcW w:w="576" w:type="dxa"/>
                  <w:vMerge w:val="restart"/>
                  <w:tcBorders>
                    <w:top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lang w:eastAsia="zh-CN"/>
                    </w:rPr>
                  </w:pPr>
                  <w:r>
                    <w:rPr>
                      <w:rFonts w:ascii="Times New Roman" w:eastAsiaTheme="minorEastAsia"/>
                      <w:color w:val="FF0000"/>
                      <w:sz w:val="21"/>
                      <w:lang w:eastAsia="zh-CN"/>
                    </w:rPr>
                    <w:t>3#</w:t>
                  </w:r>
                </w:p>
              </w:tc>
              <w:tc>
                <w:tcPr>
                  <w:tcW w:w="1241" w:type="dxa"/>
                  <w:vMerge w:val="restart"/>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color w:val="FF0000"/>
                      <w:sz w:val="21"/>
                      <w:lang w:eastAsia="zh-CN"/>
                    </w:rPr>
                  </w:pPr>
                  <w:r>
                    <w:rPr>
                      <w:rFonts w:eastAsiaTheme="minorEastAsia"/>
                      <w:color w:val="FF0000"/>
                      <w:sz w:val="21"/>
                      <w:lang w:eastAsia="zh-CN"/>
                    </w:rPr>
                    <w:t>厂界西侧</w:t>
                  </w:r>
                </w:p>
              </w:tc>
              <w:tc>
                <w:tcPr>
                  <w:tcW w:w="2019"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color w:val="FF0000"/>
                      <w:sz w:val="20"/>
                      <w:lang w:eastAsia="zh-CN"/>
                    </w:rPr>
                  </w:pPr>
                  <w:r>
                    <w:rPr>
                      <w:rFonts w:ascii="Times New Roman" w:eastAsia="Times New Roman"/>
                      <w:color w:val="FF0000"/>
                      <w:sz w:val="20"/>
                      <w:lang w:eastAsia="zh-CN"/>
                    </w:rPr>
                    <w:t>201</w:t>
                  </w:r>
                  <w:r>
                    <w:rPr>
                      <w:rFonts w:hint="eastAsia" w:ascii="Times New Roman" w:eastAsiaTheme="minorEastAsia"/>
                      <w:color w:val="FF0000"/>
                      <w:sz w:val="20"/>
                      <w:lang w:eastAsia="zh-CN"/>
                    </w:rPr>
                    <w:t>8</w:t>
                  </w:r>
                  <w:r>
                    <w:rPr>
                      <w:rFonts w:eastAsiaTheme="minorEastAsia"/>
                      <w:color w:val="FF0000"/>
                      <w:sz w:val="20"/>
                      <w:lang w:eastAsia="zh-CN"/>
                    </w:rPr>
                    <w:t xml:space="preserve">年 </w:t>
                  </w:r>
                  <w:r>
                    <w:rPr>
                      <w:rFonts w:hint="eastAsia" w:ascii="Times New Roman" w:eastAsiaTheme="minorEastAsia"/>
                      <w:color w:val="FF0000"/>
                      <w:sz w:val="20"/>
                      <w:lang w:eastAsia="zh-CN"/>
                    </w:rPr>
                    <w:t>8</w:t>
                  </w:r>
                  <w:r>
                    <w:rPr>
                      <w:rFonts w:eastAsiaTheme="minorEastAsia"/>
                      <w:color w:val="FF0000"/>
                      <w:sz w:val="20"/>
                      <w:lang w:eastAsia="zh-CN"/>
                    </w:rPr>
                    <w:t xml:space="preserve">月 </w:t>
                  </w:r>
                  <w:r>
                    <w:rPr>
                      <w:rFonts w:ascii="Times New Roman" w:eastAsia="Times New Roman"/>
                      <w:color w:val="FF0000"/>
                      <w:sz w:val="20"/>
                      <w:lang w:eastAsia="zh-CN"/>
                    </w:rPr>
                    <w:t>1</w:t>
                  </w:r>
                  <w:r>
                    <w:rPr>
                      <w:rFonts w:hint="eastAsia" w:ascii="Times New Roman" w:eastAsiaTheme="minorEastAsia"/>
                      <w:color w:val="FF0000"/>
                      <w:sz w:val="20"/>
                      <w:lang w:eastAsia="zh-CN"/>
                    </w:rPr>
                    <w:t>5</w:t>
                  </w:r>
                  <w:r>
                    <w:rPr>
                      <w:rFonts w:eastAsiaTheme="minorEastAsia"/>
                      <w:color w:val="FF0000"/>
                      <w:sz w:val="20"/>
                      <w:lang w:eastAsia="zh-CN"/>
                    </w:rPr>
                    <w:t>日</w:t>
                  </w:r>
                </w:p>
              </w:tc>
              <w:tc>
                <w:tcPr>
                  <w:tcW w:w="85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lang w:eastAsia="zh-CN"/>
                    </w:rPr>
                  </w:pPr>
                  <w:r>
                    <w:rPr>
                      <w:rFonts w:hint="eastAsia" w:ascii="Times New Roman" w:eastAsiaTheme="minorEastAsia"/>
                      <w:color w:val="FF0000"/>
                      <w:sz w:val="21"/>
                      <w:lang w:eastAsia="zh-CN"/>
                    </w:rPr>
                    <w:t>55.2</w:t>
                  </w:r>
                </w:p>
              </w:tc>
              <w:tc>
                <w:tcPr>
                  <w:tcW w:w="90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lang w:eastAsia="zh-CN"/>
                    </w:rPr>
                  </w:pPr>
                  <w:r>
                    <w:rPr>
                      <w:rFonts w:hint="eastAsia" w:ascii="Times New Roman" w:eastAsiaTheme="minorEastAsia"/>
                      <w:color w:val="FF0000"/>
                      <w:sz w:val="21"/>
                      <w:lang w:eastAsia="zh-CN"/>
                    </w:rPr>
                    <w:t>41.1</w:t>
                  </w:r>
                </w:p>
              </w:tc>
              <w:tc>
                <w:tcPr>
                  <w:tcW w:w="867" w:type="dxa"/>
                  <w:vMerge w:val="continue"/>
                  <w:tcBorders>
                    <w:top w:val="nil"/>
                    <w:left w:val="single" w:color="000000" w:sz="2" w:space="0"/>
                    <w:right w:val="single" w:color="000000" w:sz="2" w:space="0"/>
                  </w:tcBorders>
                  <w:vAlign w:val="center"/>
                </w:tcPr>
                <w:p>
                  <w:pPr>
                    <w:autoSpaceDE w:val="0"/>
                    <w:autoSpaceDN w:val="0"/>
                    <w:adjustRightInd w:val="0"/>
                    <w:snapToGrid w:val="0"/>
                    <w:jc w:val="center"/>
                    <w:rPr>
                      <w:rFonts w:asciiTheme="minorHAnsi" w:hAnsiTheme="minorHAnsi" w:eastAsiaTheme="minorEastAsia" w:cstheme="minorBidi"/>
                      <w:color w:val="FF0000"/>
                      <w:sz w:val="2"/>
                      <w:szCs w:val="2"/>
                      <w:lang w:eastAsia="zh-CN"/>
                    </w:rPr>
                  </w:pPr>
                </w:p>
              </w:tc>
              <w:tc>
                <w:tcPr>
                  <w:tcW w:w="794" w:type="dxa"/>
                  <w:vMerge w:val="continue"/>
                  <w:tcBorders>
                    <w:top w:val="nil"/>
                    <w:left w:val="single" w:color="000000" w:sz="2" w:space="0"/>
                    <w:right w:val="single" w:color="000000" w:sz="2" w:space="0"/>
                  </w:tcBorders>
                  <w:vAlign w:val="center"/>
                </w:tcPr>
                <w:p>
                  <w:pPr>
                    <w:autoSpaceDE w:val="0"/>
                    <w:autoSpaceDN w:val="0"/>
                    <w:adjustRightInd w:val="0"/>
                    <w:snapToGrid w:val="0"/>
                    <w:jc w:val="center"/>
                    <w:rPr>
                      <w:rFonts w:asciiTheme="minorHAnsi" w:hAnsiTheme="minorHAnsi" w:eastAsiaTheme="minorEastAsia" w:cstheme="minorBidi"/>
                      <w:color w:val="FF0000"/>
                      <w:sz w:val="2"/>
                      <w:szCs w:val="2"/>
                      <w:lang w:eastAsia="zh-CN"/>
                    </w:rPr>
                  </w:pPr>
                </w:p>
              </w:tc>
              <w:tc>
                <w:tcPr>
                  <w:tcW w:w="977"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0"/>
                      <w:lang w:eastAsia="zh-CN"/>
                    </w:rPr>
                  </w:pPr>
                  <w:r>
                    <w:rPr>
                      <w:rFonts w:ascii="Times New Roman" w:eastAsiaTheme="minorEastAsia"/>
                      <w:color w:val="FF0000"/>
                      <w:sz w:val="20"/>
                      <w:lang w:eastAsia="zh-CN"/>
                    </w:rPr>
                    <w:t>/</w:t>
                  </w:r>
                </w:p>
              </w:tc>
              <w:tc>
                <w:tcPr>
                  <w:tcW w:w="875" w:type="dxa"/>
                  <w:tcBorders>
                    <w:top w:val="single" w:color="000000" w:sz="2" w:space="0"/>
                    <w:left w:val="single" w:color="000000" w:sz="2" w:space="0"/>
                    <w:bottom w:val="single" w:color="000000" w:sz="2" w:space="0"/>
                  </w:tcBorders>
                  <w:vAlign w:val="center"/>
                </w:tcPr>
                <w:p>
                  <w:pPr>
                    <w:pStyle w:val="98"/>
                    <w:adjustRightInd w:val="0"/>
                    <w:snapToGrid w:val="0"/>
                    <w:rPr>
                      <w:rFonts w:ascii="Times New Roman" w:eastAsiaTheme="minorEastAsia"/>
                      <w:color w:val="FF0000"/>
                      <w:sz w:val="21"/>
                      <w:lang w:eastAsia="zh-CN"/>
                    </w:rPr>
                  </w:pPr>
                  <w:r>
                    <w:rPr>
                      <w:rFonts w:ascii="Times New Roman" w:eastAsiaTheme="minorEastAsia"/>
                      <w:color w:val="FF0000"/>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trPr>
              <w:tc>
                <w:tcPr>
                  <w:tcW w:w="576" w:type="dxa"/>
                  <w:vMerge w:val="continue"/>
                  <w:tcBorders>
                    <w:top w:val="nil"/>
                    <w:bottom w:val="single" w:color="000000" w:sz="2" w:space="0"/>
                    <w:right w:val="single" w:color="000000" w:sz="2" w:space="0"/>
                  </w:tcBorders>
                  <w:vAlign w:val="center"/>
                </w:tcPr>
                <w:p>
                  <w:pPr>
                    <w:autoSpaceDE w:val="0"/>
                    <w:autoSpaceDN w:val="0"/>
                    <w:adjustRightInd w:val="0"/>
                    <w:snapToGrid w:val="0"/>
                    <w:jc w:val="center"/>
                    <w:rPr>
                      <w:rFonts w:asciiTheme="minorHAnsi" w:hAnsiTheme="minorHAnsi" w:eastAsiaTheme="minorEastAsia" w:cstheme="minorBidi"/>
                      <w:color w:val="FF0000"/>
                      <w:sz w:val="2"/>
                      <w:szCs w:val="2"/>
                      <w:lang w:eastAsia="zh-CN"/>
                    </w:rPr>
                  </w:pPr>
                </w:p>
              </w:tc>
              <w:tc>
                <w:tcPr>
                  <w:tcW w:w="1241" w:type="dxa"/>
                  <w:vMerge w:val="continue"/>
                  <w:tcBorders>
                    <w:top w:val="nil"/>
                    <w:left w:val="single" w:color="000000" w:sz="2" w:space="0"/>
                    <w:bottom w:val="single" w:color="000000" w:sz="2" w:space="0"/>
                    <w:right w:val="single" w:color="000000" w:sz="2" w:space="0"/>
                  </w:tcBorders>
                  <w:vAlign w:val="center"/>
                </w:tcPr>
                <w:p>
                  <w:pPr>
                    <w:autoSpaceDE w:val="0"/>
                    <w:autoSpaceDN w:val="0"/>
                    <w:adjustRightInd w:val="0"/>
                    <w:snapToGrid w:val="0"/>
                    <w:jc w:val="center"/>
                    <w:rPr>
                      <w:rFonts w:asciiTheme="minorHAnsi" w:hAnsiTheme="minorHAnsi" w:eastAsiaTheme="minorEastAsia" w:cstheme="minorBidi"/>
                      <w:color w:val="FF0000"/>
                      <w:sz w:val="2"/>
                      <w:szCs w:val="2"/>
                      <w:lang w:eastAsia="zh-CN"/>
                    </w:rPr>
                  </w:pPr>
                </w:p>
              </w:tc>
              <w:tc>
                <w:tcPr>
                  <w:tcW w:w="2019"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color w:val="FF0000"/>
                      <w:sz w:val="20"/>
                      <w:lang w:eastAsia="zh-CN"/>
                    </w:rPr>
                  </w:pPr>
                  <w:r>
                    <w:rPr>
                      <w:rFonts w:ascii="Times New Roman" w:eastAsia="Times New Roman"/>
                      <w:color w:val="FF0000"/>
                      <w:sz w:val="20"/>
                      <w:lang w:eastAsia="zh-CN"/>
                    </w:rPr>
                    <w:t>201</w:t>
                  </w:r>
                  <w:r>
                    <w:rPr>
                      <w:rFonts w:hint="eastAsia" w:ascii="Times New Roman" w:eastAsiaTheme="minorEastAsia"/>
                      <w:color w:val="FF0000"/>
                      <w:sz w:val="20"/>
                      <w:lang w:eastAsia="zh-CN"/>
                    </w:rPr>
                    <w:t>8</w:t>
                  </w:r>
                  <w:r>
                    <w:rPr>
                      <w:rFonts w:eastAsiaTheme="minorEastAsia"/>
                      <w:color w:val="FF0000"/>
                      <w:sz w:val="20"/>
                      <w:lang w:eastAsia="zh-CN"/>
                    </w:rPr>
                    <w:t xml:space="preserve">年 </w:t>
                  </w:r>
                  <w:r>
                    <w:rPr>
                      <w:rFonts w:hint="eastAsia" w:ascii="Times New Roman" w:eastAsiaTheme="minorEastAsia"/>
                      <w:color w:val="FF0000"/>
                      <w:sz w:val="20"/>
                      <w:lang w:eastAsia="zh-CN"/>
                    </w:rPr>
                    <w:t>8</w:t>
                  </w:r>
                  <w:r>
                    <w:rPr>
                      <w:rFonts w:eastAsiaTheme="minorEastAsia"/>
                      <w:color w:val="FF0000"/>
                      <w:sz w:val="20"/>
                      <w:lang w:eastAsia="zh-CN"/>
                    </w:rPr>
                    <w:t xml:space="preserve">月 </w:t>
                  </w:r>
                  <w:r>
                    <w:rPr>
                      <w:rFonts w:ascii="Times New Roman" w:eastAsia="Times New Roman"/>
                      <w:color w:val="FF0000"/>
                      <w:sz w:val="20"/>
                      <w:lang w:eastAsia="zh-CN"/>
                    </w:rPr>
                    <w:t>1</w:t>
                  </w:r>
                  <w:r>
                    <w:rPr>
                      <w:rFonts w:hint="eastAsia" w:ascii="Times New Roman" w:eastAsiaTheme="minorEastAsia"/>
                      <w:color w:val="FF0000"/>
                      <w:sz w:val="20"/>
                      <w:lang w:eastAsia="zh-CN"/>
                    </w:rPr>
                    <w:t>6</w:t>
                  </w:r>
                  <w:r>
                    <w:rPr>
                      <w:rFonts w:eastAsiaTheme="minorEastAsia"/>
                      <w:color w:val="FF0000"/>
                      <w:sz w:val="20"/>
                      <w:lang w:eastAsia="zh-CN"/>
                    </w:rPr>
                    <w:t>日</w:t>
                  </w:r>
                </w:p>
              </w:tc>
              <w:tc>
                <w:tcPr>
                  <w:tcW w:w="85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lang w:eastAsia="zh-CN"/>
                    </w:rPr>
                  </w:pPr>
                  <w:r>
                    <w:rPr>
                      <w:rFonts w:hint="eastAsia" w:ascii="Times New Roman" w:eastAsiaTheme="minorEastAsia"/>
                      <w:color w:val="FF0000"/>
                      <w:sz w:val="21"/>
                      <w:lang w:eastAsia="zh-CN"/>
                    </w:rPr>
                    <w:t>54.7</w:t>
                  </w:r>
                </w:p>
              </w:tc>
              <w:tc>
                <w:tcPr>
                  <w:tcW w:w="90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lang w:eastAsia="zh-CN"/>
                    </w:rPr>
                  </w:pPr>
                  <w:r>
                    <w:rPr>
                      <w:rFonts w:hint="eastAsia" w:ascii="Times New Roman" w:eastAsiaTheme="minorEastAsia"/>
                      <w:color w:val="FF0000"/>
                      <w:sz w:val="21"/>
                      <w:lang w:eastAsia="zh-CN"/>
                    </w:rPr>
                    <w:t>40.7</w:t>
                  </w:r>
                </w:p>
              </w:tc>
              <w:tc>
                <w:tcPr>
                  <w:tcW w:w="867" w:type="dxa"/>
                  <w:vMerge w:val="continue"/>
                  <w:tcBorders>
                    <w:top w:val="nil"/>
                    <w:left w:val="single" w:color="000000" w:sz="2" w:space="0"/>
                    <w:right w:val="single" w:color="000000" w:sz="2" w:space="0"/>
                  </w:tcBorders>
                  <w:vAlign w:val="center"/>
                </w:tcPr>
                <w:p>
                  <w:pPr>
                    <w:autoSpaceDE w:val="0"/>
                    <w:autoSpaceDN w:val="0"/>
                    <w:adjustRightInd w:val="0"/>
                    <w:snapToGrid w:val="0"/>
                    <w:jc w:val="center"/>
                    <w:rPr>
                      <w:rFonts w:asciiTheme="minorHAnsi" w:hAnsiTheme="minorHAnsi" w:eastAsiaTheme="minorEastAsia" w:cstheme="minorBidi"/>
                      <w:color w:val="FF0000"/>
                      <w:sz w:val="2"/>
                      <w:szCs w:val="2"/>
                      <w:lang w:eastAsia="zh-CN"/>
                    </w:rPr>
                  </w:pPr>
                </w:p>
              </w:tc>
              <w:tc>
                <w:tcPr>
                  <w:tcW w:w="794" w:type="dxa"/>
                  <w:vMerge w:val="continue"/>
                  <w:tcBorders>
                    <w:top w:val="nil"/>
                    <w:left w:val="single" w:color="000000" w:sz="2" w:space="0"/>
                    <w:right w:val="single" w:color="000000" w:sz="2" w:space="0"/>
                  </w:tcBorders>
                  <w:vAlign w:val="center"/>
                </w:tcPr>
                <w:p>
                  <w:pPr>
                    <w:autoSpaceDE w:val="0"/>
                    <w:autoSpaceDN w:val="0"/>
                    <w:adjustRightInd w:val="0"/>
                    <w:snapToGrid w:val="0"/>
                    <w:jc w:val="center"/>
                    <w:rPr>
                      <w:rFonts w:asciiTheme="minorHAnsi" w:hAnsiTheme="minorHAnsi" w:eastAsiaTheme="minorEastAsia" w:cstheme="minorBidi"/>
                      <w:color w:val="FF0000"/>
                      <w:sz w:val="2"/>
                      <w:szCs w:val="2"/>
                      <w:lang w:eastAsia="zh-CN"/>
                    </w:rPr>
                  </w:pPr>
                </w:p>
              </w:tc>
              <w:tc>
                <w:tcPr>
                  <w:tcW w:w="977"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0"/>
                      <w:lang w:eastAsia="zh-CN"/>
                    </w:rPr>
                  </w:pPr>
                  <w:r>
                    <w:rPr>
                      <w:rFonts w:ascii="Times New Roman" w:eastAsiaTheme="minorEastAsia"/>
                      <w:color w:val="FF0000"/>
                      <w:sz w:val="20"/>
                      <w:lang w:eastAsia="zh-CN"/>
                    </w:rPr>
                    <w:t>/</w:t>
                  </w:r>
                </w:p>
              </w:tc>
              <w:tc>
                <w:tcPr>
                  <w:tcW w:w="875" w:type="dxa"/>
                  <w:tcBorders>
                    <w:top w:val="single" w:color="000000" w:sz="2" w:space="0"/>
                    <w:left w:val="single" w:color="000000" w:sz="2" w:space="0"/>
                    <w:bottom w:val="single" w:color="000000" w:sz="2" w:space="0"/>
                  </w:tcBorders>
                  <w:vAlign w:val="center"/>
                </w:tcPr>
                <w:p>
                  <w:pPr>
                    <w:pStyle w:val="98"/>
                    <w:adjustRightInd w:val="0"/>
                    <w:snapToGrid w:val="0"/>
                    <w:rPr>
                      <w:rFonts w:ascii="Times New Roman" w:eastAsiaTheme="minorEastAsia"/>
                      <w:color w:val="FF0000"/>
                      <w:sz w:val="21"/>
                      <w:lang w:eastAsia="zh-CN"/>
                    </w:rPr>
                  </w:pPr>
                  <w:r>
                    <w:rPr>
                      <w:rFonts w:ascii="Times New Roman" w:eastAsiaTheme="minorEastAsia"/>
                      <w:color w:val="FF0000"/>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trPr>
              <w:tc>
                <w:tcPr>
                  <w:tcW w:w="576" w:type="dxa"/>
                  <w:vMerge w:val="restart"/>
                  <w:tcBorders>
                    <w:top w:val="single" w:color="000000" w:sz="2" w:space="0"/>
                    <w:right w:val="single" w:color="000000" w:sz="2" w:space="0"/>
                  </w:tcBorders>
                  <w:vAlign w:val="center"/>
                </w:tcPr>
                <w:p>
                  <w:pPr>
                    <w:pStyle w:val="98"/>
                    <w:adjustRightInd w:val="0"/>
                    <w:snapToGrid w:val="0"/>
                    <w:rPr>
                      <w:rFonts w:ascii="Times New Roman" w:eastAsiaTheme="minorEastAsia"/>
                      <w:color w:val="FF0000"/>
                      <w:sz w:val="21"/>
                      <w:lang w:eastAsia="zh-CN"/>
                    </w:rPr>
                  </w:pPr>
                  <w:r>
                    <w:rPr>
                      <w:rFonts w:ascii="Times New Roman" w:eastAsiaTheme="minorEastAsia"/>
                      <w:color w:val="FF0000"/>
                      <w:sz w:val="21"/>
                      <w:lang w:eastAsia="zh-CN"/>
                    </w:rPr>
                    <w:t>4#</w:t>
                  </w:r>
                </w:p>
              </w:tc>
              <w:tc>
                <w:tcPr>
                  <w:tcW w:w="1241" w:type="dxa"/>
                  <w:vMerge w:val="restart"/>
                  <w:tcBorders>
                    <w:top w:val="single" w:color="000000" w:sz="2" w:space="0"/>
                    <w:left w:val="single" w:color="000000" w:sz="2" w:space="0"/>
                    <w:right w:val="single" w:color="000000" w:sz="2" w:space="0"/>
                  </w:tcBorders>
                  <w:vAlign w:val="center"/>
                </w:tcPr>
                <w:p>
                  <w:pPr>
                    <w:pStyle w:val="98"/>
                    <w:adjustRightInd w:val="0"/>
                    <w:snapToGrid w:val="0"/>
                    <w:rPr>
                      <w:rFonts w:eastAsiaTheme="minorEastAsia"/>
                      <w:color w:val="FF0000"/>
                      <w:sz w:val="21"/>
                      <w:lang w:eastAsia="zh-CN"/>
                    </w:rPr>
                  </w:pPr>
                  <w:r>
                    <w:rPr>
                      <w:rFonts w:eastAsiaTheme="minorEastAsia"/>
                      <w:color w:val="FF0000"/>
                      <w:sz w:val="21"/>
                      <w:lang w:eastAsia="zh-CN"/>
                    </w:rPr>
                    <w:t>厂界北侧</w:t>
                  </w:r>
                </w:p>
              </w:tc>
              <w:tc>
                <w:tcPr>
                  <w:tcW w:w="2019"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color w:val="FF0000"/>
                      <w:sz w:val="20"/>
                      <w:lang w:eastAsia="zh-CN"/>
                    </w:rPr>
                  </w:pPr>
                  <w:r>
                    <w:rPr>
                      <w:rFonts w:ascii="Times New Roman" w:eastAsia="Times New Roman"/>
                      <w:color w:val="FF0000"/>
                      <w:sz w:val="20"/>
                      <w:lang w:eastAsia="zh-CN"/>
                    </w:rPr>
                    <w:t>201</w:t>
                  </w:r>
                  <w:r>
                    <w:rPr>
                      <w:rFonts w:hint="eastAsia" w:ascii="Times New Roman" w:eastAsiaTheme="minorEastAsia"/>
                      <w:color w:val="FF0000"/>
                      <w:sz w:val="20"/>
                      <w:lang w:eastAsia="zh-CN"/>
                    </w:rPr>
                    <w:t>8</w:t>
                  </w:r>
                  <w:r>
                    <w:rPr>
                      <w:rFonts w:eastAsiaTheme="minorEastAsia"/>
                      <w:color w:val="FF0000"/>
                      <w:sz w:val="20"/>
                      <w:lang w:eastAsia="zh-CN"/>
                    </w:rPr>
                    <w:t xml:space="preserve">年 </w:t>
                  </w:r>
                  <w:r>
                    <w:rPr>
                      <w:rFonts w:hint="eastAsia" w:ascii="Times New Roman" w:eastAsiaTheme="minorEastAsia"/>
                      <w:color w:val="FF0000"/>
                      <w:sz w:val="20"/>
                      <w:lang w:eastAsia="zh-CN"/>
                    </w:rPr>
                    <w:t>8</w:t>
                  </w:r>
                  <w:r>
                    <w:rPr>
                      <w:rFonts w:eastAsiaTheme="minorEastAsia"/>
                      <w:color w:val="FF0000"/>
                      <w:sz w:val="20"/>
                      <w:lang w:eastAsia="zh-CN"/>
                    </w:rPr>
                    <w:t xml:space="preserve">月 </w:t>
                  </w:r>
                  <w:r>
                    <w:rPr>
                      <w:rFonts w:ascii="Times New Roman" w:eastAsia="Times New Roman"/>
                      <w:color w:val="FF0000"/>
                      <w:sz w:val="20"/>
                      <w:lang w:eastAsia="zh-CN"/>
                    </w:rPr>
                    <w:t>1</w:t>
                  </w:r>
                  <w:r>
                    <w:rPr>
                      <w:rFonts w:hint="eastAsia" w:ascii="Times New Roman" w:eastAsiaTheme="minorEastAsia"/>
                      <w:color w:val="FF0000"/>
                      <w:sz w:val="20"/>
                      <w:lang w:eastAsia="zh-CN"/>
                    </w:rPr>
                    <w:t>5</w:t>
                  </w:r>
                  <w:r>
                    <w:rPr>
                      <w:rFonts w:eastAsiaTheme="minorEastAsia"/>
                      <w:color w:val="FF0000"/>
                      <w:sz w:val="20"/>
                      <w:lang w:eastAsia="zh-CN"/>
                    </w:rPr>
                    <w:t>日</w:t>
                  </w:r>
                </w:p>
              </w:tc>
              <w:tc>
                <w:tcPr>
                  <w:tcW w:w="85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lang w:eastAsia="zh-CN"/>
                    </w:rPr>
                  </w:pPr>
                  <w:r>
                    <w:rPr>
                      <w:rFonts w:hint="eastAsia" w:ascii="Times New Roman" w:eastAsiaTheme="minorEastAsia"/>
                      <w:color w:val="FF0000"/>
                      <w:sz w:val="21"/>
                      <w:lang w:eastAsia="zh-CN"/>
                    </w:rPr>
                    <w:t>53.5</w:t>
                  </w:r>
                </w:p>
              </w:tc>
              <w:tc>
                <w:tcPr>
                  <w:tcW w:w="90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lang w:eastAsia="zh-CN"/>
                    </w:rPr>
                  </w:pPr>
                  <w:r>
                    <w:rPr>
                      <w:rFonts w:hint="eastAsia" w:ascii="Times New Roman" w:eastAsiaTheme="minorEastAsia"/>
                      <w:color w:val="FF0000"/>
                      <w:sz w:val="21"/>
                      <w:lang w:eastAsia="zh-CN"/>
                    </w:rPr>
                    <w:t>40.8</w:t>
                  </w:r>
                </w:p>
              </w:tc>
              <w:tc>
                <w:tcPr>
                  <w:tcW w:w="867" w:type="dxa"/>
                  <w:vMerge w:val="continue"/>
                  <w:tcBorders>
                    <w:top w:val="nil"/>
                    <w:left w:val="single" w:color="000000" w:sz="2" w:space="0"/>
                    <w:right w:val="single" w:color="000000" w:sz="2" w:space="0"/>
                  </w:tcBorders>
                  <w:vAlign w:val="center"/>
                </w:tcPr>
                <w:p>
                  <w:pPr>
                    <w:autoSpaceDE w:val="0"/>
                    <w:autoSpaceDN w:val="0"/>
                    <w:adjustRightInd w:val="0"/>
                    <w:snapToGrid w:val="0"/>
                    <w:jc w:val="center"/>
                    <w:rPr>
                      <w:rFonts w:asciiTheme="minorHAnsi" w:hAnsiTheme="minorHAnsi" w:eastAsiaTheme="minorEastAsia" w:cstheme="minorBidi"/>
                      <w:color w:val="FF0000"/>
                      <w:sz w:val="2"/>
                      <w:szCs w:val="2"/>
                      <w:lang w:eastAsia="zh-CN"/>
                    </w:rPr>
                  </w:pPr>
                </w:p>
              </w:tc>
              <w:tc>
                <w:tcPr>
                  <w:tcW w:w="794" w:type="dxa"/>
                  <w:vMerge w:val="continue"/>
                  <w:tcBorders>
                    <w:top w:val="nil"/>
                    <w:left w:val="single" w:color="000000" w:sz="2" w:space="0"/>
                    <w:right w:val="single" w:color="000000" w:sz="2" w:space="0"/>
                  </w:tcBorders>
                  <w:vAlign w:val="center"/>
                </w:tcPr>
                <w:p>
                  <w:pPr>
                    <w:autoSpaceDE w:val="0"/>
                    <w:autoSpaceDN w:val="0"/>
                    <w:adjustRightInd w:val="0"/>
                    <w:snapToGrid w:val="0"/>
                    <w:jc w:val="center"/>
                    <w:rPr>
                      <w:rFonts w:asciiTheme="minorHAnsi" w:hAnsiTheme="minorHAnsi" w:eastAsiaTheme="minorEastAsia" w:cstheme="minorBidi"/>
                      <w:color w:val="FF0000"/>
                      <w:sz w:val="2"/>
                      <w:szCs w:val="2"/>
                      <w:lang w:eastAsia="zh-CN"/>
                    </w:rPr>
                  </w:pPr>
                </w:p>
              </w:tc>
              <w:tc>
                <w:tcPr>
                  <w:tcW w:w="977"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0"/>
                      <w:lang w:eastAsia="zh-CN"/>
                    </w:rPr>
                  </w:pPr>
                  <w:r>
                    <w:rPr>
                      <w:rFonts w:ascii="Times New Roman" w:eastAsiaTheme="minorEastAsia"/>
                      <w:color w:val="FF0000"/>
                      <w:sz w:val="20"/>
                      <w:lang w:eastAsia="zh-CN"/>
                    </w:rPr>
                    <w:t>/</w:t>
                  </w:r>
                </w:p>
              </w:tc>
              <w:tc>
                <w:tcPr>
                  <w:tcW w:w="875" w:type="dxa"/>
                  <w:tcBorders>
                    <w:top w:val="single" w:color="000000" w:sz="2" w:space="0"/>
                    <w:left w:val="single" w:color="000000" w:sz="2" w:space="0"/>
                    <w:bottom w:val="single" w:color="000000" w:sz="2" w:space="0"/>
                  </w:tcBorders>
                  <w:vAlign w:val="center"/>
                </w:tcPr>
                <w:p>
                  <w:pPr>
                    <w:pStyle w:val="98"/>
                    <w:adjustRightInd w:val="0"/>
                    <w:snapToGrid w:val="0"/>
                    <w:rPr>
                      <w:rFonts w:ascii="Times New Roman" w:eastAsiaTheme="minorEastAsia"/>
                      <w:color w:val="FF0000"/>
                      <w:sz w:val="21"/>
                      <w:lang w:eastAsia="zh-CN"/>
                    </w:rPr>
                  </w:pPr>
                  <w:r>
                    <w:rPr>
                      <w:rFonts w:ascii="Times New Roman" w:eastAsiaTheme="minorEastAsia"/>
                      <w:color w:val="FF0000"/>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trPr>
              <w:tc>
                <w:tcPr>
                  <w:tcW w:w="576" w:type="dxa"/>
                  <w:vMerge w:val="continue"/>
                  <w:tcBorders>
                    <w:top w:val="nil"/>
                    <w:right w:val="single" w:color="000000" w:sz="2" w:space="0"/>
                  </w:tcBorders>
                  <w:vAlign w:val="center"/>
                </w:tcPr>
                <w:p>
                  <w:pPr>
                    <w:autoSpaceDE w:val="0"/>
                    <w:autoSpaceDN w:val="0"/>
                    <w:adjustRightInd w:val="0"/>
                    <w:snapToGrid w:val="0"/>
                    <w:jc w:val="center"/>
                    <w:rPr>
                      <w:rFonts w:asciiTheme="minorHAnsi" w:hAnsiTheme="minorHAnsi" w:eastAsiaTheme="minorEastAsia" w:cstheme="minorBidi"/>
                      <w:color w:val="FF0000"/>
                      <w:sz w:val="2"/>
                      <w:szCs w:val="2"/>
                      <w:lang w:eastAsia="zh-CN"/>
                    </w:rPr>
                  </w:pPr>
                </w:p>
              </w:tc>
              <w:tc>
                <w:tcPr>
                  <w:tcW w:w="1241" w:type="dxa"/>
                  <w:vMerge w:val="continue"/>
                  <w:tcBorders>
                    <w:top w:val="nil"/>
                    <w:left w:val="single" w:color="000000" w:sz="2" w:space="0"/>
                    <w:right w:val="single" w:color="000000" w:sz="2" w:space="0"/>
                  </w:tcBorders>
                  <w:vAlign w:val="center"/>
                </w:tcPr>
                <w:p>
                  <w:pPr>
                    <w:autoSpaceDE w:val="0"/>
                    <w:autoSpaceDN w:val="0"/>
                    <w:adjustRightInd w:val="0"/>
                    <w:snapToGrid w:val="0"/>
                    <w:jc w:val="center"/>
                    <w:rPr>
                      <w:rFonts w:asciiTheme="minorHAnsi" w:hAnsiTheme="minorHAnsi" w:eastAsiaTheme="minorEastAsia" w:cstheme="minorBidi"/>
                      <w:color w:val="FF0000"/>
                      <w:sz w:val="2"/>
                      <w:szCs w:val="2"/>
                      <w:lang w:eastAsia="zh-CN"/>
                    </w:rPr>
                  </w:pPr>
                </w:p>
              </w:tc>
              <w:tc>
                <w:tcPr>
                  <w:tcW w:w="2019" w:type="dxa"/>
                  <w:tcBorders>
                    <w:top w:val="single" w:color="000000" w:sz="2" w:space="0"/>
                    <w:left w:val="single" w:color="000000" w:sz="2" w:space="0"/>
                    <w:right w:val="single" w:color="000000" w:sz="2" w:space="0"/>
                  </w:tcBorders>
                  <w:vAlign w:val="center"/>
                </w:tcPr>
                <w:p>
                  <w:pPr>
                    <w:pStyle w:val="98"/>
                    <w:adjustRightInd w:val="0"/>
                    <w:snapToGrid w:val="0"/>
                    <w:rPr>
                      <w:rFonts w:eastAsiaTheme="minorEastAsia"/>
                      <w:color w:val="FF0000"/>
                      <w:sz w:val="20"/>
                      <w:lang w:eastAsia="zh-CN"/>
                    </w:rPr>
                  </w:pPr>
                  <w:r>
                    <w:rPr>
                      <w:rFonts w:ascii="Times New Roman" w:eastAsia="Times New Roman"/>
                      <w:color w:val="FF0000"/>
                      <w:sz w:val="20"/>
                      <w:lang w:eastAsia="zh-CN"/>
                    </w:rPr>
                    <w:t>201</w:t>
                  </w:r>
                  <w:r>
                    <w:rPr>
                      <w:rFonts w:hint="eastAsia" w:ascii="Times New Roman" w:eastAsiaTheme="minorEastAsia"/>
                      <w:color w:val="FF0000"/>
                      <w:sz w:val="20"/>
                      <w:lang w:eastAsia="zh-CN"/>
                    </w:rPr>
                    <w:t>8</w:t>
                  </w:r>
                  <w:r>
                    <w:rPr>
                      <w:rFonts w:eastAsiaTheme="minorEastAsia"/>
                      <w:color w:val="FF0000"/>
                      <w:sz w:val="20"/>
                      <w:lang w:eastAsia="zh-CN"/>
                    </w:rPr>
                    <w:t xml:space="preserve">年 </w:t>
                  </w:r>
                  <w:r>
                    <w:rPr>
                      <w:rFonts w:hint="eastAsia" w:ascii="Times New Roman" w:eastAsiaTheme="minorEastAsia"/>
                      <w:color w:val="FF0000"/>
                      <w:sz w:val="20"/>
                      <w:lang w:eastAsia="zh-CN"/>
                    </w:rPr>
                    <w:t>8</w:t>
                  </w:r>
                  <w:r>
                    <w:rPr>
                      <w:rFonts w:eastAsiaTheme="minorEastAsia"/>
                      <w:color w:val="FF0000"/>
                      <w:sz w:val="20"/>
                      <w:lang w:eastAsia="zh-CN"/>
                    </w:rPr>
                    <w:t xml:space="preserve">月 </w:t>
                  </w:r>
                  <w:r>
                    <w:rPr>
                      <w:rFonts w:ascii="Times New Roman" w:eastAsia="Times New Roman"/>
                      <w:color w:val="FF0000"/>
                      <w:sz w:val="20"/>
                      <w:lang w:eastAsia="zh-CN"/>
                    </w:rPr>
                    <w:t>1</w:t>
                  </w:r>
                  <w:r>
                    <w:rPr>
                      <w:rFonts w:hint="eastAsia" w:ascii="Times New Roman" w:eastAsiaTheme="minorEastAsia"/>
                      <w:color w:val="FF0000"/>
                      <w:sz w:val="20"/>
                      <w:lang w:eastAsia="zh-CN"/>
                    </w:rPr>
                    <w:t>6</w:t>
                  </w:r>
                  <w:r>
                    <w:rPr>
                      <w:rFonts w:eastAsiaTheme="minorEastAsia"/>
                      <w:color w:val="FF0000"/>
                      <w:sz w:val="20"/>
                      <w:lang w:eastAsia="zh-CN"/>
                    </w:rPr>
                    <w:t>日</w:t>
                  </w:r>
                </w:p>
              </w:tc>
              <w:tc>
                <w:tcPr>
                  <w:tcW w:w="856" w:type="dxa"/>
                  <w:tcBorders>
                    <w:top w:val="single" w:color="000000" w:sz="2" w:space="0"/>
                    <w:left w:val="single" w:color="000000" w:sz="2" w:space="0"/>
                    <w:right w:val="single" w:color="000000" w:sz="2" w:space="0"/>
                  </w:tcBorders>
                  <w:vAlign w:val="center"/>
                </w:tcPr>
                <w:p>
                  <w:pPr>
                    <w:pStyle w:val="98"/>
                    <w:adjustRightInd w:val="0"/>
                    <w:snapToGrid w:val="0"/>
                    <w:rPr>
                      <w:rFonts w:ascii="Times New Roman" w:eastAsiaTheme="minorEastAsia"/>
                      <w:color w:val="FF0000"/>
                      <w:sz w:val="21"/>
                      <w:lang w:eastAsia="zh-CN"/>
                    </w:rPr>
                  </w:pPr>
                  <w:r>
                    <w:rPr>
                      <w:rFonts w:hint="eastAsia" w:ascii="Times New Roman" w:eastAsiaTheme="minorEastAsia"/>
                      <w:color w:val="FF0000"/>
                      <w:sz w:val="21"/>
                      <w:lang w:eastAsia="zh-CN"/>
                    </w:rPr>
                    <w:t>53.9</w:t>
                  </w:r>
                </w:p>
              </w:tc>
              <w:tc>
                <w:tcPr>
                  <w:tcW w:w="906" w:type="dxa"/>
                  <w:tcBorders>
                    <w:top w:val="single" w:color="000000" w:sz="2" w:space="0"/>
                    <w:left w:val="single" w:color="000000" w:sz="2" w:space="0"/>
                    <w:right w:val="single" w:color="000000" w:sz="2" w:space="0"/>
                  </w:tcBorders>
                  <w:vAlign w:val="center"/>
                </w:tcPr>
                <w:p>
                  <w:pPr>
                    <w:pStyle w:val="98"/>
                    <w:adjustRightInd w:val="0"/>
                    <w:snapToGrid w:val="0"/>
                    <w:rPr>
                      <w:rFonts w:ascii="Times New Roman" w:eastAsiaTheme="minorEastAsia"/>
                      <w:color w:val="FF0000"/>
                      <w:sz w:val="21"/>
                      <w:lang w:eastAsia="zh-CN"/>
                    </w:rPr>
                  </w:pPr>
                  <w:r>
                    <w:rPr>
                      <w:rFonts w:hint="eastAsia" w:ascii="Times New Roman" w:eastAsiaTheme="minorEastAsia"/>
                      <w:color w:val="FF0000"/>
                      <w:sz w:val="21"/>
                      <w:lang w:eastAsia="zh-CN"/>
                    </w:rPr>
                    <w:t>40.2</w:t>
                  </w:r>
                </w:p>
              </w:tc>
              <w:tc>
                <w:tcPr>
                  <w:tcW w:w="867" w:type="dxa"/>
                  <w:vMerge w:val="continue"/>
                  <w:tcBorders>
                    <w:top w:val="nil"/>
                    <w:left w:val="single" w:color="000000" w:sz="2" w:space="0"/>
                    <w:right w:val="single" w:color="000000" w:sz="2" w:space="0"/>
                  </w:tcBorders>
                  <w:vAlign w:val="center"/>
                </w:tcPr>
                <w:p>
                  <w:pPr>
                    <w:autoSpaceDE w:val="0"/>
                    <w:autoSpaceDN w:val="0"/>
                    <w:adjustRightInd w:val="0"/>
                    <w:snapToGrid w:val="0"/>
                    <w:jc w:val="center"/>
                    <w:rPr>
                      <w:rFonts w:asciiTheme="minorHAnsi" w:hAnsiTheme="minorHAnsi" w:eastAsiaTheme="minorEastAsia" w:cstheme="minorBidi"/>
                      <w:color w:val="FF0000"/>
                      <w:sz w:val="2"/>
                      <w:szCs w:val="2"/>
                      <w:lang w:eastAsia="zh-CN"/>
                    </w:rPr>
                  </w:pPr>
                </w:p>
              </w:tc>
              <w:tc>
                <w:tcPr>
                  <w:tcW w:w="794" w:type="dxa"/>
                  <w:vMerge w:val="continue"/>
                  <w:tcBorders>
                    <w:top w:val="nil"/>
                    <w:left w:val="single" w:color="000000" w:sz="2" w:space="0"/>
                    <w:right w:val="single" w:color="000000" w:sz="2" w:space="0"/>
                  </w:tcBorders>
                  <w:vAlign w:val="center"/>
                </w:tcPr>
                <w:p>
                  <w:pPr>
                    <w:autoSpaceDE w:val="0"/>
                    <w:autoSpaceDN w:val="0"/>
                    <w:adjustRightInd w:val="0"/>
                    <w:snapToGrid w:val="0"/>
                    <w:jc w:val="center"/>
                    <w:rPr>
                      <w:rFonts w:asciiTheme="minorHAnsi" w:hAnsiTheme="minorHAnsi" w:eastAsiaTheme="minorEastAsia" w:cstheme="minorBidi"/>
                      <w:color w:val="FF0000"/>
                      <w:sz w:val="2"/>
                      <w:szCs w:val="2"/>
                      <w:lang w:eastAsia="zh-CN"/>
                    </w:rPr>
                  </w:pPr>
                </w:p>
              </w:tc>
              <w:tc>
                <w:tcPr>
                  <w:tcW w:w="977" w:type="dxa"/>
                  <w:tcBorders>
                    <w:top w:val="single" w:color="000000" w:sz="2" w:space="0"/>
                    <w:left w:val="single" w:color="000000" w:sz="2" w:space="0"/>
                    <w:right w:val="single" w:color="000000" w:sz="2" w:space="0"/>
                  </w:tcBorders>
                  <w:vAlign w:val="center"/>
                </w:tcPr>
                <w:p>
                  <w:pPr>
                    <w:pStyle w:val="98"/>
                    <w:adjustRightInd w:val="0"/>
                    <w:snapToGrid w:val="0"/>
                    <w:rPr>
                      <w:rFonts w:ascii="Times New Roman" w:eastAsiaTheme="minorEastAsia"/>
                      <w:color w:val="FF0000"/>
                      <w:sz w:val="20"/>
                      <w:lang w:eastAsia="zh-CN"/>
                    </w:rPr>
                  </w:pPr>
                  <w:r>
                    <w:rPr>
                      <w:rFonts w:ascii="Times New Roman" w:eastAsiaTheme="minorEastAsia"/>
                      <w:color w:val="FF0000"/>
                      <w:sz w:val="20"/>
                      <w:lang w:eastAsia="zh-CN"/>
                    </w:rPr>
                    <w:t>/</w:t>
                  </w:r>
                </w:p>
              </w:tc>
              <w:tc>
                <w:tcPr>
                  <w:tcW w:w="875" w:type="dxa"/>
                  <w:tcBorders>
                    <w:top w:val="single" w:color="000000" w:sz="2" w:space="0"/>
                    <w:left w:val="single" w:color="000000" w:sz="2" w:space="0"/>
                  </w:tcBorders>
                  <w:vAlign w:val="center"/>
                </w:tcPr>
                <w:p>
                  <w:pPr>
                    <w:pStyle w:val="98"/>
                    <w:adjustRightInd w:val="0"/>
                    <w:snapToGrid w:val="0"/>
                    <w:rPr>
                      <w:rFonts w:ascii="Times New Roman" w:eastAsiaTheme="minorEastAsia"/>
                      <w:color w:val="FF0000"/>
                      <w:sz w:val="21"/>
                      <w:lang w:eastAsia="zh-CN"/>
                    </w:rPr>
                  </w:pPr>
                  <w:r>
                    <w:rPr>
                      <w:rFonts w:ascii="Times New Roman" w:eastAsiaTheme="minorEastAsia"/>
                      <w:color w:val="FF0000"/>
                      <w:sz w:val="21"/>
                      <w:lang w:eastAsia="zh-CN"/>
                    </w:rPr>
                    <w:t>/</w:t>
                  </w:r>
                </w:p>
              </w:tc>
            </w:tr>
          </w:tbl>
          <w:p>
            <w:pPr>
              <w:pStyle w:val="11"/>
              <w:adjustRightInd w:val="0"/>
              <w:snapToGrid w:val="0"/>
              <w:spacing w:line="360" w:lineRule="auto"/>
              <w:ind w:firstLine="480" w:firstLineChars="200"/>
              <w:rPr>
                <w:rFonts w:eastAsiaTheme="minorEastAsia"/>
                <w:b w:val="0"/>
                <w:color w:val="FF0000"/>
                <w:sz w:val="24"/>
                <w:szCs w:val="24"/>
                <w:lang w:bidi="zh-CN"/>
              </w:rPr>
            </w:pPr>
            <w:r>
              <w:rPr>
                <w:rFonts w:eastAsiaTheme="minorEastAsia"/>
                <w:b w:val="0"/>
                <w:color w:val="FF0000"/>
                <w:sz w:val="24"/>
                <w:szCs w:val="24"/>
                <w:lang w:bidi="zh-CN"/>
              </w:rPr>
              <w:t>由监测数据可以看出，各厂界监测点位昼间和夜间声环境均满足《声环境质量标准》</w:t>
            </w:r>
            <w:r>
              <w:rPr>
                <w:rFonts w:eastAsiaTheme="minorEastAsia"/>
                <w:b w:val="0"/>
                <w:color w:val="FF0000"/>
                <w:sz w:val="24"/>
                <w:szCs w:val="24"/>
                <w:lang w:val="en-US"/>
              </w:rPr>
              <w:t>（GB3096-2008）中 2 类功能区标准</w:t>
            </w:r>
            <w:r>
              <w:rPr>
                <w:rFonts w:hint="eastAsia" w:eastAsiaTheme="minorEastAsia"/>
                <w:b w:val="0"/>
                <w:color w:val="FF0000"/>
                <w:sz w:val="24"/>
                <w:szCs w:val="24"/>
                <w:lang w:val="en-US"/>
              </w:rPr>
              <w:t>，且从2018年8月至今，该项目厂区无新增噪声污染源</w:t>
            </w:r>
            <w:r>
              <w:rPr>
                <w:rFonts w:eastAsiaTheme="minorEastAsia"/>
                <w:b w:val="0"/>
                <w:color w:val="FF0000"/>
                <w:sz w:val="24"/>
                <w:szCs w:val="24"/>
                <w:lang w:val="en-US"/>
              </w:rPr>
              <w:t>。</w:t>
            </w:r>
          </w:p>
          <w:p>
            <w:pPr>
              <w:pStyle w:val="11"/>
              <w:adjustRightInd w:val="0"/>
              <w:snapToGrid w:val="0"/>
              <w:spacing w:line="360" w:lineRule="auto"/>
              <w:ind w:firstLine="480" w:firstLineChars="200"/>
              <w:rPr>
                <w:rFonts w:eastAsiaTheme="minorEastAsia"/>
                <w:b w:val="0"/>
                <w:sz w:val="24"/>
                <w:szCs w:val="24"/>
                <w:lang w:val="en-US"/>
              </w:rPr>
            </w:pPr>
          </w:p>
          <w:p>
            <w:pPr>
              <w:pStyle w:val="11"/>
              <w:adjustRightInd w:val="0"/>
              <w:snapToGrid w:val="0"/>
              <w:spacing w:line="360" w:lineRule="auto"/>
              <w:ind w:firstLine="480" w:firstLineChars="200"/>
              <w:rPr>
                <w:rFonts w:eastAsiaTheme="minorEastAsia"/>
                <w:b w:val="0"/>
                <w:sz w:val="24"/>
                <w:szCs w:val="24"/>
                <w:lang w:val="en-US"/>
              </w:rPr>
            </w:pPr>
          </w:p>
          <w:p>
            <w:pPr>
              <w:pStyle w:val="11"/>
              <w:adjustRightInd w:val="0"/>
              <w:snapToGrid w:val="0"/>
              <w:spacing w:line="360" w:lineRule="auto"/>
              <w:ind w:firstLine="480" w:firstLineChars="200"/>
              <w:rPr>
                <w:rFonts w:eastAsiaTheme="minorEastAsia"/>
                <w:b w:val="0"/>
                <w:sz w:val="24"/>
                <w:szCs w:val="24"/>
                <w:lang w:val="en-US"/>
              </w:rPr>
            </w:pPr>
          </w:p>
          <w:p>
            <w:pPr>
              <w:pStyle w:val="11"/>
              <w:adjustRightInd w:val="0"/>
              <w:snapToGrid w:val="0"/>
              <w:spacing w:line="360" w:lineRule="auto"/>
              <w:ind w:firstLine="480" w:firstLineChars="200"/>
              <w:rPr>
                <w:rFonts w:eastAsiaTheme="minorEastAsia"/>
                <w:b w:val="0"/>
                <w:sz w:val="24"/>
                <w:szCs w:val="24"/>
                <w:lang w:val="en-US"/>
              </w:rPr>
            </w:pPr>
          </w:p>
          <w:p>
            <w:pPr>
              <w:pStyle w:val="11"/>
              <w:adjustRightInd w:val="0"/>
              <w:snapToGrid w:val="0"/>
              <w:spacing w:line="360" w:lineRule="auto"/>
              <w:ind w:firstLine="480" w:firstLineChars="200"/>
              <w:rPr>
                <w:rFonts w:eastAsiaTheme="minorEastAsia"/>
                <w:b w:val="0"/>
                <w:sz w:val="24"/>
                <w:szCs w:val="24"/>
                <w:lang w:val="en-US"/>
              </w:rPr>
            </w:pPr>
          </w:p>
          <w:p>
            <w:pPr>
              <w:pStyle w:val="11"/>
              <w:adjustRightInd w:val="0"/>
              <w:snapToGrid w:val="0"/>
              <w:spacing w:line="360" w:lineRule="auto"/>
              <w:ind w:firstLine="480" w:firstLineChars="200"/>
              <w:rPr>
                <w:rFonts w:eastAsiaTheme="minorEastAsia"/>
                <w:b w:val="0"/>
                <w:sz w:val="24"/>
                <w:szCs w:val="24"/>
                <w:lang w:val="en-US"/>
              </w:rPr>
            </w:pPr>
          </w:p>
          <w:p>
            <w:pPr>
              <w:pStyle w:val="11"/>
              <w:adjustRightInd w:val="0"/>
              <w:snapToGrid w:val="0"/>
              <w:spacing w:line="360" w:lineRule="auto"/>
              <w:ind w:firstLine="480" w:firstLineChars="200"/>
              <w:rPr>
                <w:rFonts w:eastAsiaTheme="minorEastAsia"/>
                <w:b w:val="0"/>
                <w:sz w:val="24"/>
                <w:szCs w:val="24"/>
                <w:lang w:val="en-US"/>
              </w:rPr>
            </w:pPr>
          </w:p>
          <w:p>
            <w:pPr>
              <w:pStyle w:val="11"/>
              <w:adjustRightInd w:val="0"/>
              <w:snapToGrid w:val="0"/>
              <w:spacing w:line="360" w:lineRule="auto"/>
              <w:ind w:firstLine="480" w:firstLineChars="200"/>
              <w:rPr>
                <w:rFonts w:eastAsiaTheme="minorEastAsia"/>
                <w:b w:val="0"/>
                <w:sz w:val="24"/>
                <w:szCs w:val="24"/>
                <w:lang w:val="en-US"/>
              </w:rPr>
            </w:pPr>
          </w:p>
          <w:p>
            <w:pPr>
              <w:pStyle w:val="11"/>
              <w:adjustRightInd w:val="0"/>
              <w:snapToGrid w:val="0"/>
              <w:spacing w:line="360" w:lineRule="auto"/>
              <w:ind w:firstLine="480" w:firstLineChars="200"/>
              <w:rPr>
                <w:rFonts w:eastAsiaTheme="minorEastAsia"/>
                <w:b w:val="0"/>
                <w:sz w:val="24"/>
                <w:szCs w:val="24"/>
                <w:lang w:val="en-US"/>
              </w:rPr>
            </w:pPr>
          </w:p>
          <w:p>
            <w:pPr>
              <w:pStyle w:val="11"/>
              <w:adjustRightInd w:val="0"/>
              <w:snapToGrid w:val="0"/>
              <w:spacing w:line="360" w:lineRule="auto"/>
              <w:ind w:firstLine="480" w:firstLineChars="200"/>
              <w:rPr>
                <w:rFonts w:eastAsiaTheme="minorEastAsia"/>
                <w:b w:val="0"/>
                <w:sz w:val="24"/>
                <w:szCs w:val="24"/>
                <w:lang w:val="en-US"/>
              </w:rPr>
            </w:pPr>
          </w:p>
          <w:p>
            <w:pPr>
              <w:pStyle w:val="11"/>
              <w:adjustRightInd w:val="0"/>
              <w:snapToGrid w:val="0"/>
              <w:spacing w:line="360" w:lineRule="auto"/>
              <w:ind w:firstLine="480" w:firstLineChars="200"/>
              <w:rPr>
                <w:rFonts w:eastAsiaTheme="minorEastAsia"/>
                <w:b w:val="0"/>
                <w:sz w:val="24"/>
                <w:szCs w:val="24"/>
                <w:lang w:val="en-US"/>
              </w:rPr>
            </w:pPr>
          </w:p>
          <w:p>
            <w:pPr>
              <w:pStyle w:val="11"/>
              <w:adjustRightInd w:val="0"/>
              <w:snapToGrid w:val="0"/>
              <w:spacing w:line="360" w:lineRule="auto"/>
              <w:ind w:firstLine="480" w:firstLineChars="200"/>
              <w:rPr>
                <w:rFonts w:eastAsiaTheme="minorEastAsia"/>
                <w:b w:val="0"/>
                <w:sz w:val="24"/>
                <w:szCs w:val="24"/>
                <w:lang w:val="en-US"/>
              </w:rPr>
            </w:pPr>
          </w:p>
          <w:p>
            <w:pPr>
              <w:pStyle w:val="11"/>
              <w:adjustRightInd w:val="0"/>
              <w:snapToGrid w:val="0"/>
              <w:spacing w:line="360" w:lineRule="auto"/>
              <w:ind w:firstLine="480" w:firstLineChars="200"/>
              <w:rPr>
                <w:rFonts w:eastAsiaTheme="minorEastAsia"/>
                <w:b w:val="0"/>
                <w:sz w:val="24"/>
                <w:szCs w:val="24"/>
                <w:lang w:val="en-US"/>
              </w:rPr>
            </w:pPr>
          </w:p>
          <w:p>
            <w:pPr>
              <w:pStyle w:val="11"/>
              <w:adjustRightInd w:val="0"/>
              <w:snapToGrid w:val="0"/>
              <w:spacing w:line="360" w:lineRule="auto"/>
              <w:ind w:firstLine="480" w:firstLineChars="200"/>
              <w:rPr>
                <w:rFonts w:eastAsiaTheme="minorEastAsia"/>
                <w:b w:val="0"/>
                <w:sz w:val="24"/>
                <w:szCs w:val="24"/>
                <w:lang w:val="en-US"/>
              </w:rPr>
            </w:pPr>
          </w:p>
          <w:p>
            <w:pPr>
              <w:pStyle w:val="11"/>
              <w:adjustRightInd w:val="0"/>
              <w:snapToGrid w:val="0"/>
              <w:spacing w:line="360" w:lineRule="auto"/>
              <w:ind w:firstLine="480" w:firstLineChars="200"/>
              <w:rPr>
                <w:rFonts w:eastAsiaTheme="minorEastAsia"/>
                <w:b w:val="0"/>
                <w:sz w:val="24"/>
                <w:szCs w:val="24"/>
                <w:lang w:val="en-US"/>
              </w:rPr>
            </w:pPr>
          </w:p>
          <w:p>
            <w:pPr>
              <w:pStyle w:val="11"/>
              <w:adjustRightInd w:val="0"/>
              <w:snapToGrid w:val="0"/>
              <w:spacing w:line="360" w:lineRule="auto"/>
              <w:ind w:firstLine="480" w:firstLineChars="200"/>
              <w:rPr>
                <w:rFonts w:eastAsiaTheme="minorEastAsia"/>
                <w:b w:val="0"/>
                <w:sz w:val="24"/>
                <w:szCs w:val="24"/>
                <w:lang w:val="en-US"/>
              </w:rPr>
            </w:pPr>
          </w:p>
          <w:p>
            <w:pPr>
              <w:pStyle w:val="11"/>
              <w:adjustRightInd w:val="0"/>
              <w:snapToGrid w:val="0"/>
              <w:spacing w:line="360" w:lineRule="auto"/>
              <w:ind w:firstLine="480" w:firstLineChars="200"/>
              <w:rPr>
                <w:rFonts w:eastAsiaTheme="minorEastAsia"/>
                <w:b w:val="0"/>
                <w:sz w:val="24"/>
                <w:szCs w:val="24"/>
                <w:lang w:val="en-US"/>
              </w:rPr>
            </w:pPr>
          </w:p>
          <w:p>
            <w:pPr>
              <w:pStyle w:val="11"/>
              <w:adjustRightInd w:val="0"/>
              <w:snapToGrid w:val="0"/>
              <w:spacing w:line="360" w:lineRule="auto"/>
              <w:ind w:firstLine="480" w:firstLineChars="200"/>
              <w:rPr>
                <w:rFonts w:eastAsiaTheme="minorEastAsia"/>
                <w:b w:val="0"/>
                <w:sz w:val="24"/>
                <w:szCs w:val="24"/>
                <w:lang w:val="en-US"/>
              </w:rPr>
            </w:pPr>
          </w:p>
          <w:p>
            <w:pPr>
              <w:pStyle w:val="11"/>
              <w:adjustRightInd w:val="0"/>
              <w:snapToGrid w:val="0"/>
              <w:spacing w:line="360" w:lineRule="auto"/>
              <w:ind w:firstLine="480" w:firstLineChars="200"/>
              <w:rPr>
                <w:rFonts w:eastAsiaTheme="minorEastAsia"/>
                <w:b w:val="0"/>
                <w:sz w:val="24"/>
                <w:szCs w:val="24"/>
                <w:lang w:val="en-US"/>
              </w:rPr>
            </w:pPr>
          </w:p>
          <w:p>
            <w:pPr>
              <w:pStyle w:val="11"/>
              <w:adjustRightInd w:val="0"/>
              <w:snapToGrid w:val="0"/>
              <w:spacing w:line="360" w:lineRule="auto"/>
              <w:ind w:firstLine="480" w:firstLineChars="200"/>
              <w:rPr>
                <w:rFonts w:eastAsiaTheme="minorEastAsia"/>
                <w:b w:val="0"/>
                <w:sz w:val="24"/>
                <w:szCs w:val="24"/>
                <w:lang w:val="en-US"/>
              </w:rPr>
            </w:pPr>
          </w:p>
          <w:p>
            <w:pPr>
              <w:pStyle w:val="11"/>
              <w:adjustRightInd w:val="0"/>
              <w:snapToGrid w:val="0"/>
              <w:spacing w:line="360" w:lineRule="auto"/>
              <w:ind w:firstLine="480" w:firstLineChars="200"/>
              <w:rPr>
                <w:rFonts w:eastAsiaTheme="minorEastAsia"/>
                <w:b w:val="0"/>
                <w:sz w:val="24"/>
                <w:szCs w:val="24"/>
                <w:lang w:val="en-US"/>
              </w:rPr>
            </w:pPr>
          </w:p>
          <w:p>
            <w:pPr>
              <w:pStyle w:val="11"/>
              <w:adjustRightInd w:val="0"/>
              <w:snapToGrid w:val="0"/>
              <w:spacing w:line="360" w:lineRule="auto"/>
              <w:rPr>
                <w:rFonts w:eastAsiaTheme="minorEastAsia"/>
                <w:b w:val="0"/>
                <w:sz w:val="24"/>
                <w:szCs w:val="24"/>
                <w:lang w:val="en-US"/>
              </w:rPr>
            </w:pPr>
          </w:p>
        </w:tc>
      </w:tr>
    </w:tbl>
    <w:p>
      <w:pPr>
        <w:outlineLvl w:val="0"/>
        <w:rPr>
          <w:rFonts w:eastAsiaTheme="minorEastAsia"/>
          <w:b/>
          <w:bCs/>
          <w:sz w:val="30"/>
        </w:rPr>
        <w:sectPr>
          <w:footerReference r:id="rId7" w:type="default"/>
          <w:pgSz w:w="11906" w:h="16838"/>
          <w:pgMar w:top="1588" w:right="1588" w:bottom="1588" w:left="1588" w:header="851" w:footer="879" w:gutter="0"/>
          <w:pgNumType w:fmt="numberInDash" w:start="1"/>
          <w:cols w:space="720" w:num="1"/>
          <w:docGrid w:linePitch="312" w:charSpace="0"/>
        </w:sectPr>
      </w:pPr>
    </w:p>
    <w:tbl>
      <w:tblPr>
        <w:tblStyle w:val="30"/>
        <w:tblW w:w="9356"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atLeast"/>
          <w:jc w:val="center"/>
        </w:trPr>
        <w:tc>
          <w:tcPr>
            <w:tcW w:w="9356" w:type="dxa"/>
          </w:tcPr>
          <w:p>
            <w:pPr>
              <w:adjustRightInd w:val="0"/>
              <w:snapToGrid w:val="0"/>
              <w:spacing w:line="360" w:lineRule="auto"/>
              <w:textAlignment w:val="baseline"/>
              <w:rPr>
                <w:sz w:val="24"/>
                <w:szCs w:val="24"/>
              </w:rPr>
            </w:pPr>
            <w:r>
              <w:rPr>
                <w:b/>
                <w:sz w:val="24"/>
                <w:szCs w:val="24"/>
              </w:rPr>
              <w:t>主要环境保护目标（列出名单及保护级别）：</w:t>
            </w:r>
          </w:p>
          <w:p>
            <w:pPr>
              <w:adjustRightInd w:val="0"/>
              <w:snapToGrid w:val="0"/>
              <w:spacing w:line="360" w:lineRule="auto"/>
              <w:ind w:firstLine="480" w:firstLineChars="200"/>
              <w:textAlignment w:val="baseline"/>
              <w:rPr>
                <w:sz w:val="24"/>
                <w:szCs w:val="24"/>
              </w:rPr>
            </w:pPr>
            <w:r>
              <w:rPr>
                <w:rFonts w:hint="eastAsia"/>
                <w:sz w:val="24"/>
                <w:szCs w:val="24"/>
                <w:lang w:val="zh-CN"/>
              </w:rPr>
              <w:t>拟建</w:t>
            </w:r>
            <w:r>
              <w:rPr>
                <w:sz w:val="24"/>
                <w:szCs w:val="24"/>
                <w:lang w:val="zh-CN"/>
              </w:rPr>
              <w:t>项目选址周围</w:t>
            </w:r>
            <w:r>
              <w:rPr>
                <w:sz w:val="24"/>
                <w:szCs w:val="24"/>
              </w:rPr>
              <w:t>无需要特殊保护的野生动植物分布，无与本项目性质不相容的其他项目建设项目，选址范围内没有水源地、名胜古迹、自然保护区等国家明令规定的保护对象。</w:t>
            </w:r>
          </w:p>
          <w:p>
            <w:pPr>
              <w:adjustRightInd w:val="0"/>
              <w:snapToGrid w:val="0"/>
              <w:spacing w:line="360" w:lineRule="auto"/>
              <w:ind w:firstLine="480" w:firstLineChars="200"/>
              <w:rPr>
                <w:sz w:val="24"/>
                <w:szCs w:val="24"/>
              </w:rPr>
            </w:pPr>
            <w:r>
              <w:rPr>
                <w:sz w:val="24"/>
                <w:szCs w:val="24"/>
              </w:rPr>
              <w:t>根据项目建设所处地理位置和当地的自然环境、社会环境功能以及本区域环境污染特征，其主要环境保护要求为：</w:t>
            </w:r>
          </w:p>
          <w:p>
            <w:pPr>
              <w:adjustRightInd w:val="0"/>
              <w:snapToGrid w:val="0"/>
              <w:spacing w:line="360" w:lineRule="auto"/>
              <w:ind w:firstLine="480" w:firstLineChars="200"/>
              <w:rPr>
                <w:sz w:val="24"/>
                <w:szCs w:val="24"/>
              </w:rPr>
            </w:pPr>
            <w:r>
              <w:rPr>
                <w:sz w:val="24"/>
                <w:szCs w:val="24"/>
              </w:rPr>
              <w:t>1.所在区域环境空气质量执行《环境空气质量标准》（GB3095-2012）中的二级标准；</w:t>
            </w:r>
          </w:p>
          <w:p>
            <w:pPr>
              <w:adjustRightInd w:val="0"/>
              <w:snapToGrid w:val="0"/>
              <w:spacing w:line="360" w:lineRule="auto"/>
              <w:ind w:firstLine="480" w:firstLineChars="200"/>
              <w:rPr>
                <w:sz w:val="24"/>
                <w:szCs w:val="24"/>
              </w:rPr>
            </w:pPr>
            <w:r>
              <w:rPr>
                <w:sz w:val="24"/>
                <w:szCs w:val="24"/>
              </w:rPr>
              <w:t>2.地表水环境质量执行《地表水环境质量标准》（GB3838-2002）中</w:t>
            </w:r>
            <w:r>
              <w:rPr>
                <w:rFonts w:hint="eastAsia"/>
                <w:sz w:val="24"/>
                <w:szCs w:val="24"/>
              </w:rPr>
              <w:t>Ⅲ</w:t>
            </w:r>
            <w:r>
              <w:rPr>
                <w:sz w:val="24"/>
                <w:szCs w:val="24"/>
              </w:rPr>
              <w:t>类标准；</w:t>
            </w:r>
          </w:p>
          <w:p>
            <w:pPr>
              <w:adjustRightInd w:val="0"/>
              <w:snapToGrid w:val="0"/>
              <w:spacing w:line="360" w:lineRule="auto"/>
              <w:ind w:firstLine="480" w:firstLineChars="200"/>
              <w:rPr>
                <w:sz w:val="24"/>
                <w:szCs w:val="24"/>
              </w:rPr>
            </w:pPr>
            <w:r>
              <w:rPr>
                <w:sz w:val="24"/>
                <w:szCs w:val="24"/>
              </w:rPr>
              <w:t>3.</w:t>
            </w:r>
            <w:r>
              <w:rPr>
                <w:rFonts w:hint="eastAsia"/>
                <w:sz w:val="24"/>
                <w:szCs w:val="24"/>
              </w:rPr>
              <w:t>地下水环境执行</w:t>
            </w:r>
            <w:r>
              <w:rPr>
                <w:sz w:val="24"/>
                <w:szCs w:val="24"/>
              </w:rPr>
              <w:t>《地下水质量标准》（GB/T14848-</w:t>
            </w:r>
            <w:r>
              <w:rPr>
                <w:rFonts w:hint="eastAsia"/>
                <w:sz w:val="24"/>
                <w:szCs w:val="24"/>
              </w:rPr>
              <w:t>2017</w:t>
            </w:r>
            <w:r>
              <w:rPr>
                <w:sz w:val="24"/>
                <w:szCs w:val="24"/>
              </w:rPr>
              <w:t>）中</w:t>
            </w:r>
            <w:r>
              <w:rPr>
                <w:rFonts w:hint="eastAsia"/>
                <w:sz w:val="24"/>
                <w:szCs w:val="24"/>
              </w:rPr>
              <w:t>Ⅲ</w:t>
            </w:r>
            <w:r>
              <w:rPr>
                <w:sz w:val="24"/>
                <w:szCs w:val="24"/>
              </w:rPr>
              <w:t>类标准</w:t>
            </w:r>
            <w:r>
              <w:rPr>
                <w:rFonts w:hint="eastAsia"/>
                <w:sz w:val="24"/>
                <w:szCs w:val="24"/>
              </w:rPr>
              <w:t>；</w:t>
            </w:r>
          </w:p>
          <w:p>
            <w:pPr>
              <w:adjustRightInd w:val="0"/>
              <w:snapToGrid w:val="0"/>
              <w:spacing w:line="360" w:lineRule="auto"/>
              <w:ind w:firstLine="480" w:firstLineChars="200"/>
              <w:rPr>
                <w:sz w:val="24"/>
                <w:szCs w:val="24"/>
              </w:rPr>
            </w:pPr>
            <w:r>
              <w:rPr>
                <w:rFonts w:hint="eastAsia"/>
                <w:sz w:val="24"/>
                <w:szCs w:val="24"/>
              </w:rPr>
              <w:t>4</w:t>
            </w:r>
            <w:r>
              <w:rPr>
                <w:sz w:val="24"/>
                <w:szCs w:val="24"/>
              </w:rPr>
              <w:t>.环境噪声执行《声环境质量标准》（GB3096-2008）中</w:t>
            </w:r>
            <w:r>
              <w:rPr>
                <w:rFonts w:hint="eastAsia"/>
                <w:sz w:val="24"/>
                <w:szCs w:val="24"/>
              </w:rPr>
              <w:t>2</w:t>
            </w:r>
            <w:r>
              <w:rPr>
                <w:sz w:val="24"/>
                <w:szCs w:val="24"/>
              </w:rPr>
              <w:t>类标准要求功能区标准；</w:t>
            </w:r>
          </w:p>
          <w:p>
            <w:pPr>
              <w:adjustRightInd w:val="0"/>
              <w:snapToGrid w:val="0"/>
              <w:spacing w:line="360" w:lineRule="auto"/>
              <w:ind w:firstLine="480" w:firstLineChars="200"/>
              <w:rPr>
                <w:sz w:val="24"/>
                <w:szCs w:val="24"/>
              </w:rPr>
            </w:pPr>
            <w:r>
              <w:rPr>
                <w:rFonts w:hint="eastAsia"/>
                <w:sz w:val="24"/>
                <w:szCs w:val="24"/>
              </w:rPr>
              <w:t>5</w:t>
            </w:r>
            <w:r>
              <w:rPr>
                <w:sz w:val="24"/>
                <w:szCs w:val="24"/>
              </w:rPr>
              <w:t>.主要环境保护目标见下表。</w:t>
            </w:r>
          </w:p>
          <w:p>
            <w:pPr>
              <w:adjustRightInd w:val="0"/>
              <w:ind w:firstLine="482" w:firstLineChars="200"/>
              <w:contextualSpacing/>
              <w:jc w:val="center"/>
              <w:rPr>
                <w:b/>
                <w:color w:val="000000" w:themeColor="text1"/>
                <w:sz w:val="24"/>
                <w:szCs w:val="24"/>
              </w:rPr>
            </w:pPr>
            <w:r>
              <w:rPr>
                <w:b/>
                <w:color w:val="000000" w:themeColor="text1"/>
                <w:sz w:val="24"/>
                <w:szCs w:val="24"/>
              </w:rPr>
              <w:t>表3-</w:t>
            </w:r>
            <w:r>
              <w:rPr>
                <w:rFonts w:hint="eastAsia"/>
                <w:b/>
                <w:color w:val="000000" w:themeColor="text1"/>
                <w:sz w:val="24"/>
                <w:szCs w:val="24"/>
              </w:rPr>
              <w:t xml:space="preserve">8   </w:t>
            </w:r>
            <w:r>
              <w:rPr>
                <w:b/>
                <w:color w:val="000000" w:themeColor="text1"/>
                <w:sz w:val="24"/>
                <w:szCs w:val="24"/>
              </w:rPr>
              <w:t>主要环境保护目标</w:t>
            </w:r>
          </w:p>
          <w:tbl>
            <w:tblPr>
              <w:tblStyle w:val="30"/>
              <w:tblW w:w="91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276"/>
              <w:gridCol w:w="709"/>
              <w:gridCol w:w="1225"/>
              <w:gridCol w:w="1443"/>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29" w:type="dxa"/>
                  <w:vAlign w:val="center"/>
                </w:tcPr>
                <w:p>
                  <w:pPr>
                    <w:jc w:val="center"/>
                    <w:rPr>
                      <w:b/>
                      <w:color w:val="000000" w:themeColor="text1"/>
                      <w:szCs w:val="21"/>
                    </w:rPr>
                  </w:pPr>
                  <w:r>
                    <w:rPr>
                      <w:b/>
                      <w:color w:val="000000" w:themeColor="text1"/>
                      <w:szCs w:val="21"/>
                    </w:rPr>
                    <w:t>项目</w:t>
                  </w:r>
                </w:p>
              </w:tc>
              <w:tc>
                <w:tcPr>
                  <w:tcW w:w="1276" w:type="dxa"/>
                  <w:vAlign w:val="center"/>
                </w:tcPr>
                <w:p>
                  <w:pPr>
                    <w:jc w:val="center"/>
                    <w:rPr>
                      <w:b/>
                      <w:color w:val="000000" w:themeColor="text1"/>
                      <w:szCs w:val="21"/>
                    </w:rPr>
                  </w:pPr>
                  <w:r>
                    <w:rPr>
                      <w:b/>
                      <w:color w:val="000000" w:themeColor="text1"/>
                      <w:szCs w:val="21"/>
                    </w:rPr>
                    <w:t>名称</w:t>
                  </w:r>
                </w:p>
              </w:tc>
              <w:tc>
                <w:tcPr>
                  <w:tcW w:w="709" w:type="dxa"/>
                  <w:vAlign w:val="center"/>
                </w:tcPr>
                <w:p>
                  <w:pPr>
                    <w:jc w:val="center"/>
                    <w:rPr>
                      <w:b/>
                      <w:color w:val="000000" w:themeColor="text1"/>
                      <w:szCs w:val="21"/>
                    </w:rPr>
                  </w:pPr>
                  <w:r>
                    <w:rPr>
                      <w:b/>
                      <w:color w:val="000000" w:themeColor="text1"/>
                      <w:szCs w:val="21"/>
                    </w:rPr>
                    <w:t>方位</w:t>
                  </w:r>
                </w:p>
              </w:tc>
              <w:tc>
                <w:tcPr>
                  <w:tcW w:w="1225" w:type="dxa"/>
                  <w:vAlign w:val="center"/>
                </w:tcPr>
                <w:p>
                  <w:pPr>
                    <w:jc w:val="center"/>
                    <w:rPr>
                      <w:b/>
                      <w:color w:val="000000" w:themeColor="text1"/>
                      <w:szCs w:val="21"/>
                    </w:rPr>
                  </w:pPr>
                  <w:r>
                    <w:rPr>
                      <w:b/>
                      <w:color w:val="000000" w:themeColor="text1"/>
                      <w:szCs w:val="21"/>
                    </w:rPr>
                    <w:t>距离（m）</w:t>
                  </w:r>
                </w:p>
              </w:tc>
              <w:tc>
                <w:tcPr>
                  <w:tcW w:w="1443" w:type="dxa"/>
                  <w:vAlign w:val="center"/>
                </w:tcPr>
                <w:p>
                  <w:pPr>
                    <w:jc w:val="center"/>
                    <w:rPr>
                      <w:b/>
                      <w:color w:val="000000" w:themeColor="text1"/>
                      <w:szCs w:val="21"/>
                    </w:rPr>
                  </w:pPr>
                  <w:r>
                    <w:rPr>
                      <w:b/>
                      <w:color w:val="000000" w:themeColor="text1"/>
                      <w:szCs w:val="21"/>
                    </w:rPr>
                    <w:t>规模</w:t>
                  </w:r>
                </w:p>
              </w:tc>
              <w:tc>
                <w:tcPr>
                  <w:tcW w:w="3220" w:type="dxa"/>
                  <w:vAlign w:val="center"/>
                </w:tcPr>
                <w:p>
                  <w:pPr>
                    <w:jc w:val="center"/>
                    <w:rPr>
                      <w:b/>
                      <w:color w:val="000000" w:themeColor="text1"/>
                      <w:szCs w:val="21"/>
                    </w:rPr>
                  </w:pPr>
                  <w:r>
                    <w:rPr>
                      <w:b/>
                      <w:color w:val="000000" w:themeColor="text1"/>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29" w:type="dxa"/>
                  <w:vAlign w:val="center"/>
                </w:tcPr>
                <w:p>
                  <w:pPr>
                    <w:jc w:val="center"/>
                    <w:rPr>
                      <w:color w:val="000000" w:themeColor="text1"/>
                      <w:szCs w:val="21"/>
                    </w:rPr>
                  </w:pPr>
                  <w:r>
                    <w:rPr>
                      <w:rFonts w:hint="eastAsia"/>
                      <w:color w:val="000000" w:themeColor="text1"/>
                      <w:szCs w:val="21"/>
                    </w:rPr>
                    <w:t>大气环境</w:t>
                  </w:r>
                </w:p>
              </w:tc>
              <w:tc>
                <w:tcPr>
                  <w:tcW w:w="1276" w:type="dxa"/>
                  <w:vAlign w:val="center"/>
                </w:tcPr>
                <w:p>
                  <w:pPr>
                    <w:jc w:val="center"/>
                    <w:rPr>
                      <w:color w:val="000000" w:themeColor="text1"/>
                      <w:szCs w:val="21"/>
                    </w:rPr>
                  </w:pPr>
                  <w:r>
                    <w:rPr>
                      <w:color w:val="000000" w:themeColor="text1"/>
                      <w:szCs w:val="21"/>
                      <w:lang w:bidi="zh-CN"/>
                    </w:rPr>
                    <w:t>翟家湾村村民</w:t>
                  </w:r>
                </w:p>
              </w:tc>
              <w:tc>
                <w:tcPr>
                  <w:tcW w:w="709" w:type="dxa"/>
                  <w:vAlign w:val="center"/>
                </w:tcPr>
                <w:p>
                  <w:pPr>
                    <w:jc w:val="center"/>
                    <w:rPr>
                      <w:color w:val="000000" w:themeColor="text1"/>
                      <w:szCs w:val="21"/>
                    </w:rPr>
                  </w:pPr>
                  <w:r>
                    <w:rPr>
                      <w:color w:val="000000" w:themeColor="text1"/>
                    </w:rPr>
                    <w:t>NW</w:t>
                  </w:r>
                </w:p>
              </w:tc>
              <w:tc>
                <w:tcPr>
                  <w:tcW w:w="1225" w:type="dxa"/>
                  <w:vAlign w:val="center"/>
                </w:tcPr>
                <w:p>
                  <w:pPr>
                    <w:jc w:val="center"/>
                    <w:rPr>
                      <w:color w:val="000000" w:themeColor="text1"/>
                      <w:szCs w:val="21"/>
                    </w:rPr>
                  </w:pPr>
                  <w:r>
                    <w:rPr>
                      <w:rFonts w:hint="eastAsia"/>
                      <w:color w:val="000000" w:themeColor="text1"/>
                      <w:szCs w:val="21"/>
                    </w:rPr>
                    <w:t>556</w:t>
                  </w:r>
                </w:p>
              </w:tc>
              <w:tc>
                <w:tcPr>
                  <w:tcW w:w="1443" w:type="dxa"/>
                  <w:vAlign w:val="center"/>
                </w:tcPr>
                <w:p>
                  <w:pPr>
                    <w:jc w:val="center"/>
                    <w:rPr>
                      <w:color w:val="000000" w:themeColor="text1"/>
                      <w:szCs w:val="21"/>
                    </w:rPr>
                  </w:pPr>
                  <w:r>
                    <w:rPr>
                      <w:rFonts w:hint="eastAsia"/>
                      <w:color w:val="000000" w:themeColor="text1"/>
                      <w:szCs w:val="21"/>
                    </w:rPr>
                    <w:t>160人（45户）</w:t>
                  </w:r>
                </w:p>
              </w:tc>
              <w:tc>
                <w:tcPr>
                  <w:tcW w:w="3220" w:type="dxa"/>
                  <w:vAlign w:val="center"/>
                </w:tcPr>
                <w:p>
                  <w:pPr>
                    <w:jc w:val="center"/>
                    <w:rPr>
                      <w:color w:val="000000" w:themeColor="text1"/>
                      <w:szCs w:val="21"/>
                    </w:rPr>
                  </w:pPr>
                  <w:r>
                    <w:rPr>
                      <w:color w:val="000000" w:themeColor="text1"/>
                      <w:szCs w:val="21"/>
                    </w:rPr>
                    <w:t>《环境空气质量标准》（GB3095-2012）中的二级标准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29" w:type="dxa"/>
                  <w:vAlign w:val="center"/>
                </w:tcPr>
                <w:p>
                  <w:pPr>
                    <w:jc w:val="center"/>
                    <w:rPr>
                      <w:color w:val="FF0000"/>
                      <w:szCs w:val="21"/>
                    </w:rPr>
                  </w:pPr>
                  <w:r>
                    <w:rPr>
                      <w:rFonts w:hint="eastAsia"/>
                      <w:color w:val="FF0000"/>
                      <w:szCs w:val="21"/>
                    </w:rPr>
                    <w:t>地表水</w:t>
                  </w:r>
                </w:p>
              </w:tc>
              <w:tc>
                <w:tcPr>
                  <w:tcW w:w="1276" w:type="dxa"/>
                  <w:vAlign w:val="center"/>
                </w:tcPr>
                <w:p>
                  <w:pPr>
                    <w:jc w:val="center"/>
                    <w:rPr>
                      <w:color w:val="FF0000"/>
                      <w:szCs w:val="21"/>
                      <w:lang w:bidi="zh-CN"/>
                    </w:rPr>
                  </w:pPr>
                  <w:r>
                    <w:rPr>
                      <w:rFonts w:hint="eastAsia"/>
                      <w:color w:val="FF0000"/>
                      <w:szCs w:val="21"/>
                      <w:lang w:bidi="zh-CN"/>
                    </w:rPr>
                    <w:t>固城河</w:t>
                  </w:r>
                </w:p>
              </w:tc>
              <w:tc>
                <w:tcPr>
                  <w:tcW w:w="709" w:type="dxa"/>
                  <w:vAlign w:val="center"/>
                </w:tcPr>
                <w:p>
                  <w:pPr>
                    <w:jc w:val="center"/>
                    <w:rPr>
                      <w:color w:val="FF0000"/>
                    </w:rPr>
                  </w:pPr>
                  <w:r>
                    <w:rPr>
                      <w:rFonts w:hint="eastAsia"/>
                      <w:color w:val="FF0000"/>
                    </w:rPr>
                    <w:t>SE</w:t>
                  </w:r>
                </w:p>
              </w:tc>
              <w:tc>
                <w:tcPr>
                  <w:tcW w:w="1225" w:type="dxa"/>
                  <w:vAlign w:val="center"/>
                </w:tcPr>
                <w:p>
                  <w:pPr>
                    <w:jc w:val="center"/>
                    <w:rPr>
                      <w:color w:val="FF0000"/>
                      <w:szCs w:val="21"/>
                    </w:rPr>
                  </w:pPr>
                  <w:r>
                    <w:rPr>
                      <w:rFonts w:hint="eastAsia"/>
                      <w:color w:val="FF0000"/>
                      <w:szCs w:val="21"/>
                    </w:rPr>
                    <w:t>1630</w:t>
                  </w:r>
                </w:p>
              </w:tc>
              <w:tc>
                <w:tcPr>
                  <w:tcW w:w="1443" w:type="dxa"/>
                  <w:vAlign w:val="center"/>
                </w:tcPr>
                <w:p>
                  <w:pPr>
                    <w:jc w:val="center"/>
                    <w:rPr>
                      <w:color w:val="FF0000"/>
                      <w:szCs w:val="21"/>
                    </w:rPr>
                  </w:pPr>
                  <w:r>
                    <w:rPr>
                      <w:rFonts w:hint="eastAsia"/>
                      <w:color w:val="FF0000"/>
                      <w:szCs w:val="21"/>
                    </w:rPr>
                    <w:t>小河</w:t>
                  </w:r>
                </w:p>
              </w:tc>
              <w:tc>
                <w:tcPr>
                  <w:tcW w:w="3220" w:type="dxa"/>
                  <w:vAlign w:val="center"/>
                </w:tcPr>
                <w:p>
                  <w:pPr>
                    <w:jc w:val="center"/>
                    <w:rPr>
                      <w:color w:val="FF0000"/>
                      <w:szCs w:val="21"/>
                    </w:rPr>
                  </w:pPr>
                  <w:r>
                    <w:rPr>
                      <w:color w:val="FF0000"/>
                      <w:szCs w:val="21"/>
                    </w:rPr>
                    <w:t>《地表水环境质量标准》（GB3838-2002）中</w:t>
                  </w:r>
                  <w:r>
                    <w:rPr>
                      <w:rFonts w:hint="eastAsia"/>
                      <w:color w:val="FF0000"/>
                      <w:szCs w:val="21"/>
                    </w:rPr>
                    <w:t>Ⅲ</w:t>
                  </w:r>
                  <w:r>
                    <w:rPr>
                      <w:color w:val="FF0000"/>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29" w:type="dxa"/>
                  <w:vAlign w:val="center"/>
                </w:tcPr>
                <w:p>
                  <w:pPr>
                    <w:jc w:val="center"/>
                    <w:rPr>
                      <w:color w:val="FF0000"/>
                      <w:szCs w:val="21"/>
                    </w:rPr>
                  </w:pPr>
                  <w:r>
                    <w:rPr>
                      <w:rFonts w:hint="eastAsia"/>
                      <w:color w:val="FF0000"/>
                      <w:szCs w:val="21"/>
                    </w:rPr>
                    <w:t>地下水</w:t>
                  </w:r>
                </w:p>
              </w:tc>
              <w:tc>
                <w:tcPr>
                  <w:tcW w:w="1276" w:type="dxa"/>
                  <w:vAlign w:val="center"/>
                </w:tcPr>
                <w:p>
                  <w:pPr>
                    <w:jc w:val="center"/>
                    <w:rPr>
                      <w:color w:val="FF0000"/>
                      <w:szCs w:val="21"/>
                      <w:lang w:bidi="zh-CN"/>
                    </w:rPr>
                  </w:pPr>
                  <w:r>
                    <w:rPr>
                      <w:rFonts w:hint="eastAsia"/>
                      <w:color w:val="FF0000"/>
                      <w:szCs w:val="21"/>
                      <w:lang w:bidi="zh-CN"/>
                    </w:rPr>
                    <w:t>西华池水源地</w:t>
                  </w:r>
                </w:p>
              </w:tc>
              <w:tc>
                <w:tcPr>
                  <w:tcW w:w="709" w:type="dxa"/>
                  <w:vAlign w:val="center"/>
                </w:tcPr>
                <w:p>
                  <w:pPr>
                    <w:jc w:val="center"/>
                    <w:rPr>
                      <w:color w:val="FF0000"/>
                    </w:rPr>
                  </w:pPr>
                  <w:r>
                    <w:rPr>
                      <w:rFonts w:hint="eastAsia"/>
                      <w:color w:val="FF0000"/>
                    </w:rPr>
                    <w:t>SW</w:t>
                  </w:r>
                </w:p>
              </w:tc>
              <w:tc>
                <w:tcPr>
                  <w:tcW w:w="1225" w:type="dxa"/>
                  <w:vAlign w:val="center"/>
                </w:tcPr>
                <w:p>
                  <w:pPr>
                    <w:jc w:val="center"/>
                    <w:rPr>
                      <w:color w:val="FF0000"/>
                      <w:szCs w:val="21"/>
                    </w:rPr>
                  </w:pPr>
                  <w:r>
                    <w:rPr>
                      <w:rFonts w:hint="eastAsia"/>
                      <w:color w:val="FF0000"/>
                      <w:szCs w:val="21"/>
                    </w:rPr>
                    <w:t>5830</w:t>
                  </w:r>
                </w:p>
              </w:tc>
              <w:tc>
                <w:tcPr>
                  <w:tcW w:w="1443" w:type="dxa"/>
                  <w:vAlign w:val="center"/>
                </w:tcPr>
                <w:p>
                  <w:pPr>
                    <w:jc w:val="center"/>
                    <w:rPr>
                      <w:color w:val="FF0000"/>
                      <w:szCs w:val="21"/>
                    </w:rPr>
                  </w:pPr>
                  <w:r>
                    <w:rPr>
                      <w:rFonts w:hint="eastAsia"/>
                      <w:color w:val="FF0000"/>
                      <w:szCs w:val="21"/>
                    </w:rPr>
                    <w:t>地下水水质</w:t>
                  </w:r>
                </w:p>
              </w:tc>
              <w:tc>
                <w:tcPr>
                  <w:tcW w:w="3220" w:type="dxa"/>
                  <w:vAlign w:val="center"/>
                </w:tcPr>
                <w:p>
                  <w:pPr>
                    <w:jc w:val="center"/>
                    <w:rPr>
                      <w:color w:val="FF0000"/>
                      <w:szCs w:val="21"/>
                    </w:rPr>
                  </w:pPr>
                  <w:r>
                    <w:rPr>
                      <w:color w:val="FF0000"/>
                      <w:szCs w:val="21"/>
                    </w:rPr>
                    <w:t>《地下水质量标准》（GB/T14848-</w:t>
                  </w:r>
                  <w:r>
                    <w:rPr>
                      <w:rFonts w:hint="eastAsia"/>
                      <w:color w:val="FF0000"/>
                      <w:szCs w:val="21"/>
                    </w:rPr>
                    <w:t>2017</w:t>
                  </w:r>
                  <w:r>
                    <w:rPr>
                      <w:color w:val="FF0000"/>
                      <w:szCs w:val="21"/>
                    </w:rPr>
                    <w:t>）中</w:t>
                  </w:r>
                  <w:r>
                    <w:rPr>
                      <w:rFonts w:hint="eastAsia"/>
                      <w:color w:val="FF0000"/>
                      <w:szCs w:val="21"/>
                    </w:rPr>
                    <w:t>Ⅲ</w:t>
                  </w:r>
                  <w:r>
                    <w:rPr>
                      <w:color w:val="FF0000"/>
                      <w:szCs w:val="21"/>
                    </w:rPr>
                    <w:t>类标准</w:t>
                  </w:r>
                </w:p>
              </w:tc>
            </w:tr>
          </w:tbl>
          <w:p>
            <w:pPr>
              <w:adjustRightInd w:val="0"/>
              <w:snapToGrid w:val="0"/>
              <w:spacing w:line="360" w:lineRule="auto"/>
              <w:rPr>
                <w:b/>
                <w:color w:val="000000"/>
                <w:sz w:val="24"/>
                <w:szCs w:val="24"/>
              </w:rPr>
            </w:pPr>
          </w:p>
          <w:p>
            <w:pPr>
              <w:adjustRightInd w:val="0"/>
              <w:snapToGrid w:val="0"/>
              <w:spacing w:line="360" w:lineRule="auto"/>
              <w:rPr>
                <w:b/>
                <w:color w:val="000000"/>
                <w:sz w:val="24"/>
                <w:szCs w:val="24"/>
              </w:rPr>
            </w:pPr>
          </w:p>
          <w:p>
            <w:pPr>
              <w:adjustRightInd w:val="0"/>
              <w:snapToGrid w:val="0"/>
              <w:spacing w:line="360" w:lineRule="auto"/>
              <w:rPr>
                <w:sz w:val="24"/>
                <w:szCs w:val="24"/>
              </w:rPr>
            </w:pPr>
          </w:p>
          <w:p>
            <w:pPr>
              <w:tabs>
                <w:tab w:val="left" w:pos="600"/>
              </w:tabs>
              <w:adjustRightInd w:val="0"/>
              <w:snapToGrid w:val="0"/>
              <w:spacing w:line="360" w:lineRule="auto"/>
              <w:rPr>
                <w:rFonts w:eastAsiaTheme="minorEastAsia"/>
                <w:sz w:val="24"/>
                <w:szCs w:val="24"/>
              </w:rPr>
            </w:pPr>
          </w:p>
          <w:p>
            <w:pPr>
              <w:tabs>
                <w:tab w:val="left" w:pos="600"/>
              </w:tabs>
              <w:adjustRightInd w:val="0"/>
              <w:snapToGrid w:val="0"/>
              <w:spacing w:line="360" w:lineRule="auto"/>
              <w:rPr>
                <w:rFonts w:eastAsiaTheme="minorEastAsia"/>
                <w:sz w:val="24"/>
                <w:szCs w:val="24"/>
              </w:rPr>
            </w:pPr>
          </w:p>
          <w:p>
            <w:pPr>
              <w:tabs>
                <w:tab w:val="left" w:pos="600"/>
              </w:tabs>
              <w:adjustRightInd w:val="0"/>
              <w:snapToGrid w:val="0"/>
              <w:spacing w:line="360" w:lineRule="auto"/>
              <w:rPr>
                <w:rFonts w:eastAsiaTheme="minorEastAsia"/>
                <w:sz w:val="24"/>
                <w:szCs w:val="24"/>
              </w:rPr>
            </w:pPr>
          </w:p>
          <w:p>
            <w:pPr>
              <w:tabs>
                <w:tab w:val="left" w:pos="600"/>
              </w:tabs>
              <w:adjustRightInd w:val="0"/>
              <w:snapToGrid w:val="0"/>
              <w:spacing w:line="360" w:lineRule="auto"/>
              <w:rPr>
                <w:rFonts w:eastAsiaTheme="minorEastAsia"/>
                <w:sz w:val="24"/>
                <w:szCs w:val="24"/>
              </w:rPr>
            </w:pPr>
          </w:p>
          <w:p>
            <w:pPr>
              <w:tabs>
                <w:tab w:val="left" w:pos="600"/>
              </w:tabs>
              <w:adjustRightInd w:val="0"/>
              <w:snapToGrid w:val="0"/>
              <w:spacing w:line="360" w:lineRule="auto"/>
              <w:rPr>
                <w:rFonts w:eastAsiaTheme="minorEastAsia"/>
                <w:sz w:val="24"/>
                <w:szCs w:val="24"/>
              </w:rPr>
            </w:pPr>
          </w:p>
          <w:p>
            <w:pPr>
              <w:tabs>
                <w:tab w:val="left" w:pos="600"/>
              </w:tabs>
              <w:adjustRightInd w:val="0"/>
              <w:snapToGrid w:val="0"/>
              <w:spacing w:line="360" w:lineRule="auto"/>
              <w:rPr>
                <w:rFonts w:eastAsiaTheme="minorEastAsia"/>
                <w:sz w:val="24"/>
                <w:szCs w:val="24"/>
              </w:rPr>
            </w:pPr>
          </w:p>
          <w:p>
            <w:pPr>
              <w:tabs>
                <w:tab w:val="left" w:pos="600"/>
              </w:tabs>
              <w:adjustRightInd w:val="0"/>
              <w:snapToGrid w:val="0"/>
              <w:spacing w:line="360" w:lineRule="auto"/>
              <w:rPr>
                <w:rFonts w:eastAsiaTheme="minorEastAsia"/>
                <w:sz w:val="24"/>
                <w:szCs w:val="24"/>
              </w:rPr>
            </w:pPr>
          </w:p>
          <w:p>
            <w:pPr>
              <w:tabs>
                <w:tab w:val="left" w:pos="600"/>
              </w:tabs>
              <w:adjustRightInd w:val="0"/>
              <w:snapToGrid w:val="0"/>
              <w:spacing w:line="360" w:lineRule="auto"/>
              <w:rPr>
                <w:rFonts w:eastAsiaTheme="minorEastAsia"/>
                <w:sz w:val="24"/>
                <w:szCs w:val="24"/>
              </w:rPr>
            </w:pPr>
          </w:p>
          <w:p>
            <w:pPr>
              <w:tabs>
                <w:tab w:val="left" w:pos="600"/>
              </w:tabs>
              <w:adjustRightInd w:val="0"/>
              <w:snapToGrid w:val="0"/>
              <w:spacing w:line="360" w:lineRule="auto"/>
              <w:rPr>
                <w:rFonts w:eastAsiaTheme="minorEastAsia"/>
                <w:sz w:val="24"/>
                <w:szCs w:val="24"/>
              </w:rPr>
            </w:pPr>
          </w:p>
          <w:p>
            <w:pPr>
              <w:tabs>
                <w:tab w:val="left" w:pos="600"/>
              </w:tabs>
              <w:adjustRightInd w:val="0"/>
              <w:snapToGrid w:val="0"/>
              <w:spacing w:line="360" w:lineRule="auto"/>
              <w:rPr>
                <w:rFonts w:eastAsiaTheme="minorEastAsia"/>
                <w:sz w:val="24"/>
                <w:szCs w:val="24"/>
              </w:rPr>
            </w:pPr>
          </w:p>
          <w:p>
            <w:pPr>
              <w:tabs>
                <w:tab w:val="left" w:pos="600"/>
              </w:tabs>
              <w:adjustRightInd w:val="0"/>
              <w:snapToGrid w:val="0"/>
              <w:spacing w:line="360" w:lineRule="auto"/>
              <w:rPr>
                <w:rFonts w:eastAsiaTheme="minorEastAsia"/>
                <w:sz w:val="24"/>
                <w:szCs w:val="24"/>
              </w:rPr>
            </w:pPr>
          </w:p>
          <w:p>
            <w:pPr>
              <w:tabs>
                <w:tab w:val="left" w:pos="600"/>
              </w:tabs>
              <w:rPr>
                <w:rFonts w:eastAsiaTheme="minorEastAsia"/>
                <w:sz w:val="24"/>
                <w:szCs w:val="24"/>
              </w:rPr>
            </w:pPr>
          </w:p>
        </w:tc>
      </w:tr>
    </w:tbl>
    <w:p>
      <w:pPr>
        <w:outlineLvl w:val="0"/>
        <w:rPr>
          <w:rFonts w:eastAsiaTheme="minorEastAsia"/>
          <w:b/>
          <w:sz w:val="30"/>
        </w:rPr>
      </w:pPr>
      <w:r>
        <w:rPr>
          <w:rFonts w:eastAsiaTheme="minorEastAsia"/>
          <w:b/>
          <w:sz w:val="30"/>
        </w:rPr>
        <w:t>评价适用标准</w:t>
      </w:r>
    </w:p>
    <w:tbl>
      <w:tblPr>
        <w:tblStyle w:val="30"/>
        <w:tblW w:w="93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9"/>
        <w:gridCol w:w="86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39" w:type="dxa"/>
            <w:vAlign w:val="center"/>
          </w:tcPr>
          <w:p>
            <w:pPr>
              <w:spacing w:line="500" w:lineRule="exact"/>
              <w:jc w:val="center"/>
              <w:rPr>
                <w:rFonts w:eastAsiaTheme="minorEastAsia"/>
                <w:sz w:val="24"/>
                <w:szCs w:val="24"/>
              </w:rPr>
            </w:pPr>
            <w:r>
              <w:rPr>
                <w:rFonts w:eastAsiaTheme="minorEastAsia"/>
                <w:sz w:val="24"/>
                <w:szCs w:val="24"/>
              </w:rPr>
              <w:t>环</w:t>
            </w:r>
          </w:p>
          <w:p>
            <w:pPr>
              <w:spacing w:line="500" w:lineRule="exact"/>
              <w:jc w:val="center"/>
              <w:rPr>
                <w:rFonts w:eastAsiaTheme="minorEastAsia"/>
                <w:sz w:val="24"/>
                <w:szCs w:val="24"/>
              </w:rPr>
            </w:pPr>
            <w:r>
              <w:rPr>
                <w:rFonts w:eastAsiaTheme="minorEastAsia"/>
                <w:sz w:val="24"/>
                <w:szCs w:val="24"/>
              </w:rPr>
              <w:t>境</w:t>
            </w:r>
          </w:p>
          <w:p>
            <w:pPr>
              <w:spacing w:line="500" w:lineRule="exact"/>
              <w:jc w:val="center"/>
              <w:rPr>
                <w:rFonts w:eastAsiaTheme="minorEastAsia"/>
                <w:sz w:val="24"/>
                <w:szCs w:val="24"/>
              </w:rPr>
            </w:pPr>
            <w:r>
              <w:rPr>
                <w:rFonts w:eastAsiaTheme="minorEastAsia"/>
                <w:sz w:val="24"/>
                <w:szCs w:val="24"/>
              </w:rPr>
              <w:t>质</w:t>
            </w:r>
          </w:p>
          <w:p>
            <w:pPr>
              <w:spacing w:line="500" w:lineRule="exact"/>
              <w:jc w:val="center"/>
              <w:rPr>
                <w:rFonts w:eastAsiaTheme="minorEastAsia"/>
                <w:sz w:val="24"/>
                <w:szCs w:val="24"/>
              </w:rPr>
            </w:pPr>
            <w:r>
              <w:rPr>
                <w:rFonts w:eastAsiaTheme="minorEastAsia"/>
                <w:sz w:val="24"/>
                <w:szCs w:val="24"/>
              </w:rPr>
              <w:t>量</w:t>
            </w:r>
          </w:p>
          <w:p>
            <w:pPr>
              <w:spacing w:line="500" w:lineRule="exact"/>
              <w:jc w:val="center"/>
              <w:rPr>
                <w:rFonts w:eastAsiaTheme="minorEastAsia"/>
                <w:sz w:val="24"/>
                <w:szCs w:val="24"/>
              </w:rPr>
            </w:pPr>
            <w:r>
              <w:rPr>
                <w:rFonts w:eastAsiaTheme="minorEastAsia"/>
                <w:sz w:val="24"/>
                <w:szCs w:val="24"/>
              </w:rPr>
              <w:t>标</w:t>
            </w:r>
          </w:p>
          <w:p>
            <w:pPr>
              <w:spacing w:line="500" w:lineRule="exact"/>
              <w:jc w:val="center"/>
              <w:rPr>
                <w:rFonts w:eastAsiaTheme="minorEastAsia"/>
                <w:sz w:val="24"/>
                <w:szCs w:val="24"/>
              </w:rPr>
            </w:pPr>
            <w:r>
              <w:rPr>
                <w:rFonts w:eastAsiaTheme="minorEastAsia"/>
                <w:sz w:val="24"/>
                <w:szCs w:val="24"/>
              </w:rPr>
              <w:t>准</w:t>
            </w:r>
          </w:p>
        </w:tc>
        <w:tc>
          <w:tcPr>
            <w:tcW w:w="8617" w:type="dxa"/>
            <w:vAlign w:val="center"/>
          </w:tcPr>
          <w:p>
            <w:pPr>
              <w:pStyle w:val="15"/>
              <w:adjustRightInd w:val="0"/>
              <w:snapToGrid w:val="0"/>
              <w:spacing w:before="120" w:beforeLines="50"/>
              <w:ind w:firstLine="0"/>
              <w:textAlignment w:val="baseline"/>
              <w:rPr>
                <w:b/>
                <w:sz w:val="24"/>
                <w:szCs w:val="24"/>
              </w:rPr>
            </w:pPr>
            <w:r>
              <w:rPr>
                <w:rFonts w:hint="eastAsia"/>
                <w:b/>
                <w:sz w:val="24"/>
                <w:szCs w:val="24"/>
              </w:rPr>
              <w:t>一、</w:t>
            </w:r>
            <w:r>
              <w:rPr>
                <w:b/>
                <w:sz w:val="24"/>
                <w:szCs w:val="24"/>
              </w:rPr>
              <w:t>环境空气</w:t>
            </w:r>
          </w:p>
          <w:p>
            <w:pPr>
              <w:pStyle w:val="15"/>
              <w:adjustRightInd w:val="0"/>
              <w:snapToGrid w:val="0"/>
              <w:ind w:firstLine="480" w:firstLineChars="200"/>
              <w:textAlignment w:val="baseline"/>
              <w:rPr>
                <w:b/>
                <w:sz w:val="24"/>
                <w:szCs w:val="24"/>
              </w:rPr>
            </w:pPr>
            <w:r>
              <w:rPr>
                <w:rFonts w:hint="eastAsia"/>
                <w:sz w:val="24"/>
                <w:szCs w:val="24"/>
              </w:rPr>
              <w:t>扩建项目所在区域</w:t>
            </w:r>
            <w:r>
              <w:rPr>
                <w:sz w:val="24"/>
                <w:szCs w:val="24"/>
              </w:rPr>
              <w:t>属于环境空气二类功能区，环境空气质量执行《环境空气质量标准》（GB3095-2012）中的二级标准，</w:t>
            </w:r>
            <w:r>
              <w:rPr>
                <w:rFonts w:hint="eastAsia"/>
                <w:sz w:val="24"/>
                <w:szCs w:val="24"/>
              </w:rPr>
              <w:t>非甲烷总烃无质量标准，</w:t>
            </w:r>
            <w:r>
              <w:rPr>
                <w:sz w:val="24"/>
                <w:szCs w:val="24"/>
                <w:lang w:val="en-US"/>
              </w:rPr>
              <w:t>因此参考《环境影响评价技术导则大气环境》（HJ2.2-2018）附录D中的TVOC标准限值。</w:t>
            </w:r>
            <w:r>
              <w:rPr>
                <w:sz w:val="24"/>
                <w:szCs w:val="24"/>
              </w:rPr>
              <w:t>具体指标见表4-1。</w:t>
            </w:r>
          </w:p>
          <w:p>
            <w:pPr>
              <w:pStyle w:val="15"/>
              <w:adjustRightInd w:val="0"/>
              <w:spacing w:line="240" w:lineRule="auto"/>
              <w:ind w:firstLine="482"/>
              <w:contextualSpacing/>
              <w:jc w:val="center"/>
              <w:textAlignment w:val="baseline"/>
              <w:rPr>
                <w:b/>
                <w:sz w:val="24"/>
              </w:rPr>
            </w:pPr>
            <w:r>
              <w:rPr>
                <w:b/>
                <w:sz w:val="24"/>
                <w:szCs w:val="24"/>
              </w:rPr>
              <w:t xml:space="preserve">表4-1   </w:t>
            </w:r>
            <w:r>
              <w:rPr>
                <w:b/>
                <w:sz w:val="24"/>
              </w:rPr>
              <w:t>环境空气质量标准节选</w:t>
            </w:r>
            <w:r>
              <w:rPr>
                <w:rFonts w:hint="eastAsia"/>
                <w:sz w:val="24"/>
              </w:rPr>
              <w:t>（</w:t>
            </w:r>
            <w:r>
              <w:rPr>
                <w:sz w:val="24"/>
                <w:lang w:val="en-US"/>
              </w:rPr>
              <w:t>单位：μg/m</w:t>
            </w:r>
            <w:r>
              <w:rPr>
                <w:sz w:val="24"/>
                <w:vertAlign w:val="superscript"/>
                <w:lang w:val="en-US"/>
              </w:rPr>
              <w:t>3</w:t>
            </w:r>
            <w:r>
              <w:rPr>
                <w:rFonts w:hint="eastAsia"/>
                <w:sz w:val="24"/>
              </w:rPr>
              <w:t>）</w:t>
            </w:r>
          </w:p>
          <w:tbl>
            <w:tblPr>
              <w:tblStyle w:val="30"/>
              <w:tblW w:w="8222"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973"/>
              <w:gridCol w:w="1972"/>
              <w:gridCol w:w="1893"/>
              <w:gridCol w:w="238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973" w:type="dxa"/>
                  <w:vAlign w:val="center"/>
                </w:tcPr>
                <w:p>
                  <w:pPr>
                    <w:adjustRightInd w:val="0"/>
                    <w:snapToGrid w:val="0"/>
                    <w:jc w:val="center"/>
                    <w:rPr>
                      <w:rFonts w:eastAsiaTheme="minorEastAsia"/>
                      <w:b/>
                      <w:bCs/>
                      <w:szCs w:val="21"/>
                    </w:rPr>
                  </w:pPr>
                  <w:r>
                    <w:rPr>
                      <w:rFonts w:eastAsiaTheme="minorEastAsia"/>
                      <w:b/>
                      <w:bCs/>
                      <w:szCs w:val="21"/>
                    </w:rPr>
                    <w:t>污染物名称</w:t>
                  </w:r>
                </w:p>
              </w:tc>
              <w:tc>
                <w:tcPr>
                  <w:tcW w:w="1972" w:type="dxa"/>
                  <w:vAlign w:val="center"/>
                </w:tcPr>
                <w:p>
                  <w:pPr>
                    <w:adjustRightInd w:val="0"/>
                    <w:snapToGrid w:val="0"/>
                    <w:jc w:val="center"/>
                    <w:rPr>
                      <w:rFonts w:eastAsiaTheme="minorEastAsia"/>
                      <w:b/>
                      <w:bCs/>
                      <w:szCs w:val="21"/>
                    </w:rPr>
                  </w:pPr>
                  <w:r>
                    <w:rPr>
                      <w:rFonts w:eastAsiaTheme="minorEastAsia"/>
                      <w:b/>
                      <w:bCs/>
                      <w:szCs w:val="21"/>
                    </w:rPr>
                    <w:t>取值时间</w:t>
                  </w:r>
                </w:p>
              </w:tc>
              <w:tc>
                <w:tcPr>
                  <w:tcW w:w="1893" w:type="dxa"/>
                  <w:vAlign w:val="center"/>
                </w:tcPr>
                <w:p>
                  <w:pPr>
                    <w:adjustRightInd w:val="0"/>
                    <w:snapToGrid w:val="0"/>
                    <w:jc w:val="center"/>
                    <w:rPr>
                      <w:rFonts w:eastAsiaTheme="minorEastAsia"/>
                      <w:b/>
                      <w:bCs/>
                      <w:szCs w:val="21"/>
                    </w:rPr>
                  </w:pPr>
                  <w:r>
                    <w:rPr>
                      <w:rFonts w:eastAsiaTheme="minorEastAsia"/>
                      <w:b/>
                      <w:bCs/>
                      <w:szCs w:val="21"/>
                    </w:rPr>
                    <w:t>浓度限值</w:t>
                  </w:r>
                </w:p>
              </w:tc>
              <w:tc>
                <w:tcPr>
                  <w:tcW w:w="2384" w:type="dxa"/>
                  <w:vAlign w:val="center"/>
                </w:tcPr>
                <w:p>
                  <w:pPr>
                    <w:adjustRightInd w:val="0"/>
                    <w:snapToGrid w:val="0"/>
                    <w:jc w:val="center"/>
                    <w:rPr>
                      <w:rFonts w:eastAsiaTheme="minorEastAsia"/>
                      <w:b/>
                      <w:bCs/>
                      <w:szCs w:val="21"/>
                    </w:rPr>
                  </w:pPr>
                  <w:r>
                    <w:rPr>
                      <w:rFonts w:eastAsiaTheme="minorEastAsia"/>
                      <w:b/>
                      <w:bCs/>
                      <w:szCs w:val="21"/>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973" w:type="dxa"/>
                  <w:vMerge w:val="restart"/>
                  <w:vAlign w:val="center"/>
                </w:tcPr>
                <w:p>
                  <w:pPr>
                    <w:autoSpaceDE w:val="0"/>
                    <w:autoSpaceDN w:val="0"/>
                    <w:adjustRightInd w:val="0"/>
                    <w:snapToGrid w:val="0"/>
                    <w:jc w:val="center"/>
                    <w:rPr>
                      <w:rFonts w:eastAsiaTheme="minorEastAsia"/>
                      <w:szCs w:val="21"/>
                      <w:lang w:val="zh-CN"/>
                    </w:rPr>
                  </w:pPr>
                  <w:r>
                    <w:rPr>
                      <w:rFonts w:eastAsiaTheme="minorEastAsia"/>
                      <w:szCs w:val="21"/>
                      <w:lang w:val="zh-CN"/>
                    </w:rPr>
                    <w:t>SO</w:t>
                  </w:r>
                  <w:r>
                    <w:rPr>
                      <w:rFonts w:eastAsiaTheme="minorEastAsia"/>
                      <w:szCs w:val="21"/>
                      <w:vertAlign w:val="subscript"/>
                      <w:lang w:val="zh-CN"/>
                    </w:rPr>
                    <w:t>2</w:t>
                  </w:r>
                </w:p>
              </w:tc>
              <w:tc>
                <w:tcPr>
                  <w:tcW w:w="1972" w:type="dxa"/>
                  <w:vAlign w:val="center"/>
                </w:tcPr>
                <w:p>
                  <w:pPr>
                    <w:autoSpaceDE w:val="0"/>
                    <w:autoSpaceDN w:val="0"/>
                    <w:adjustRightInd w:val="0"/>
                    <w:snapToGrid w:val="0"/>
                    <w:jc w:val="center"/>
                    <w:rPr>
                      <w:rFonts w:eastAsiaTheme="minorEastAsia"/>
                      <w:szCs w:val="21"/>
                      <w:lang w:val="zh-CN"/>
                    </w:rPr>
                  </w:pPr>
                  <w:r>
                    <w:rPr>
                      <w:rFonts w:eastAsiaTheme="minorEastAsia"/>
                      <w:szCs w:val="21"/>
                      <w:lang w:val="zh-CN"/>
                    </w:rPr>
                    <w:t>年平均</w:t>
                  </w:r>
                </w:p>
              </w:tc>
              <w:tc>
                <w:tcPr>
                  <w:tcW w:w="1893" w:type="dxa"/>
                  <w:vAlign w:val="center"/>
                </w:tcPr>
                <w:p>
                  <w:pPr>
                    <w:autoSpaceDE w:val="0"/>
                    <w:autoSpaceDN w:val="0"/>
                    <w:adjustRightInd w:val="0"/>
                    <w:snapToGrid w:val="0"/>
                    <w:jc w:val="center"/>
                    <w:rPr>
                      <w:rFonts w:eastAsiaTheme="minorEastAsia"/>
                      <w:szCs w:val="21"/>
                      <w:lang w:val="zh-CN"/>
                    </w:rPr>
                  </w:pPr>
                  <w:r>
                    <w:rPr>
                      <w:rFonts w:eastAsiaTheme="minorEastAsia"/>
                      <w:szCs w:val="21"/>
                      <w:lang w:val="zh-CN"/>
                    </w:rPr>
                    <w:t>60</w:t>
                  </w:r>
                </w:p>
              </w:tc>
              <w:tc>
                <w:tcPr>
                  <w:tcW w:w="2384" w:type="dxa"/>
                  <w:vMerge w:val="restart"/>
                  <w:vAlign w:val="center"/>
                </w:tcPr>
                <w:p>
                  <w:pPr>
                    <w:autoSpaceDE w:val="0"/>
                    <w:autoSpaceDN w:val="0"/>
                    <w:adjustRightInd w:val="0"/>
                    <w:snapToGrid w:val="0"/>
                    <w:jc w:val="center"/>
                    <w:rPr>
                      <w:rFonts w:eastAsiaTheme="minorEastAsia"/>
                      <w:szCs w:val="21"/>
                      <w:lang w:val="zh-CN"/>
                    </w:rPr>
                  </w:pPr>
                  <w:r>
                    <w:rPr>
                      <w:rFonts w:eastAsiaTheme="minorEastAsia"/>
                      <w:szCs w:val="21"/>
                    </w:rPr>
                    <w:t>《环境空气质量标准》（</w:t>
                  </w:r>
                  <w:r>
                    <w:rPr>
                      <w:rFonts w:eastAsiaTheme="minorEastAsia"/>
                      <w:szCs w:val="21"/>
                      <w:lang w:val="zh-CN"/>
                    </w:rPr>
                    <w:t>GB3095-2012</w:t>
                  </w:r>
                  <w:r>
                    <w:rPr>
                      <w:rFonts w:eastAsiaTheme="minorEastAsia"/>
                      <w:szCs w:val="21"/>
                    </w:rPr>
                    <w:t>）二级标准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973" w:type="dxa"/>
                  <w:vMerge w:val="continue"/>
                  <w:vAlign w:val="center"/>
                </w:tcPr>
                <w:p>
                  <w:pPr>
                    <w:autoSpaceDE w:val="0"/>
                    <w:autoSpaceDN w:val="0"/>
                    <w:adjustRightInd w:val="0"/>
                    <w:snapToGrid w:val="0"/>
                    <w:jc w:val="center"/>
                    <w:rPr>
                      <w:rFonts w:eastAsiaTheme="minorEastAsia"/>
                      <w:szCs w:val="21"/>
                      <w:lang w:val="zh-CN"/>
                    </w:rPr>
                  </w:pPr>
                </w:p>
              </w:tc>
              <w:tc>
                <w:tcPr>
                  <w:tcW w:w="1972" w:type="dxa"/>
                  <w:vAlign w:val="center"/>
                </w:tcPr>
                <w:p>
                  <w:pPr>
                    <w:autoSpaceDE w:val="0"/>
                    <w:autoSpaceDN w:val="0"/>
                    <w:adjustRightInd w:val="0"/>
                    <w:snapToGrid w:val="0"/>
                    <w:jc w:val="center"/>
                    <w:rPr>
                      <w:rFonts w:eastAsiaTheme="minorEastAsia"/>
                      <w:szCs w:val="21"/>
                      <w:lang w:val="zh-CN"/>
                    </w:rPr>
                  </w:pPr>
                  <w:r>
                    <w:rPr>
                      <w:rFonts w:eastAsiaTheme="minorEastAsia"/>
                      <w:szCs w:val="21"/>
                      <w:lang w:val="zh-CN"/>
                    </w:rPr>
                    <w:t>24小时平均</w:t>
                  </w:r>
                </w:p>
              </w:tc>
              <w:tc>
                <w:tcPr>
                  <w:tcW w:w="1893" w:type="dxa"/>
                  <w:vAlign w:val="center"/>
                </w:tcPr>
                <w:p>
                  <w:pPr>
                    <w:autoSpaceDE w:val="0"/>
                    <w:autoSpaceDN w:val="0"/>
                    <w:adjustRightInd w:val="0"/>
                    <w:snapToGrid w:val="0"/>
                    <w:jc w:val="center"/>
                    <w:rPr>
                      <w:rFonts w:eastAsiaTheme="minorEastAsia"/>
                      <w:szCs w:val="21"/>
                      <w:lang w:val="zh-CN"/>
                    </w:rPr>
                  </w:pPr>
                  <w:r>
                    <w:rPr>
                      <w:rFonts w:eastAsiaTheme="minorEastAsia"/>
                      <w:szCs w:val="21"/>
                      <w:lang w:val="zh-CN"/>
                    </w:rPr>
                    <w:t>150</w:t>
                  </w:r>
                </w:p>
              </w:tc>
              <w:tc>
                <w:tcPr>
                  <w:tcW w:w="2384" w:type="dxa"/>
                  <w:vMerge w:val="continue"/>
                  <w:vAlign w:val="center"/>
                </w:tcPr>
                <w:p>
                  <w:pPr>
                    <w:autoSpaceDE w:val="0"/>
                    <w:autoSpaceDN w:val="0"/>
                    <w:adjustRightInd w:val="0"/>
                    <w:snapToGrid w:val="0"/>
                    <w:jc w:val="center"/>
                    <w:rPr>
                      <w:rFonts w:eastAsiaTheme="minorEastAsia"/>
                      <w:szCs w:val="21"/>
                      <w:lang w:val="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973" w:type="dxa"/>
                  <w:vMerge w:val="continue"/>
                  <w:vAlign w:val="center"/>
                </w:tcPr>
                <w:p>
                  <w:pPr>
                    <w:widowControl/>
                    <w:adjustRightInd w:val="0"/>
                    <w:snapToGrid w:val="0"/>
                    <w:jc w:val="center"/>
                    <w:rPr>
                      <w:rFonts w:eastAsiaTheme="minorEastAsia"/>
                      <w:szCs w:val="21"/>
                      <w:lang w:val="zh-CN"/>
                    </w:rPr>
                  </w:pPr>
                </w:p>
              </w:tc>
              <w:tc>
                <w:tcPr>
                  <w:tcW w:w="1972" w:type="dxa"/>
                  <w:vAlign w:val="center"/>
                </w:tcPr>
                <w:p>
                  <w:pPr>
                    <w:autoSpaceDE w:val="0"/>
                    <w:autoSpaceDN w:val="0"/>
                    <w:adjustRightInd w:val="0"/>
                    <w:snapToGrid w:val="0"/>
                    <w:jc w:val="center"/>
                    <w:rPr>
                      <w:rFonts w:eastAsiaTheme="minorEastAsia"/>
                      <w:szCs w:val="21"/>
                      <w:lang w:val="zh-CN"/>
                    </w:rPr>
                  </w:pPr>
                  <w:r>
                    <w:rPr>
                      <w:rFonts w:eastAsiaTheme="minorEastAsia"/>
                      <w:szCs w:val="21"/>
                      <w:lang w:val="zh-CN"/>
                    </w:rPr>
                    <w:t>1小时平均</w:t>
                  </w:r>
                </w:p>
              </w:tc>
              <w:tc>
                <w:tcPr>
                  <w:tcW w:w="1893" w:type="dxa"/>
                  <w:vAlign w:val="center"/>
                </w:tcPr>
                <w:p>
                  <w:pPr>
                    <w:autoSpaceDE w:val="0"/>
                    <w:autoSpaceDN w:val="0"/>
                    <w:adjustRightInd w:val="0"/>
                    <w:snapToGrid w:val="0"/>
                    <w:jc w:val="center"/>
                    <w:rPr>
                      <w:rFonts w:eastAsiaTheme="minorEastAsia"/>
                      <w:szCs w:val="21"/>
                      <w:lang w:val="zh-CN"/>
                    </w:rPr>
                  </w:pPr>
                  <w:r>
                    <w:rPr>
                      <w:rFonts w:eastAsiaTheme="minorEastAsia"/>
                      <w:szCs w:val="21"/>
                      <w:lang w:val="zh-CN"/>
                    </w:rPr>
                    <w:t>500</w:t>
                  </w:r>
                </w:p>
              </w:tc>
              <w:tc>
                <w:tcPr>
                  <w:tcW w:w="2384" w:type="dxa"/>
                  <w:vMerge w:val="continue"/>
                  <w:vAlign w:val="center"/>
                </w:tcPr>
                <w:p>
                  <w:pPr>
                    <w:widowControl/>
                    <w:adjustRightInd w:val="0"/>
                    <w:snapToGrid w:val="0"/>
                    <w:jc w:val="center"/>
                    <w:rPr>
                      <w:rFonts w:eastAsiaTheme="minorEastAsia"/>
                      <w:szCs w:val="21"/>
                      <w:lang w:val="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973" w:type="dxa"/>
                  <w:vMerge w:val="restart"/>
                  <w:vAlign w:val="center"/>
                </w:tcPr>
                <w:p>
                  <w:pPr>
                    <w:autoSpaceDE w:val="0"/>
                    <w:autoSpaceDN w:val="0"/>
                    <w:adjustRightInd w:val="0"/>
                    <w:snapToGrid w:val="0"/>
                    <w:jc w:val="center"/>
                    <w:rPr>
                      <w:rFonts w:eastAsiaTheme="minorEastAsia"/>
                      <w:szCs w:val="21"/>
                    </w:rPr>
                  </w:pPr>
                  <w:r>
                    <w:rPr>
                      <w:rFonts w:eastAsiaTheme="minorEastAsia"/>
                      <w:szCs w:val="21"/>
                    </w:rPr>
                    <w:t>PM</w:t>
                  </w:r>
                  <w:r>
                    <w:rPr>
                      <w:rFonts w:eastAsiaTheme="minorEastAsia"/>
                      <w:szCs w:val="21"/>
                      <w:vertAlign w:val="subscript"/>
                    </w:rPr>
                    <w:t>10</w:t>
                  </w:r>
                </w:p>
              </w:tc>
              <w:tc>
                <w:tcPr>
                  <w:tcW w:w="1972" w:type="dxa"/>
                  <w:vAlign w:val="center"/>
                </w:tcPr>
                <w:p>
                  <w:pPr>
                    <w:autoSpaceDE w:val="0"/>
                    <w:autoSpaceDN w:val="0"/>
                    <w:adjustRightInd w:val="0"/>
                    <w:snapToGrid w:val="0"/>
                    <w:jc w:val="center"/>
                    <w:rPr>
                      <w:rFonts w:eastAsiaTheme="minorEastAsia"/>
                      <w:szCs w:val="21"/>
                      <w:lang w:val="zh-CN"/>
                    </w:rPr>
                  </w:pPr>
                  <w:r>
                    <w:rPr>
                      <w:rFonts w:eastAsiaTheme="minorEastAsia"/>
                      <w:szCs w:val="21"/>
                      <w:lang w:val="zh-CN"/>
                    </w:rPr>
                    <w:t>年平均</w:t>
                  </w:r>
                </w:p>
              </w:tc>
              <w:tc>
                <w:tcPr>
                  <w:tcW w:w="1893" w:type="dxa"/>
                  <w:vAlign w:val="center"/>
                </w:tcPr>
                <w:p>
                  <w:pPr>
                    <w:autoSpaceDE w:val="0"/>
                    <w:autoSpaceDN w:val="0"/>
                    <w:adjustRightInd w:val="0"/>
                    <w:snapToGrid w:val="0"/>
                    <w:jc w:val="center"/>
                    <w:rPr>
                      <w:rFonts w:eastAsiaTheme="minorEastAsia"/>
                      <w:szCs w:val="21"/>
                    </w:rPr>
                  </w:pPr>
                  <w:r>
                    <w:rPr>
                      <w:rFonts w:eastAsiaTheme="minorEastAsia"/>
                      <w:szCs w:val="21"/>
                    </w:rPr>
                    <w:t>70</w:t>
                  </w:r>
                </w:p>
              </w:tc>
              <w:tc>
                <w:tcPr>
                  <w:tcW w:w="2384" w:type="dxa"/>
                  <w:vMerge w:val="continue"/>
                  <w:vAlign w:val="center"/>
                </w:tcPr>
                <w:p>
                  <w:pPr>
                    <w:widowControl/>
                    <w:adjustRightInd w:val="0"/>
                    <w:snapToGrid w:val="0"/>
                    <w:jc w:val="center"/>
                    <w:rPr>
                      <w:rFonts w:eastAsiaTheme="minorEastAsia"/>
                      <w:szCs w:val="21"/>
                      <w:lang w:val="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PrEx>
              <w:trPr>
                <w:trHeight w:val="340" w:hRule="atLeast"/>
                <w:jc w:val="center"/>
              </w:trPr>
              <w:tc>
                <w:tcPr>
                  <w:tcW w:w="1973" w:type="dxa"/>
                  <w:vMerge w:val="continue"/>
                  <w:vAlign w:val="center"/>
                </w:tcPr>
                <w:p>
                  <w:pPr>
                    <w:autoSpaceDE w:val="0"/>
                    <w:autoSpaceDN w:val="0"/>
                    <w:adjustRightInd w:val="0"/>
                    <w:snapToGrid w:val="0"/>
                    <w:jc w:val="center"/>
                    <w:rPr>
                      <w:rFonts w:eastAsiaTheme="minorEastAsia"/>
                      <w:szCs w:val="21"/>
                    </w:rPr>
                  </w:pPr>
                </w:p>
              </w:tc>
              <w:tc>
                <w:tcPr>
                  <w:tcW w:w="1972" w:type="dxa"/>
                  <w:vAlign w:val="center"/>
                </w:tcPr>
                <w:p>
                  <w:pPr>
                    <w:autoSpaceDE w:val="0"/>
                    <w:autoSpaceDN w:val="0"/>
                    <w:adjustRightInd w:val="0"/>
                    <w:snapToGrid w:val="0"/>
                    <w:jc w:val="center"/>
                    <w:rPr>
                      <w:rFonts w:eastAsiaTheme="minorEastAsia"/>
                      <w:szCs w:val="21"/>
                      <w:lang w:val="zh-CN"/>
                    </w:rPr>
                  </w:pPr>
                  <w:r>
                    <w:rPr>
                      <w:rFonts w:eastAsiaTheme="minorEastAsia"/>
                      <w:szCs w:val="21"/>
                      <w:lang w:val="zh-CN"/>
                    </w:rPr>
                    <w:t>24小时平均</w:t>
                  </w:r>
                </w:p>
              </w:tc>
              <w:tc>
                <w:tcPr>
                  <w:tcW w:w="1893" w:type="dxa"/>
                  <w:vAlign w:val="center"/>
                </w:tcPr>
                <w:p>
                  <w:pPr>
                    <w:autoSpaceDE w:val="0"/>
                    <w:autoSpaceDN w:val="0"/>
                    <w:adjustRightInd w:val="0"/>
                    <w:snapToGrid w:val="0"/>
                    <w:jc w:val="center"/>
                    <w:rPr>
                      <w:rFonts w:eastAsiaTheme="minorEastAsia"/>
                      <w:szCs w:val="21"/>
                    </w:rPr>
                  </w:pPr>
                  <w:r>
                    <w:rPr>
                      <w:rFonts w:eastAsiaTheme="minorEastAsia"/>
                      <w:szCs w:val="21"/>
                    </w:rPr>
                    <w:t>150</w:t>
                  </w:r>
                </w:p>
              </w:tc>
              <w:tc>
                <w:tcPr>
                  <w:tcW w:w="2384" w:type="dxa"/>
                  <w:vMerge w:val="continue"/>
                  <w:vAlign w:val="center"/>
                </w:tcPr>
                <w:p>
                  <w:pPr>
                    <w:widowControl/>
                    <w:adjustRightInd w:val="0"/>
                    <w:snapToGrid w:val="0"/>
                    <w:jc w:val="center"/>
                    <w:rPr>
                      <w:rFonts w:eastAsiaTheme="minorEastAsia"/>
                      <w:szCs w:val="21"/>
                      <w:lang w:val="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973" w:type="dxa"/>
                  <w:vMerge w:val="restart"/>
                  <w:vAlign w:val="center"/>
                </w:tcPr>
                <w:p>
                  <w:pPr>
                    <w:autoSpaceDE w:val="0"/>
                    <w:autoSpaceDN w:val="0"/>
                    <w:adjustRightInd w:val="0"/>
                    <w:snapToGrid w:val="0"/>
                    <w:jc w:val="center"/>
                    <w:rPr>
                      <w:rFonts w:eastAsiaTheme="minorEastAsia"/>
                      <w:szCs w:val="21"/>
                    </w:rPr>
                  </w:pPr>
                  <w:r>
                    <w:rPr>
                      <w:rFonts w:eastAsiaTheme="minorEastAsia"/>
                      <w:szCs w:val="21"/>
                    </w:rPr>
                    <w:t>PM</w:t>
                  </w:r>
                  <w:r>
                    <w:rPr>
                      <w:rFonts w:eastAsiaTheme="minorEastAsia"/>
                      <w:szCs w:val="21"/>
                      <w:vertAlign w:val="subscript"/>
                    </w:rPr>
                    <w:t>2.5</w:t>
                  </w:r>
                </w:p>
              </w:tc>
              <w:tc>
                <w:tcPr>
                  <w:tcW w:w="1972" w:type="dxa"/>
                  <w:vAlign w:val="center"/>
                </w:tcPr>
                <w:p>
                  <w:pPr>
                    <w:autoSpaceDE w:val="0"/>
                    <w:autoSpaceDN w:val="0"/>
                    <w:adjustRightInd w:val="0"/>
                    <w:snapToGrid w:val="0"/>
                    <w:jc w:val="center"/>
                    <w:rPr>
                      <w:rFonts w:eastAsiaTheme="minorEastAsia"/>
                      <w:szCs w:val="21"/>
                      <w:lang w:val="zh-CN"/>
                    </w:rPr>
                  </w:pPr>
                  <w:r>
                    <w:rPr>
                      <w:rFonts w:eastAsiaTheme="minorEastAsia"/>
                      <w:szCs w:val="21"/>
                      <w:lang w:val="zh-CN"/>
                    </w:rPr>
                    <w:t>年平均</w:t>
                  </w:r>
                </w:p>
              </w:tc>
              <w:tc>
                <w:tcPr>
                  <w:tcW w:w="1893" w:type="dxa"/>
                  <w:vAlign w:val="center"/>
                </w:tcPr>
                <w:p>
                  <w:pPr>
                    <w:autoSpaceDE w:val="0"/>
                    <w:autoSpaceDN w:val="0"/>
                    <w:adjustRightInd w:val="0"/>
                    <w:snapToGrid w:val="0"/>
                    <w:jc w:val="center"/>
                    <w:rPr>
                      <w:rFonts w:eastAsiaTheme="minorEastAsia"/>
                      <w:szCs w:val="21"/>
                    </w:rPr>
                  </w:pPr>
                  <w:r>
                    <w:rPr>
                      <w:rFonts w:eastAsiaTheme="minorEastAsia"/>
                      <w:szCs w:val="21"/>
                    </w:rPr>
                    <w:t>35</w:t>
                  </w:r>
                </w:p>
              </w:tc>
              <w:tc>
                <w:tcPr>
                  <w:tcW w:w="2384" w:type="dxa"/>
                  <w:vMerge w:val="continue"/>
                  <w:vAlign w:val="center"/>
                </w:tcPr>
                <w:p>
                  <w:pPr>
                    <w:widowControl/>
                    <w:adjustRightInd w:val="0"/>
                    <w:snapToGrid w:val="0"/>
                    <w:jc w:val="center"/>
                    <w:rPr>
                      <w:rFonts w:eastAsiaTheme="minorEastAsia"/>
                      <w:szCs w:val="21"/>
                      <w:lang w:val="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973" w:type="dxa"/>
                  <w:vMerge w:val="continue"/>
                  <w:vAlign w:val="center"/>
                </w:tcPr>
                <w:p>
                  <w:pPr>
                    <w:autoSpaceDE w:val="0"/>
                    <w:autoSpaceDN w:val="0"/>
                    <w:adjustRightInd w:val="0"/>
                    <w:snapToGrid w:val="0"/>
                    <w:rPr>
                      <w:rFonts w:eastAsiaTheme="minorEastAsia"/>
                      <w:szCs w:val="21"/>
                    </w:rPr>
                  </w:pPr>
                </w:p>
              </w:tc>
              <w:tc>
                <w:tcPr>
                  <w:tcW w:w="1972" w:type="dxa"/>
                  <w:vAlign w:val="center"/>
                </w:tcPr>
                <w:p>
                  <w:pPr>
                    <w:autoSpaceDE w:val="0"/>
                    <w:autoSpaceDN w:val="0"/>
                    <w:adjustRightInd w:val="0"/>
                    <w:snapToGrid w:val="0"/>
                    <w:jc w:val="center"/>
                    <w:rPr>
                      <w:rFonts w:eastAsiaTheme="minorEastAsia"/>
                      <w:szCs w:val="21"/>
                      <w:lang w:val="zh-CN"/>
                    </w:rPr>
                  </w:pPr>
                  <w:r>
                    <w:rPr>
                      <w:rFonts w:eastAsiaTheme="minorEastAsia"/>
                      <w:szCs w:val="21"/>
                      <w:lang w:val="zh-CN"/>
                    </w:rPr>
                    <w:t>24小时平均</w:t>
                  </w:r>
                </w:p>
              </w:tc>
              <w:tc>
                <w:tcPr>
                  <w:tcW w:w="1893" w:type="dxa"/>
                  <w:vAlign w:val="center"/>
                </w:tcPr>
                <w:p>
                  <w:pPr>
                    <w:autoSpaceDE w:val="0"/>
                    <w:autoSpaceDN w:val="0"/>
                    <w:adjustRightInd w:val="0"/>
                    <w:snapToGrid w:val="0"/>
                    <w:jc w:val="center"/>
                    <w:rPr>
                      <w:rFonts w:eastAsiaTheme="minorEastAsia"/>
                      <w:szCs w:val="21"/>
                    </w:rPr>
                  </w:pPr>
                  <w:r>
                    <w:rPr>
                      <w:rFonts w:eastAsiaTheme="minorEastAsia"/>
                      <w:szCs w:val="21"/>
                    </w:rPr>
                    <w:t>75</w:t>
                  </w:r>
                </w:p>
              </w:tc>
              <w:tc>
                <w:tcPr>
                  <w:tcW w:w="2384" w:type="dxa"/>
                  <w:vMerge w:val="continue"/>
                  <w:vAlign w:val="center"/>
                </w:tcPr>
                <w:p>
                  <w:pPr>
                    <w:widowControl/>
                    <w:adjustRightInd w:val="0"/>
                    <w:snapToGrid w:val="0"/>
                    <w:jc w:val="center"/>
                    <w:rPr>
                      <w:rFonts w:eastAsiaTheme="minorEastAsia"/>
                      <w:szCs w:val="21"/>
                      <w:lang w:val="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973" w:type="dxa"/>
                  <w:vMerge w:val="restart"/>
                  <w:vAlign w:val="center"/>
                </w:tcPr>
                <w:p>
                  <w:pPr>
                    <w:autoSpaceDE w:val="0"/>
                    <w:autoSpaceDN w:val="0"/>
                    <w:adjustRightInd w:val="0"/>
                    <w:snapToGrid w:val="0"/>
                    <w:jc w:val="center"/>
                    <w:rPr>
                      <w:rFonts w:eastAsiaTheme="minorEastAsia"/>
                      <w:szCs w:val="21"/>
                    </w:rPr>
                  </w:pPr>
                  <w:r>
                    <w:rPr>
                      <w:rFonts w:hint="eastAsia" w:eastAsiaTheme="minorEastAsia"/>
                      <w:szCs w:val="21"/>
                    </w:rPr>
                    <w:t>TSP</w:t>
                  </w:r>
                </w:p>
              </w:tc>
              <w:tc>
                <w:tcPr>
                  <w:tcW w:w="1972" w:type="dxa"/>
                  <w:vAlign w:val="center"/>
                </w:tcPr>
                <w:p>
                  <w:pPr>
                    <w:autoSpaceDE w:val="0"/>
                    <w:autoSpaceDN w:val="0"/>
                    <w:adjustRightInd w:val="0"/>
                    <w:snapToGrid w:val="0"/>
                    <w:jc w:val="center"/>
                    <w:rPr>
                      <w:rFonts w:eastAsiaTheme="minorEastAsia"/>
                      <w:szCs w:val="21"/>
                      <w:lang w:val="zh-CN"/>
                    </w:rPr>
                  </w:pPr>
                  <w:r>
                    <w:rPr>
                      <w:rFonts w:eastAsiaTheme="minorEastAsia"/>
                      <w:szCs w:val="21"/>
                      <w:lang w:val="zh-CN"/>
                    </w:rPr>
                    <w:t>年平均</w:t>
                  </w:r>
                </w:p>
              </w:tc>
              <w:tc>
                <w:tcPr>
                  <w:tcW w:w="1893" w:type="dxa"/>
                  <w:vAlign w:val="center"/>
                </w:tcPr>
                <w:p>
                  <w:pPr>
                    <w:autoSpaceDE w:val="0"/>
                    <w:autoSpaceDN w:val="0"/>
                    <w:adjustRightInd w:val="0"/>
                    <w:snapToGrid w:val="0"/>
                    <w:jc w:val="center"/>
                    <w:rPr>
                      <w:rFonts w:eastAsiaTheme="minorEastAsia"/>
                      <w:szCs w:val="21"/>
                    </w:rPr>
                  </w:pPr>
                  <w:r>
                    <w:rPr>
                      <w:rFonts w:hint="eastAsia" w:eastAsiaTheme="minorEastAsia"/>
                      <w:szCs w:val="21"/>
                    </w:rPr>
                    <w:t>200</w:t>
                  </w:r>
                </w:p>
              </w:tc>
              <w:tc>
                <w:tcPr>
                  <w:tcW w:w="2384" w:type="dxa"/>
                  <w:vMerge w:val="continue"/>
                  <w:vAlign w:val="center"/>
                </w:tcPr>
                <w:p>
                  <w:pPr>
                    <w:widowControl/>
                    <w:adjustRightInd w:val="0"/>
                    <w:snapToGrid w:val="0"/>
                    <w:jc w:val="center"/>
                    <w:rPr>
                      <w:rFonts w:eastAsiaTheme="minorEastAsia"/>
                      <w:szCs w:val="21"/>
                      <w:lang w:val="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973" w:type="dxa"/>
                  <w:vMerge w:val="continue"/>
                  <w:vAlign w:val="center"/>
                </w:tcPr>
                <w:p>
                  <w:pPr>
                    <w:autoSpaceDE w:val="0"/>
                    <w:autoSpaceDN w:val="0"/>
                    <w:adjustRightInd w:val="0"/>
                    <w:snapToGrid w:val="0"/>
                    <w:rPr>
                      <w:rFonts w:eastAsiaTheme="minorEastAsia"/>
                      <w:szCs w:val="21"/>
                    </w:rPr>
                  </w:pPr>
                </w:p>
              </w:tc>
              <w:tc>
                <w:tcPr>
                  <w:tcW w:w="1972" w:type="dxa"/>
                  <w:vAlign w:val="center"/>
                </w:tcPr>
                <w:p>
                  <w:pPr>
                    <w:autoSpaceDE w:val="0"/>
                    <w:autoSpaceDN w:val="0"/>
                    <w:adjustRightInd w:val="0"/>
                    <w:snapToGrid w:val="0"/>
                    <w:jc w:val="center"/>
                    <w:rPr>
                      <w:rFonts w:eastAsiaTheme="minorEastAsia"/>
                      <w:szCs w:val="21"/>
                      <w:lang w:val="zh-CN"/>
                    </w:rPr>
                  </w:pPr>
                  <w:r>
                    <w:rPr>
                      <w:rFonts w:eastAsiaTheme="minorEastAsia"/>
                      <w:szCs w:val="21"/>
                      <w:lang w:val="zh-CN"/>
                    </w:rPr>
                    <w:t>24小时平均</w:t>
                  </w:r>
                </w:p>
              </w:tc>
              <w:tc>
                <w:tcPr>
                  <w:tcW w:w="1893" w:type="dxa"/>
                  <w:vAlign w:val="center"/>
                </w:tcPr>
                <w:p>
                  <w:pPr>
                    <w:autoSpaceDE w:val="0"/>
                    <w:autoSpaceDN w:val="0"/>
                    <w:adjustRightInd w:val="0"/>
                    <w:snapToGrid w:val="0"/>
                    <w:jc w:val="center"/>
                    <w:rPr>
                      <w:rFonts w:eastAsiaTheme="minorEastAsia"/>
                      <w:szCs w:val="21"/>
                    </w:rPr>
                  </w:pPr>
                  <w:r>
                    <w:rPr>
                      <w:rFonts w:hint="eastAsia" w:eastAsiaTheme="minorEastAsia"/>
                      <w:szCs w:val="21"/>
                    </w:rPr>
                    <w:t>300</w:t>
                  </w:r>
                </w:p>
              </w:tc>
              <w:tc>
                <w:tcPr>
                  <w:tcW w:w="2384" w:type="dxa"/>
                  <w:vMerge w:val="continue"/>
                  <w:vAlign w:val="center"/>
                </w:tcPr>
                <w:p>
                  <w:pPr>
                    <w:widowControl/>
                    <w:adjustRightInd w:val="0"/>
                    <w:snapToGrid w:val="0"/>
                    <w:jc w:val="center"/>
                    <w:rPr>
                      <w:rFonts w:eastAsiaTheme="minorEastAsia"/>
                      <w:szCs w:val="21"/>
                      <w:lang w:val="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973" w:type="dxa"/>
                  <w:vMerge w:val="restart"/>
                  <w:vAlign w:val="center"/>
                </w:tcPr>
                <w:p>
                  <w:pPr>
                    <w:autoSpaceDE w:val="0"/>
                    <w:autoSpaceDN w:val="0"/>
                    <w:adjustRightInd w:val="0"/>
                    <w:snapToGrid w:val="0"/>
                    <w:jc w:val="center"/>
                    <w:rPr>
                      <w:rFonts w:eastAsiaTheme="minorEastAsia"/>
                      <w:szCs w:val="21"/>
                    </w:rPr>
                  </w:pPr>
                  <w:r>
                    <w:rPr>
                      <w:rFonts w:eastAsiaTheme="minorEastAsia"/>
                      <w:szCs w:val="21"/>
                    </w:rPr>
                    <w:t>NO</w:t>
                  </w:r>
                  <w:r>
                    <w:rPr>
                      <w:rFonts w:eastAsiaTheme="minorEastAsia"/>
                      <w:szCs w:val="21"/>
                      <w:vertAlign w:val="subscript"/>
                    </w:rPr>
                    <w:t>2</w:t>
                  </w:r>
                </w:p>
              </w:tc>
              <w:tc>
                <w:tcPr>
                  <w:tcW w:w="1972" w:type="dxa"/>
                  <w:vAlign w:val="center"/>
                </w:tcPr>
                <w:p>
                  <w:pPr>
                    <w:autoSpaceDE w:val="0"/>
                    <w:autoSpaceDN w:val="0"/>
                    <w:adjustRightInd w:val="0"/>
                    <w:snapToGrid w:val="0"/>
                    <w:jc w:val="center"/>
                    <w:rPr>
                      <w:rFonts w:eastAsiaTheme="minorEastAsia"/>
                      <w:szCs w:val="21"/>
                      <w:lang w:val="zh-CN"/>
                    </w:rPr>
                  </w:pPr>
                  <w:r>
                    <w:rPr>
                      <w:rFonts w:eastAsiaTheme="minorEastAsia"/>
                      <w:szCs w:val="21"/>
                      <w:lang w:val="zh-CN"/>
                    </w:rPr>
                    <w:t>年平均</w:t>
                  </w:r>
                </w:p>
              </w:tc>
              <w:tc>
                <w:tcPr>
                  <w:tcW w:w="1893" w:type="dxa"/>
                  <w:vAlign w:val="center"/>
                </w:tcPr>
                <w:p>
                  <w:pPr>
                    <w:autoSpaceDE w:val="0"/>
                    <w:autoSpaceDN w:val="0"/>
                    <w:adjustRightInd w:val="0"/>
                    <w:snapToGrid w:val="0"/>
                    <w:jc w:val="center"/>
                    <w:rPr>
                      <w:rFonts w:eastAsiaTheme="minorEastAsia"/>
                      <w:szCs w:val="21"/>
                    </w:rPr>
                  </w:pPr>
                  <w:r>
                    <w:rPr>
                      <w:rFonts w:eastAsiaTheme="minorEastAsia"/>
                      <w:szCs w:val="21"/>
                    </w:rPr>
                    <w:t>40</w:t>
                  </w:r>
                </w:p>
              </w:tc>
              <w:tc>
                <w:tcPr>
                  <w:tcW w:w="2384" w:type="dxa"/>
                  <w:vMerge w:val="continue"/>
                  <w:vAlign w:val="center"/>
                </w:tcPr>
                <w:p>
                  <w:pPr>
                    <w:widowControl/>
                    <w:adjustRightInd w:val="0"/>
                    <w:snapToGrid w:val="0"/>
                    <w:jc w:val="center"/>
                    <w:rPr>
                      <w:rFonts w:eastAsiaTheme="minorEastAsia"/>
                      <w:szCs w:val="21"/>
                      <w:lang w:val="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PrEx>
              <w:trPr>
                <w:trHeight w:val="340" w:hRule="atLeast"/>
                <w:jc w:val="center"/>
              </w:trPr>
              <w:tc>
                <w:tcPr>
                  <w:tcW w:w="1973" w:type="dxa"/>
                  <w:vMerge w:val="continue"/>
                  <w:vAlign w:val="center"/>
                </w:tcPr>
                <w:p>
                  <w:pPr>
                    <w:autoSpaceDE w:val="0"/>
                    <w:autoSpaceDN w:val="0"/>
                    <w:adjustRightInd w:val="0"/>
                    <w:snapToGrid w:val="0"/>
                    <w:jc w:val="center"/>
                    <w:rPr>
                      <w:rFonts w:eastAsiaTheme="minorEastAsia"/>
                      <w:szCs w:val="21"/>
                    </w:rPr>
                  </w:pPr>
                </w:p>
              </w:tc>
              <w:tc>
                <w:tcPr>
                  <w:tcW w:w="1972" w:type="dxa"/>
                  <w:vAlign w:val="center"/>
                </w:tcPr>
                <w:p>
                  <w:pPr>
                    <w:autoSpaceDE w:val="0"/>
                    <w:autoSpaceDN w:val="0"/>
                    <w:adjustRightInd w:val="0"/>
                    <w:snapToGrid w:val="0"/>
                    <w:jc w:val="center"/>
                    <w:rPr>
                      <w:rFonts w:eastAsiaTheme="minorEastAsia"/>
                      <w:szCs w:val="21"/>
                      <w:lang w:val="zh-CN"/>
                    </w:rPr>
                  </w:pPr>
                  <w:r>
                    <w:rPr>
                      <w:rFonts w:eastAsiaTheme="minorEastAsia"/>
                      <w:szCs w:val="21"/>
                      <w:lang w:val="zh-CN"/>
                    </w:rPr>
                    <w:t>24小时平均</w:t>
                  </w:r>
                </w:p>
              </w:tc>
              <w:tc>
                <w:tcPr>
                  <w:tcW w:w="1893" w:type="dxa"/>
                  <w:vAlign w:val="center"/>
                </w:tcPr>
                <w:p>
                  <w:pPr>
                    <w:autoSpaceDE w:val="0"/>
                    <w:autoSpaceDN w:val="0"/>
                    <w:adjustRightInd w:val="0"/>
                    <w:snapToGrid w:val="0"/>
                    <w:jc w:val="center"/>
                    <w:rPr>
                      <w:rFonts w:eastAsiaTheme="minorEastAsia"/>
                      <w:szCs w:val="21"/>
                    </w:rPr>
                  </w:pPr>
                  <w:r>
                    <w:rPr>
                      <w:rFonts w:eastAsiaTheme="minorEastAsia"/>
                      <w:szCs w:val="21"/>
                    </w:rPr>
                    <w:t>80</w:t>
                  </w:r>
                </w:p>
              </w:tc>
              <w:tc>
                <w:tcPr>
                  <w:tcW w:w="2384" w:type="dxa"/>
                  <w:vMerge w:val="continue"/>
                  <w:vAlign w:val="center"/>
                </w:tcPr>
                <w:p>
                  <w:pPr>
                    <w:widowControl/>
                    <w:adjustRightInd w:val="0"/>
                    <w:snapToGrid w:val="0"/>
                    <w:jc w:val="center"/>
                    <w:rPr>
                      <w:rFonts w:eastAsiaTheme="minorEastAsia"/>
                      <w:szCs w:val="21"/>
                      <w:lang w:val="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973" w:type="dxa"/>
                  <w:vMerge w:val="continue"/>
                  <w:vAlign w:val="center"/>
                </w:tcPr>
                <w:p>
                  <w:pPr>
                    <w:widowControl/>
                    <w:adjustRightInd w:val="0"/>
                    <w:snapToGrid w:val="0"/>
                    <w:jc w:val="center"/>
                    <w:rPr>
                      <w:rFonts w:eastAsiaTheme="minorEastAsia"/>
                      <w:szCs w:val="21"/>
                    </w:rPr>
                  </w:pPr>
                </w:p>
              </w:tc>
              <w:tc>
                <w:tcPr>
                  <w:tcW w:w="1972" w:type="dxa"/>
                  <w:vAlign w:val="center"/>
                </w:tcPr>
                <w:p>
                  <w:pPr>
                    <w:autoSpaceDE w:val="0"/>
                    <w:autoSpaceDN w:val="0"/>
                    <w:adjustRightInd w:val="0"/>
                    <w:snapToGrid w:val="0"/>
                    <w:jc w:val="center"/>
                    <w:rPr>
                      <w:rFonts w:eastAsiaTheme="minorEastAsia"/>
                      <w:szCs w:val="21"/>
                      <w:lang w:val="zh-CN"/>
                    </w:rPr>
                  </w:pPr>
                  <w:r>
                    <w:rPr>
                      <w:rFonts w:eastAsiaTheme="minorEastAsia"/>
                      <w:szCs w:val="21"/>
                      <w:lang w:val="zh-CN"/>
                    </w:rPr>
                    <w:t>1小时平均</w:t>
                  </w:r>
                </w:p>
              </w:tc>
              <w:tc>
                <w:tcPr>
                  <w:tcW w:w="1893" w:type="dxa"/>
                  <w:vAlign w:val="center"/>
                </w:tcPr>
                <w:p>
                  <w:pPr>
                    <w:autoSpaceDE w:val="0"/>
                    <w:autoSpaceDN w:val="0"/>
                    <w:adjustRightInd w:val="0"/>
                    <w:snapToGrid w:val="0"/>
                    <w:jc w:val="center"/>
                    <w:rPr>
                      <w:rFonts w:eastAsiaTheme="minorEastAsia"/>
                      <w:szCs w:val="21"/>
                    </w:rPr>
                  </w:pPr>
                  <w:r>
                    <w:rPr>
                      <w:rFonts w:eastAsiaTheme="minorEastAsia"/>
                      <w:szCs w:val="21"/>
                    </w:rPr>
                    <w:t>200</w:t>
                  </w:r>
                </w:p>
              </w:tc>
              <w:tc>
                <w:tcPr>
                  <w:tcW w:w="2384" w:type="dxa"/>
                  <w:vMerge w:val="continue"/>
                  <w:vAlign w:val="center"/>
                </w:tcPr>
                <w:p>
                  <w:pPr>
                    <w:widowControl/>
                    <w:adjustRightInd w:val="0"/>
                    <w:snapToGrid w:val="0"/>
                    <w:jc w:val="center"/>
                    <w:rPr>
                      <w:rFonts w:eastAsiaTheme="minorEastAsia"/>
                      <w:szCs w:val="21"/>
                      <w:lang w:val="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973" w:type="dxa"/>
                  <w:vMerge w:val="restart"/>
                  <w:vAlign w:val="center"/>
                </w:tcPr>
                <w:p>
                  <w:pPr>
                    <w:widowControl/>
                    <w:adjustRightInd w:val="0"/>
                    <w:snapToGrid w:val="0"/>
                    <w:jc w:val="center"/>
                    <w:rPr>
                      <w:rFonts w:eastAsiaTheme="minorEastAsia"/>
                      <w:szCs w:val="21"/>
                    </w:rPr>
                  </w:pPr>
                  <w:r>
                    <w:rPr>
                      <w:rFonts w:hint="eastAsia" w:eastAsiaTheme="minorEastAsia"/>
                      <w:szCs w:val="21"/>
                    </w:rPr>
                    <w:t>CO</w:t>
                  </w:r>
                </w:p>
              </w:tc>
              <w:tc>
                <w:tcPr>
                  <w:tcW w:w="1972" w:type="dxa"/>
                  <w:vAlign w:val="center"/>
                </w:tcPr>
                <w:p>
                  <w:pPr>
                    <w:pStyle w:val="15"/>
                    <w:adjustRightInd w:val="0"/>
                    <w:snapToGrid w:val="0"/>
                    <w:spacing w:line="240" w:lineRule="auto"/>
                    <w:ind w:firstLine="0"/>
                    <w:jc w:val="center"/>
                    <w:textAlignment w:val="baseline"/>
                    <w:rPr>
                      <w:sz w:val="21"/>
                      <w:szCs w:val="21"/>
                      <w:lang w:val="en-US"/>
                    </w:rPr>
                  </w:pPr>
                  <w:r>
                    <w:rPr>
                      <w:sz w:val="21"/>
                      <w:szCs w:val="21"/>
                      <w:lang w:val="en-US"/>
                    </w:rPr>
                    <w:t>24h</w:t>
                  </w:r>
                  <w:r>
                    <w:rPr>
                      <w:sz w:val="21"/>
                      <w:szCs w:val="21"/>
                    </w:rPr>
                    <w:t>平均</w:t>
                  </w:r>
                </w:p>
              </w:tc>
              <w:tc>
                <w:tcPr>
                  <w:tcW w:w="1893" w:type="dxa"/>
                  <w:vAlign w:val="center"/>
                </w:tcPr>
                <w:p>
                  <w:pPr>
                    <w:pStyle w:val="15"/>
                    <w:adjustRightInd w:val="0"/>
                    <w:snapToGrid w:val="0"/>
                    <w:spacing w:line="240" w:lineRule="auto"/>
                    <w:ind w:firstLine="0"/>
                    <w:jc w:val="center"/>
                    <w:textAlignment w:val="baseline"/>
                    <w:rPr>
                      <w:sz w:val="21"/>
                      <w:szCs w:val="21"/>
                      <w:lang w:val="en-US"/>
                    </w:rPr>
                  </w:pPr>
                  <w:r>
                    <w:rPr>
                      <w:sz w:val="21"/>
                      <w:szCs w:val="21"/>
                      <w:lang w:val="en-US"/>
                    </w:rPr>
                    <w:t>4mg/m³</w:t>
                  </w:r>
                </w:p>
              </w:tc>
              <w:tc>
                <w:tcPr>
                  <w:tcW w:w="2384" w:type="dxa"/>
                  <w:vMerge w:val="continue"/>
                  <w:vAlign w:val="center"/>
                </w:tcPr>
                <w:p>
                  <w:pPr>
                    <w:widowControl/>
                    <w:adjustRightInd w:val="0"/>
                    <w:snapToGrid w:val="0"/>
                    <w:jc w:val="center"/>
                    <w:rPr>
                      <w:rFonts w:eastAsiaTheme="minor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973" w:type="dxa"/>
                  <w:vMerge w:val="continue"/>
                  <w:vAlign w:val="center"/>
                </w:tcPr>
                <w:p>
                  <w:pPr>
                    <w:widowControl/>
                    <w:adjustRightInd w:val="0"/>
                    <w:snapToGrid w:val="0"/>
                    <w:jc w:val="center"/>
                    <w:rPr>
                      <w:rFonts w:eastAsiaTheme="minorEastAsia"/>
                      <w:szCs w:val="21"/>
                    </w:rPr>
                  </w:pPr>
                </w:p>
              </w:tc>
              <w:tc>
                <w:tcPr>
                  <w:tcW w:w="1972" w:type="dxa"/>
                  <w:vAlign w:val="center"/>
                </w:tcPr>
                <w:p>
                  <w:pPr>
                    <w:pStyle w:val="15"/>
                    <w:adjustRightInd w:val="0"/>
                    <w:snapToGrid w:val="0"/>
                    <w:spacing w:line="240" w:lineRule="auto"/>
                    <w:ind w:firstLine="0"/>
                    <w:jc w:val="center"/>
                    <w:textAlignment w:val="baseline"/>
                    <w:rPr>
                      <w:sz w:val="21"/>
                      <w:szCs w:val="21"/>
                      <w:lang w:val="en-US"/>
                    </w:rPr>
                  </w:pPr>
                  <w:r>
                    <w:rPr>
                      <w:sz w:val="21"/>
                      <w:szCs w:val="21"/>
                      <w:lang w:val="en-US"/>
                    </w:rPr>
                    <w:t>1h</w:t>
                  </w:r>
                  <w:r>
                    <w:rPr>
                      <w:sz w:val="21"/>
                      <w:szCs w:val="21"/>
                    </w:rPr>
                    <w:t>平均</w:t>
                  </w:r>
                </w:p>
              </w:tc>
              <w:tc>
                <w:tcPr>
                  <w:tcW w:w="1893" w:type="dxa"/>
                  <w:vAlign w:val="center"/>
                </w:tcPr>
                <w:p>
                  <w:pPr>
                    <w:pStyle w:val="15"/>
                    <w:adjustRightInd w:val="0"/>
                    <w:snapToGrid w:val="0"/>
                    <w:spacing w:line="240" w:lineRule="auto"/>
                    <w:ind w:firstLine="0"/>
                    <w:jc w:val="center"/>
                    <w:textAlignment w:val="baseline"/>
                    <w:rPr>
                      <w:sz w:val="21"/>
                      <w:szCs w:val="21"/>
                      <w:lang w:val="en-US"/>
                    </w:rPr>
                  </w:pPr>
                  <w:r>
                    <w:rPr>
                      <w:sz w:val="21"/>
                      <w:szCs w:val="21"/>
                      <w:lang w:val="en-US"/>
                    </w:rPr>
                    <w:t>10mg/m³</w:t>
                  </w:r>
                </w:p>
              </w:tc>
              <w:tc>
                <w:tcPr>
                  <w:tcW w:w="2384" w:type="dxa"/>
                  <w:vMerge w:val="continue"/>
                  <w:vAlign w:val="center"/>
                </w:tcPr>
                <w:p>
                  <w:pPr>
                    <w:widowControl/>
                    <w:adjustRightInd w:val="0"/>
                    <w:snapToGrid w:val="0"/>
                    <w:jc w:val="center"/>
                    <w:rPr>
                      <w:rFonts w:eastAsiaTheme="minor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973" w:type="dxa"/>
                  <w:vMerge w:val="restart"/>
                  <w:vAlign w:val="center"/>
                </w:tcPr>
                <w:p>
                  <w:pPr>
                    <w:widowControl/>
                    <w:adjustRightInd w:val="0"/>
                    <w:snapToGrid w:val="0"/>
                    <w:jc w:val="center"/>
                    <w:rPr>
                      <w:rFonts w:eastAsiaTheme="minorEastAsia"/>
                      <w:szCs w:val="21"/>
                    </w:rPr>
                  </w:pPr>
                  <w:r>
                    <w:rPr>
                      <w:rFonts w:hint="eastAsia" w:eastAsiaTheme="minorEastAsia"/>
                      <w:szCs w:val="21"/>
                    </w:rPr>
                    <w:t>臭氧</w:t>
                  </w:r>
                </w:p>
              </w:tc>
              <w:tc>
                <w:tcPr>
                  <w:tcW w:w="1972" w:type="dxa"/>
                  <w:vAlign w:val="center"/>
                </w:tcPr>
                <w:p>
                  <w:pPr>
                    <w:pStyle w:val="15"/>
                    <w:adjustRightInd w:val="0"/>
                    <w:snapToGrid w:val="0"/>
                    <w:spacing w:line="240" w:lineRule="auto"/>
                    <w:ind w:firstLine="0"/>
                    <w:jc w:val="center"/>
                    <w:textAlignment w:val="baseline"/>
                    <w:rPr>
                      <w:sz w:val="21"/>
                      <w:szCs w:val="21"/>
                      <w:lang w:val="en-US"/>
                    </w:rPr>
                  </w:pPr>
                  <w:r>
                    <w:rPr>
                      <w:sz w:val="21"/>
                      <w:szCs w:val="21"/>
                    </w:rPr>
                    <w:t>日最大</w:t>
                  </w:r>
                  <w:r>
                    <w:rPr>
                      <w:sz w:val="21"/>
                      <w:szCs w:val="21"/>
                      <w:lang w:val="en-US"/>
                    </w:rPr>
                    <w:t>8</w:t>
                  </w:r>
                  <w:r>
                    <w:rPr>
                      <w:sz w:val="21"/>
                      <w:szCs w:val="21"/>
                    </w:rPr>
                    <w:t>小时平均</w:t>
                  </w:r>
                </w:p>
              </w:tc>
              <w:tc>
                <w:tcPr>
                  <w:tcW w:w="1893" w:type="dxa"/>
                  <w:vAlign w:val="center"/>
                </w:tcPr>
                <w:p>
                  <w:pPr>
                    <w:pStyle w:val="15"/>
                    <w:adjustRightInd w:val="0"/>
                    <w:snapToGrid w:val="0"/>
                    <w:spacing w:line="240" w:lineRule="auto"/>
                    <w:ind w:firstLine="0"/>
                    <w:jc w:val="center"/>
                    <w:textAlignment w:val="baseline"/>
                    <w:rPr>
                      <w:sz w:val="21"/>
                      <w:szCs w:val="21"/>
                      <w:lang w:val="en-US"/>
                    </w:rPr>
                  </w:pPr>
                  <w:r>
                    <w:rPr>
                      <w:rFonts w:hint="eastAsia"/>
                      <w:sz w:val="21"/>
                      <w:szCs w:val="21"/>
                      <w:lang w:val="en-US"/>
                    </w:rPr>
                    <w:t>160</w:t>
                  </w:r>
                </w:p>
              </w:tc>
              <w:tc>
                <w:tcPr>
                  <w:tcW w:w="2384" w:type="dxa"/>
                  <w:vMerge w:val="continue"/>
                  <w:vAlign w:val="center"/>
                </w:tcPr>
                <w:p>
                  <w:pPr>
                    <w:widowControl/>
                    <w:adjustRightInd w:val="0"/>
                    <w:snapToGrid w:val="0"/>
                    <w:jc w:val="center"/>
                    <w:rPr>
                      <w:rFonts w:eastAsiaTheme="minorEastAsia"/>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973" w:type="dxa"/>
                  <w:vMerge w:val="continue"/>
                  <w:vAlign w:val="center"/>
                </w:tcPr>
                <w:p>
                  <w:pPr>
                    <w:widowControl/>
                    <w:adjustRightInd w:val="0"/>
                    <w:snapToGrid w:val="0"/>
                    <w:jc w:val="center"/>
                    <w:rPr>
                      <w:rFonts w:eastAsiaTheme="minorEastAsia"/>
                      <w:szCs w:val="21"/>
                    </w:rPr>
                  </w:pPr>
                </w:p>
              </w:tc>
              <w:tc>
                <w:tcPr>
                  <w:tcW w:w="1972" w:type="dxa"/>
                  <w:vAlign w:val="center"/>
                </w:tcPr>
                <w:p>
                  <w:pPr>
                    <w:pStyle w:val="15"/>
                    <w:adjustRightInd w:val="0"/>
                    <w:snapToGrid w:val="0"/>
                    <w:spacing w:line="240" w:lineRule="auto"/>
                    <w:ind w:firstLine="0"/>
                    <w:jc w:val="center"/>
                    <w:textAlignment w:val="baseline"/>
                    <w:rPr>
                      <w:sz w:val="21"/>
                      <w:szCs w:val="21"/>
                      <w:lang w:val="en-US"/>
                    </w:rPr>
                  </w:pPr>
                  <w:r>
                    <w:rPr>
                      <w:sz w:val="21"/>
                      <w:szCs w:val="21"/>
                      <w:lang w:val="en-US"/>
                    </w:rPr>
                    <w:t>1h</w:t>
                  </w:r>
                  <w:r>
                    <w:rPr>
                      <w:sz w:val="21"/>
                      <w:szCs w:val="21"/>
                    </w:rPr>
                    <w:t>平均</w:t>
                  </w:r>
                </w:p>
              </w:tc>
              <w:tc>
                <w:tcPr>
                  <w:tcW w:w="1893" w:type="dxa"/>
                  <w:vAlign w:val="center"/>
                </w:tcPr>
                <w:p>
                  <w:pPr>
                    <w:pStyle w:val="15"/>
                    <w:adjustRightInd w:val="0"/>
                    <w:snapToGrid w:val="0"/>
                    <w:spacing w:line="240" w:lineRule="auto"/>
                    <w:ind w:firstLine="0"/>
                    <w:jc w:val="center"/>
                    <w:textAlignment w:val="baseline"/>
                    <w:rPr>
                      <w:sz w:val="21"/>
                      <w:szCs w:val="21"/>
                      <w:lang w:val="en-US"/>
                    </w:rPr>
                  </w:pPr>
                  <w:r>
                    <w:rPr>
                      <w:rFonts w:hint="eastAsia"/>
                      <w:sz w:val="21"/>
                      <w:szCs w:val="21"/>
                      <w:lang w:val="en-US"/>
                    </w:rPr>
                    <w:t>200</w:t>
                  </w:r>
                </w:p>
              </w:tc>
              <w:tc>
                <w:tcPr>
                  <w:tcW w:w="2384" w:type="dxa"/>
                  <w:vMerge w:val="continue"/>
                  <w:vAlign w:val="center"/>
                </w:tcPr>
                <w:p>
                  <w:pPr>
                    <w:widowControl/>
                    <w:adjustRightInd w:val="0"/>
                    <w:snapToGrid w:val="0"/>
                    <w:jc w:val="center"/>
                    <w:rPr>
                      <w:rFonts w:eastAsiaTheme="minorEastAsia"/>
                      <w:szCs w:val="21"/>
                    </w:rPr>
                  </w:pPr>
                </w:p>
              </w:tc>
            </w:tr>
          </w:tbl>
          <w:p>
            <w:pPr>
              <w:adjustRightInd w:val="0"/>
              <w:snapToGrid w:val="0"/>
              <w:spacing w:before="120" w:beforeLines="50" w:line="360" w:lineRule="auto"/>
              <w:rPr>
                <w:rFonts w:eastAsiaTheme="minorEastAsia"/>
                <w:b/>
                <w:sz w:val="24"/>
                <w:szCs w:val="24"/>
              </w:rPr>
            </w:pPr>
            <w:r>
              <w:rPr>
                <w:rFonts w:hint="eastAsia" w:eastAsiaTheme="minorEastAsia"/>
                <w:b/>
                <w:sz w:val="24"/>
                <w:szCs w:val="24"/>
              </w:rPr>
              <w:t>二、地表水</w:t>
            </w:r>
            <w:r>
              <w:rPr>
                <w:rFonts w:eastAsiaTheme="minorEastAsia"/>
                <w:b/>
                <w:sz w:val="24"/>
                <w:szCs w:val="24"/>
              </w:rPr>
              <w:t>环境</w:t>
            </w:r>
          </w:p>
          <w:p>
            <w:pPr>
              <w:spacing w:line="360" w:lineRule="auto"/>
              <w:ind w:firstLine="480" w:firstLineChars="200"/>
              <w:rPr>
                <w:rFonts w:eastAsiaTheme="minorEastAsia"/>
                <w:color w:val="000000" w:themeColor="text1"/>
                <w:sz w:val="24"/>
                <w:szCs w:val="24"/>
              </w:rPr>
            </w:pPr>
            <w:r>
              <w:rPr>
                <w:rFonts w:hint="eastAsia" w:eastAsiaTheme="minorEastAsia"/>
                <w:color w:val="000000" w:themeColor="text1"/>
                <w:sz w:val="24"/>
              </w:rPr>
              <w:t>扩建项目</w:t>
            </w:r>
            <w:r>
              <w:rPr>
                <w:rFonts w:eastAsiaTheme="minorEastAsia"/>
                <w:color w:val="000000" w:themeColor="text1"/>
                <w:sz w:val="24"/>
              </w:rPr>
              <w:t>区域地表水为</w:t>
            </w:r>
            <w:r>
              <w:rPr>
                <w:rFonts w:hint="eastAsia" w:eastAsiaTheme="minorEastAsia"/>
                <w:color w:val="000000" w:themeColor="text1"/>
                <w:sz w:val="24"/>
              </w:rPr>
              <w:t>固城河，属</w:t>
            </w:r>
            <w:r>
              <w:rPr>
                <w:rFonts w:hint="eastAsia"/>
                <w:sz w:val="24"/>
                <w:szCs w:val="24"/>
              </w:rPr>
              <w:t>Ⅲ</w:t>
            </w:r>
            <w:r>
              <w:rPr>
                <w:rFonts w:eastAsiaTheme="minorEastAsia"/>
                <w:color w:val="000000" w:themeColor="text1"/>
                <w:sz w:val="24"/>
              </w:rPr>
              <w:t>类水体，</w:t>
            </w:r>
            <w:r>
              <w:rPr>
                <w:rFonts w:eastAsiaTheme="minorEastAsia"/>
                <w:color w:val="000000" w:themeColor="text1"/>
                <w:sz w:val="24"/>
                <w:szCs w:val="24"/>
              </w:rPr>
              <w:t>地表水环境质量执行《地表水环境质量标准》（GB3838-2002）中</w:t>
            </w:r>
            <w:r>
              <w:rPr>
                <w:rFonts w:hint="eastAsia"/>
                <w:sz w:val="24"/>
                <w:szCs w:val="24"/>
              </w:rPr>
              <w:t>Ⅲ</w:t>
            </w:r>
            <w:r>
              <w:rPr>
                <w:rFonts w:eastAsiaTheme="minorEastAsia"/>
                <w:color w:val="000000" w:themeColor="text1"/>
                <w:sz w:val="24"/>
                <w:szCs w:val="24"/>
              </w:rPr>
              <w:t>类标准，具体指标见表4-2。</w:t>
            </w:r>
          </w:p>
          <w:p>
            <w:pPr>
              <w:pStyle w:val="15"/>
              <w:wordWrap w:val="0"/>
              <w:spacing w:line="240" w:lineRule="auto"/>
              <w:ind w:firstLine="482"/>
              <w:jc w:val="right"/>
              <w:textAlignment w:val="baseline"/>
              <w:rPr>
                <w:b/>
                <w:sz w:val="24"/>
                <w:szCs w:val="24"/>
              </w:rPr>
            </w:pPr>
            <w:r>
              <w:rPr>
                <w:b/>
                <w:sz w:val="24"/>
                <w:szCs w:val="24"/>
              </w:rPr>
              <w:t xml:space="preserve">表4-2  </w:t>
            </w:r>
            <w:r>
              <w:rPr>
                <w:b/>
                <w:sz w:val="24"/>
              </w:rPr>
              <w:t>地表水环境质量标准节选</w:t>
            </w:r>
            <w:r>
              <w:rPr>
                <w:sz w:val="21"/>
                <w:szCs w:val="21"/>
              </w:rPr>
              <w:t>(单位：除pH外，均为mg/L)</w:t>
            </w:r>
          </w:p>
          <w:tbl>
            <w:tblPr>
              <w:tblStyle w:val="30"/>
              <w:tblW w:w="8222"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3913"/>
              <w:gridCol w:w="430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13" w:type="dxa"/>
                  <w:vAlign w:val="center"/>
                </w:tcPr>
                <w:p>
                  <w:pPr>
                    <w:adjustRightInd w:val="0"/>
                    <w:snapToGrid w:val="0"/>
                    <w:jc w:val="center"/>
                    <w:rPr>
                      <w:rFonts w:eastAsiaTheme="minorEastAsia"/>
                      <w:szCs w:val="21"/>
                    </w:rPr>
                  </w:pPr>
                  <w:r>
                    <w:rPr>
                      <w:rFonts w:hint="eastAsia" w:eastAsiaTheme="minorEastAsia"/>
                      <w:szCs w:val="21"/>
                    </w:rPr>
                    <w:t>标准项目</w:t>
                  </w:r>
                </w:p>
              </w:tc>
              <w:tc>
                <w:tcPr>
                  <w:tcW w:w="4309" w:type="dxa"/>
                  <w:vAlign w:val="center"/>
                </w:tcPr>
                <w:p>
                  <w:pPr>
                    <w:adjustRightInd w:val="0"/>
                    <w:snapToGrid w:val="0"/>
                    <w:jc w:val="center"/>
                    <w:rPr>
                      <w:rFonts w:eastAsiaTheme="minorEastAsia"/>
                      <w:szCs w:val="21"/>
                    </w:rPr>
                  </w:pPr>
                  <w:r>
                    <w:rPr>
                      <w:rFonts w:eastAsiaTheme="minorEastAsia"/>
                      <w:szCs w:val="21"/>
                    </w:rPr>
                    <w:t>标准限值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13" w:type="dxa"/>
                  <w:vAlign w:val="center"/>
                </w:tcPr>
                <w:p>
                  <w:pPr>
                    <w:adjustRightInd w:val="0"/>
                    <w:snapToGrid w:val="0"/>
                    <w:jc w:val="center"/>
                    <w:rPr>
                      <w:color w:val="000000"/>
                      <w:szCs w:val="21"/>
                    </w:rPr>
                  </w:pPr>
                  <w:r>
                    <w:rPr>
                      <w:color w:val="000000"/>
                      <w:szCs w:val="21"/>
                    </w:rPr>
                    <w:t>PH</w:t>
                  </w:r>
                </w:p>
              </w:tc>
              <w:tc>
                <w:tcPr>
                  <w:tcW w:w="4309" w:type="dxa"/>
                  <w:vAlign w:val="center"/>
                </w:tcPr>
                <w:p>
                  <w:pPr>
                    <w:jc w:val="center"/>
                    <w:outlineLvl w:val="0"/>
                    <w:rPr>
                      <w:color w:val="000000"/>
                      <w:szCs w:val="21"/>
                    </w:rPr>
                  </w:pPr>
                  <w:r>
                    <w:rPr>
                      <w:rFonts w:hint="eastAsia"/>
                      <w:color w:val="000000"/>
                      <w:szCs w:val="21"/>
                    </w:rPr>
                    <w:t>6-9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13" w:type="dxa"/>
                  <w:vAlign w:val="center"/>
                </w:tcPr>
                <w:p>
                  <w:pPr>
                    <w:adjustRightInd w:val="0"/>
                    <w:snapToGrid w:val="0"/>
                    <w:jc w:val="center"/>
                    <w:rPr>
                      <w:color w:val="000000"/>
                      <w:szCs w:val="21"/>
                    </w:rPr>
                  </w:pPr>
                  <w:r>
                    <w:rPr>
                      <w:rFonts w:hint="eastAsia"/>
                      <w:color w:val="000000"/>
                      <w:szCs w:val="21"/>
                    </w:rPr>
                    <w:t>水温</w:t>
                  </w:r>
                </w:p>
              </w:tc>
              <w:tc>
                <w:tcPr>
                  <w:tcW w:w="4309" w:type="dxa"/>
                  <w:vAlign w:val="center"/>
                </w:tcPr>
                <w:p>
                  <w:pPr>
                    <w:jc w:val="center"/>
                    <w:outlineLvl w:val="0"/>
                    <w:rPr>
                      <w:color w:val="000000"/>
                      <w:szCs w:val="21"/>
                    </w:rPr>
                  </w:pPr>
                  <w:r>
                    <w:rPr>
                      <w:rFonts w:hint="eastAsia"/>
                      <w:color w:val="000000"/>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13" w:type="dxa"/>
                  <w:vAlign w:val="center"/>
                </w:tcPr>
                <w:p>
                  <w:pPr>
                    <w:jc w:val="center"/>
                    <w:outlineLvl w:val="0"/>
                    <w:rPr>
                      <w:color w:val="000000"/>
                      <w:szCs w:val="21"/>
                    </w:rPr>
                  </w:pPr>
                  <w:r>
                    <w:rPr>
                      <w:rFonts w:hint="eastAsia"/>
                      <w:color w:val="000000"/>
                      <w:szCs w:val="21"/>
                    </w:rPr>
                    <w:t>高锰酸盐指数</w:t>
                  </w:r>
                </w:p>
              </w:tc>
              <w:tc>
                <w:tcPr>
                  <w:tcW w:w="4309" w:type="dxa"/>
                  <w:vAlign w:val="center"/>
                </w:tcPr>
                <w:p>
                  <w:pPr>
                    <w:jc w:val="center"/>
                    <w:outlineLvl w:val="0"/>
                    <w:rPr>
                      <w:color w:val="000000"/>
                      <w:szCs w:val="21"/>
                    </w:rPr>
                  </w:pPr>
                  <w:r>
                    <w:rPr>
                      <w:rFonts w:hint="eastAsia"/>
                      <w:color w:val="000000"/>
                      <w:szCs w:val="21"/>
                    </w:rPr>
                    <w:t>≤6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13" w:type="dxa"/>
                  <w:vAlign w:val="center"/>
                </w:tcPr>
                <w:p>
                  <w:pPr>
                    <w:adjustRightInd w:val="0"/>
                    <w:snapToGrid w:val="0"/>
                    <w:jc w:val="center"/>
                    <w:rPr>
                      <w:color w:val="000000"/>
                      <w:szCs w:val="21"/>
                    </w:rPr>
                  </w:pPr>
                  <w:r>
                    <w:rPr>
                      <w:rFonts w:hint="eastAsia"/>
                      <w:color w:val="000000"/>
                      <w:szCs w:val="21"/>
                    </w:rPr>
                    <w:t>溶解氧</w:t>
                  </w:r>
                </w:p>
              </w:tc>
              <w:tc>
                <w:tcPr>
                  <w:tcW w:w="4309" w:type="dxa"/>
                  <w:vAlign w:val="center"/>
                </w:tcPr>
                <w:p>
                  <w:pPr>
                    <w:jc w:val="center"/>
                    <w:outlineLvl w:val="0"/>
                    <w:rPr>
                      <w:color w:val="000000"/>
                      <w:szCs w:val="21"/>
                    </w:rPr>
                  </w:pPr>
                  <w:r>
                    <w:rPr>
                      <w:rFonts w:hint="eastAsia"/>
                      <w:color w:val="000000"/>
                      <w:szCs w:val="21"/>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PrEx>
              <w:trPr>
                <w:trHeight w:val="340" w:hRule="atLeast"/>
                <w:jc w:val="center"/>
              </w:trPr>
              <w:tc>
                <w:tcPr>
                  <w:tcW w:w="3913" w:type="dxa"/>
                  <w:vAlign w:val="center"/>
                </w:tcPr>
                <w:p>
                  <w:pPr>
                    <w:adjustRightInd w:val="0"/>
                    <w:snapToGrid w:val="0"/>
                    <w:jc w:val="center"/>
                    <w:rPr>
                      <w:color w:val="000000"/>
                      <w:szCs w:val="21"/>
                    </w:rPr>
                  </w:pPr>
                  <w:r>
                    <w:rPr>
                      <w:color w:val="000000"/>
                      <w:szCs w:val="21"/>
                    </w:rPr>
                    <w:t>COD</w:t>
                  </w:r>
                  <w:r>
                    <w:rPr>
                      <w:rFonts w:hint="eastAsia"/>
                      <w:color w:val="000000"/>
                      <w:szCs w:val="21"/>
                    </w:rPr>
                    <w:t>cr</w:t>
                  </w:r>
                </w:p>
              </w:tc>
              <w:tc>
                <w:tcPr>
                  <w:tcW w:w="4309" w:type="dxa"/>
                  <w:vAlign w:val="center"/>
                </w:tcPr>
                <w:p>
                  <w:pPr>
                    <w:jc w:val="center"/>
                    <w:outlineLvl w:val="0"/>
                    <w:rPr>
                      <w:color w:val="000000"/>
                      <w:szCs w:val="21"/>
                    </w:rPr>
                  </w:pPr>
                  <w:r>
                    <w:rPr>
                      <w:rFonts w:hint="eastAsia"/>
                      <w:color w:val="000000"/>
                      <w:szCs w:val="21"/>
                    </w:rPr>
                    <w:t>≤20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13" w:type="dxa"/>
                  <w:vAlign w:val="center"/>
                </w:tcPr>
                <w:p>
                  <w:pPr>
                    <w:adjustRightInd w:val="0"/>
                    <w:snapToGrid w:val="0"/>
                    <w:jc w:val="center"/>
                    <w:rPr>
                      <w:color w:val="000000"/>
                      <w:szCs w:val="21"/>
                    </w:rPr>
                  </w:pPr>
                  <w:r>
                    <w:rPr>
                      <w:rFonts w:hint="eastAsia"/>
                      <w:color w:val="000000"/>
                      <w:szCs w:val="21"/>
                    </w:rPr>
                    <w:t>BOD</w:t>
                  </w:r>
                  <w:r>
                    <w:rPr>
                      <w:rFonts w:hint="eastAsia"/>
                      <w:color w:val="000000"/>
                      <w:szCs w:val="21"/>
                      <w:vertAlign w:val="subscript"/>
                    </w:rPr>
                    <w:t>5</w:t>
                  </w:r>
                </w:p>
              </w:tc>
              <w:tc>
                <w:tcPr>
                  <w:tcW w:w="4309" w:type="dxa"/>
                  <w:vAlign w:val="center"/>
                </w:tcPr>
                <w:p>
                  <w:pPr>
                    <w:jc w:val="center"/>
                    <w:outlineLvl w:val="0"/>
                    <w:rPr>
                      <w:color w:val="000000"/>
                      <w:szCs w:val="21"/>
                    </w:rPr>
                  </w:pPr>
                  <w:r>
                    <w:rPr>
                      <w:rFonts w:hint="eastAsia"/>
                      <w:color w:val="000000"/>
                      <w:szCs w:val="21"/>
                    </w:rPr>
                    <w:t>≤4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13" w:type="dxa"/>
                  <w:vAlign w:val="center"/>
                </w:tcPr>
                <w:p>
                  <w:pPr>
                    <w:adjustRightInd w:val="0"/>
                    <w:snapToGrid w:val="0"/>
                    <w:jc w:val="center"/>
                    <w:rPr>
                      <w:color w:val="000000"/>
                      <w:szCs w:val="21"/>
                    </w:rPr>
                  </w:pPr>
                  <w:r>
                    <w:rPr>
                      <w:color w:val="000000"/>
                      <w:szCs w:val="21"/>
                    </w:rPr>
                    <w:t>氨氮</w:t>
                  </w:r>
                </w:p>
              </w:tc>
              <w:tc>
                <w:tcPr>
                  <w:tcW w:w="4309" w:type="dxa"/>
                  <w:vAlign w:val="center"/>
                </w:tcPr>
                <w:p>
                  <w:pPr>
                    <w:jc w:val="center"/>
                    <w:outlineLvl w:val="0"/>
                    <w:rPr>
                      <w:color w:val="000000"/>
                      <w:szCs w:val="21"/>
                    </w:rPr>
                  </w:pPr>
                  <w:r>
                    <w:rPr>
                      <w:rFonts w:hint="eastAsia"/>
                      <w:color w:val="000000"/>
                      <w:szCs w:val="21"/>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13" w:type="dxa"/>
                  <w:vAlign w:val="center"/>
                </w:tcPr>
                <w:p>
                  <w:pPr>
                    <w:adjustRightInd w:val="0"/>
                    <w:snapToGrid w:val="0"/>
                    <w:jc w:val="center"/>
                    <w:rPr>
                      <w:color w:val="000000"/>
                      <w:szCs w:val="21"/>
                    </w:rPr>
                  </w:pPr>
                  <w:r>
                    <w:rPr>
                      <w:rFonts w:hint="eastAsia"/>
                      <w:color w:val="000000"/>
                      <w:szCs w:val="21"/>
                    </w:rPr>
                    <w:t>总氮</w:t>
                  </w:r>
                </w:p>
              </w:tc>
              <w:tc>
                <w:tcPr>
                  <w:tcW w:w="4309" w:type="dxa"/>
                  <w:vAlign w:val="center"/>
                </w:tcPr>
                <w:p>
                  <w:pPr>
                    <w:jc w:val="center"/>
                    <w:outlineLvl w:val="0"/>
                    <w:rPr>
                      <w:color w:val="000000"/>
                      <w:szCs w:val="21"/>
                    </w:rPr>
                  </w:pPr>
                  <w:r>
                    <w:rPr>
                      <w:rFonts w:hint="eastAsia"/>
                      <w:color w:val="000000"/>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13" w:type="dxa"/>
                  <w:vAlign w:val="center"/>
                </w:tcPr>
                <w:p>
                  <w:pPr>
                    <w:adjustRightInd w:val="0"/>
                    <w:snapToGrid w:val="0"/>
                    <w:jc w:val="center"/>
                    <w:rPr>
                      <w:color w:val="000000"/>
                      <w:szCs w:val="21"/>
                    </w:rPr>
                  </w:pPr>
                  <w:r>
                    <w:rPr>
                      <w:rFonts w:hint="eastAsia"/>
                      <w:color w:val="000000"/>
                      <w:szCs w:val="21"/>
                    </w:rPr>
                    <w:t>总磷</w:t>
                  </w:r>
                </w:p>
              </w:tc>
              <w:tc>
                <w:tcPr>
                  <w:tcW w:w="4309" w:type="dxa"/>
                  <w:vAlign w:val="center"/>
                </w:tcPr>
                <w:p>
                  <w:pPr>
                    <w:jc w:val="center"/>
                    <w:outlineLvl w:val="0"/>
                    <w:rPr>
                      <w:color w:val="000000"/>
                      <w:szCs w:val="21"/>
                    </w:rPr>
                  </w:pPr>
                  <w:r>
                    <w:rPr>
                      <w:rFonts w:hint="eastAsia"/>
                      <w:color w:val="000000"/>
                      <w:szCs w:val="21"/>
                    </w:rPr>
                    <w:t>≤0.2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13" w:type="dxa"/>
                  <w:vAlign w:val="center"/>
                </w:tcPr>
                <w:p>
                  <w:pPr>
                    <w:adjustRightInd w:val="0"/>
                    <w:snapToGrid w:val="0"/>
                    <w:jc w:val="center"/>
                    <w:rPr>
                      <w:color w:val="000000"/>
                      <w:szCs w:val="21"/>
                    </w:rPr>
                  </w:pPr>
                  <w:r>
                    <w:rPr>
                      <w:rFonts w:hint="eastAsia"/>
                      <w:color w:val="000000"/>
                      <w:szCs w:val="21"/>
                    </w:rPr>
                    <w:t>挥发酚</w:t>
                  </w:r>
                </w:p>
              </w:tc>
              <w:tc>
                <w:tcPr>
                  <w:tcW w:w="4309" w:type="dxa"/>
                  <w:vAlign w:val="center"/>
                </w:tcPr>
                <w:p>
                  <w:pPr>
                    <w:jc w:val="center"/>
                    <w:outlineLvl w:val="0"/>
                    <w:rPr>
                      <w:color w:val="000000"/>
                      <w:szCs w:val="21"/>
                    </w:rPr>
                  </w:pPr>
                  <w:r>
                    <w:rPr>
                      <w:rFonts w:hint="eastAsia"/>
                      <w:color w:val="000000"/>
                      <w:szCs w:val="21"/>
                    </w:rPr>
                    <w:t>≤0.005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PrEx>
              <w:trPr>
                <w:trHeight w:val="340" w:hRule="atLeast"/>
                <w:jc w:val="center"/>
              </w:trPr>
              <w:tc>
                <w:tcPr>
                  <w:tcW w:w="3913" w:type="dxa"/>
                  <w:vAlign w:val="center"/>
                </w:tcPr>
                <w:p>
                  <w:pPr>
                    <w:adjustRightInd w:val="0"/>
                    <w:snapToGrid w:val="0"/>
                    <w:jc w:val="center"/>
                    <w:rPr>
                      <w:color w:val="000000"/>
                      <w:szCs w:val="21"/>
                    </w:rPr>
                  </w:pPr>
                  <w:r>
                    <w:rPr>
                      <w:rFonts w:hint="eastAsia"/>
                      <w:color w:val="000000"/>
                      <w:szCs w:val="21"/>
                    </w:rPr>
                    <w:t>石油类</w:t>
                  </w:r>
                </w:p>
              </w:tc>
              <w:tc>
                <w:tcPr>
                  <w:tcW w:w="4309" w:type="dxa"/>
                  <w:vAlign w:val="center"/>
                </w:tcPr>
                <w:p>
                  <w:pPr>
                    <w:jc w:val="center"/>
                    <w:outlineLvl w:val="0"/>
                    <w:rPr>
                      <w:color w:val="000000"/>
                      <w:szCs w:val="21"/>
                    </w:rPr>
                  </w:pPr>
                  <w:r>
                    <w:rPr>
                      <w:rFonts w:hint="eastAsia"/>
                      <w:color w:val="000000"/>
                      <w:szCs w:val="21"/>
                    </w:rPr>
                    <w:t>≤0.05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13" w:type="dxa"/>
                  <w:vAlign w:val="center"/>
                </w:tcPr>
                <w:p>
                  <w:pPr>
                    <w:adjustRightInd w:val="0"/>
                    <w:snapToGrid w:val="0"/>
                    <w:jc w:val="center"/>
                    <w:rPr>
                      <w:color w:val="000000"/>
                      <w:szCs w:val="21"/>
                    </w:rPr>
                  </w:pPr>
                  <w:r>
                    <w:rPr>
                      <w:rFonts w:hint="eastAsia"/>
                      <w:color w:val="000000"/>
                      <w:szCs w:val="21"/>
                    </w:rPr>
                    <w:t>氟化物</w:t>
                  </w:r>
                </w:p>
              </w:tc>
              <w:tc>
                <w:tcPr>
                  <w:tcW w:w="4309" w:type="dxa"/>
                  <w:vAlign w:val="center"/>
                </w:tcPr>
                <w:p>
                  <w:pPr>
                    <w:jc w:val="center"/>
                    <w:outlineLvl w:val="0"/>
                    <w:rPr>
                      <w:color w:val="000000"/>
                      <w:szCs w:val="21"/>
                    </w:rPr>
                  </w:pPr>
                  <w:r>
                    <w:rPr>
                      <w:rFonts w:hint="eastAsia"/>
                      <w:color w:val="000000"/>
                      <w:szCs w:val="21"/>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13" w:type="dxa"/>
                  <w:vAlign w:val="center"/>
                </w:tcPr>
                <w:p>
                  <w:pPr>
                    <w:adjustRightInd w:val="0"/>
                    <w:snapToGrid w:val="0"/>
                    <w:jc w:val="center"/>
                    <w:rPr>
                      <w:color w:val="000000"/>
                      <w:szCs w:val="21"/>
                    </w:rPr>
                  </w:pPr>
                  <w:r>
                    <w:rPr>
                      <w:rFonts w:hint="eastAsia"/>
                      <w:color w:val="000000"/>
                      <w:szCs w:val="21"/>
                    </w:rPr>
                    <w:t>氰化物</w:t>
                  </w:r>
                </w:p>
              </w:tc>
              <w:tc>
                <w:tcPr>
                  <w:tcW w:w="4309" w:type="dxa"/>
                  <w:vAlign w:val="center"/>
                </w:tcPr>
                <w:p>
                  <w:pPr>
                    <w:jc w:val="center"/>
                    <w:outlineLvl w:val="0"/>
                    <w:rPr>
                      <w:color w:val="000000"/>
                      <w:szCs w:val="21"/>
                    </w:rPr>
                  </w:pPr>
                  <w:r>
                    <w:rPr>
                      <w:rFonts w:hint="eastAsia"/>
                      <w:color w:val="000000"/>
                      <w:szCs w:val="21"/>
                    </w:rPr>
                    <w:t>≤0.2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13" w:type="dxa"/>
                  <w:vAlign w:val="center"/>
                </w:tcPr>
                <w:p>
                  <w:pPr>
                    <w:adjustRightInd w:val="0"/>
                    <w:snapToGrid w:val="0"/>
                    <w:jc w:val="center"/>
                    <w:rPr>
                      <w:color w:val="000000"/>
                      <w:szCs w:val="21"/>
                    </w:rPr>
                  </w:pPr>
                  <w:r>
                    <w:rPr>
                      <w:rFonts w:hint="eastAsia"/>
                      <w:color w:val="000000"/>
                      <w:szCs w:val="21"/>
                    </w:rPr>
                    <w:t>六价铬</w:t>
                  </w:r>
                </w:p>
              </w:tc>
              <w:tc>
                <w:tcPr>
                  <w:tcW w:w="4309" w:type="dxa"/>
                  <w:vAlign w:val="center"/>
                </w:tcPr>
                <w:p>
                  <w:pPr>
                    <w:jc w:val="center"/>
                    <w:outlineLvl w:val="0"/>
                    <w:rPr>
                      <w:color w:val="000000"/>
                      <w:szCs w:val="21"/>
                    </w:rPr>
                  </w:pPr>
                  <w:r>
                    <w:rPr>
                      <w:rFonts w:hint="eastAsia"/>
                      <w:color w:val="000000"/>
                      <w:szCs w:val="21"/>
                    </w:rPr>
                    <w:t>≤0.05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13" w:type="dxa"/>
                  <w:vAlign w:val="center"/>
                </w:tcPr>
                <w:p>
                  <w:pPr>
                    <w:adjustRightInd w:val="0"/>
                    <w:snapToGrid w:val="0"/>
                    <w:jc w:val="center"/>
                    <w:rPr>
                      <w:color w:val="000000"/>
                      <w:szCs w:val="21"/>
                    </w:rPr>
                  </w:pPr>
                  <w:r>
                    <w:rPr>
                      <w:rFonts w:hint="eastAsia"/>
                      <w:color w:val="000000"/>
                      <w:szCs w:val="21"/>
                    </w:rPr>
                    <w:t>镉</w:t>
                  </w:r>
                </w:p>
              </w:tc>
              <w:tc>
                <w:tcPr>
                  <w:tcW w:w="4309" w:type="dxa"/>
                  <w:vAlign w:val="center"/>
                </w:tcPr>
                <w:p>
                  <w:pPr>
                    <w:jc w:val="center"/>
                    <w:outlineLvl w:val="0"/>
                    <w:rPr>
                      <w:color w:val="000000"/>
                      <w:szCs w:val="21"/>
                    </w:rPr>
                  </w:pPr>
                  <w:r>
                    <w:rPr>
                      <w:rFonts w:hint="eastAsia"/>
                      <w:color w:val="000000"/>
                      <w:szCs w:val="21"/>
                    </w:rPr>
                    <w:t>≤0.005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13" w:type="dxa"/>
                  <w:vAlign w:val="center"/>
                </w:tcPr>
                <w:p>
                  <w:pPr>
                    <w:adjustRightInd w:val="0"/>
                    <w:snapToGrid w:val="0"/>
                    <w:jc w:val="center"/>
                    <w:rPr>
                      <w:color w:val="000000"/>
                      <w:szCs w:val="21"/>
                    </w:rPr>
                  </w:pPr>
                  <w:r>
                    <w:rPr>
                      <w:rFonts w:hint="eastAsia"/>
                      <w:color w:val="000000"/>
                      <w:szCs w:val="21"/>
                    </w:rPr>
                    <w:t>铜</w:t>
                  </w:r>
                </w:p>
              </w:tc>
              <w:tc>
                <w:tcPr>
                  <w:tcW w:w="4309" w:type="dxa"/>
                  <w:vAlign w:val="center"/>
                </w:tcPr>
                <w:p>
                  <w:pPr>
                    <w:jc w:val="center"/>
                    <w:outlineLvl w:val="0"/>
                    <w:rPr>
                      <w:color w:val="000000"/>
                      <w:szCs w:val="21"/>
                    </w:rPr>
                  </w:pPr>
                  <w:r>
                    <w:rPr>
                      <w:rFonts w:hint="eastAsia"/>
                      <w:color w:val="000000"/>
                      <w:szCs w:val="21"/>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PrEx>
              <w:trPr>
                <w:trHeight w:val="340" w:hRule="atLeast"/>
                <w:jc w:val="center"/>
              </w:trPr>
              <w:tc>
                <w:tcPr>
                  <w:tcW w:w="3913" w:type="dxa"/>
                  <w:vAlign w:val="center"/>
                </w:tcPr>
                <w:p>
                  <w:pPr>
                    <w:adjustRightInd w:val="0"/>
                    <w:snapToGrid w:val="0"/>
                    <w:jc w:val="center"/>
                    <w:rPr>
                      <w:color w:val="000000"/>
                      <w:szCs w:val="21"/>
                    </w:rPr>
                  </w:pPr>
                  <w:r>
                    <w:rPr>
                      <w:rFonts w:hint="eastAsia"/>
                      <w:color w:val="000000"/>
                      <w:szCs w:val="21"/>
                    </w:rPr>
                    <w:t>锌</w:t>
                  </w:r>
                </w:p>
              </w:tc>
              <w:tc>
                <w:tcPr>
                  <w:tcW w:w="4309" w:type="dxa"/>
                  <w:vAlign w:val="center"/>
                </w:tcPr>
                <w:p>
                  <w:pPr>
                    <w:jc w:val="center"/>
                    <w:outlineLvl w:val="0"/>
                    <w:rPr>
                      <w:color w:val="000000"/>
                      <w:szCs w:val="21"/>
                    </w:rPr>
                  </w:pPr>
                  <w:r>
                    <w:rPr>
                      <w:rFonts w:hint="eastAsia"/>
                      <w:color w:val="000000"/>
                      <w:szCs w:val="21"/>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13" w:type="dxa"/>
                  <w:vAlign w:val="center"/>
                </w:tcPr>
                <w:p>
                  <w:pPr>
                    <w:adjustRightInd w:val="0"/>
                    <w:snapToGrid w:val="0"/>
                    <w:jc w:val="center"/>
                    <w:rPr>
                      <w:color w:val="000000"/>
                      <w:szCs w:val="21"/>
                    </w:rPr>
                  </w:pPr>
                  <w:r>
                    <w:rPr>
                      <w:rFonts w:hint="eastAsia"/>
                      <w:color w:val="000000"/>
                      <w:szCs w:val="21"/>
                    </w:rPr>
                    <w:t>铝</w:t>
                  </w:r>
                </w:p>
              </w:tc>
              <w:tc>
                <w:tcPr>
                  <w:tcW w:w="4309" w:type="dxa"/>
                  <w:vAlign w:val="center"/>
                </w:tcPr>
                <w:p>
                  <w:pPr>
                    <w:jc w:val="center"/>
                    <w:outlineLvl w:val="0"/>
                    <w:rPr>
                      <w:color w:val="000000"/>
                      <w:szCs w:val="21"/>
                    </w:rPr>
                  </w:pPr>
                  <w:r>
                    <w:rPr>
                      <w:rFonts w:hint="eastAsia"/>
                      <w:color w:val="000000"/>
                      <w:szCs w:val="21"/>
                    </w:rPr>
                    <w:t>≤0.05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13" w:type="dxa"/>
                  <w:vAlign w:val="center"/>
                </w:tcPr>
                <w:p>
                  <w:pPr>
                    <w:adjustRightInd w:val="0"/>
                    <w:snapToGrid w:val="0"/>
                    <w:jc w:val="center"/>
                    <w:rPr>
                      <w:color w:val="000000"/>
                      <w:szCs w:val="21"/>
                    </w:rPr>
                  </w:pPr>
                  <w:r>
                    <w:rPr>
                      <w:rFonts w:hint="eastAsia"/>
                      <w:color w:val="000000"/>
                      <w:szCs w:val="21"/>
                    </w:rPr>
                    <w:t>汞</w:t>
                  </w:r>
                </w:p>
              </w:tc>
              <w:tc>
                <w:tcPr>
                  <w:tcW w:w="4309" w:type="dxa"/>
                  <w:vAlign w:val="center"/>
                </w:tcPr>
                <w:p>
                  <w:pPr>
                    <w:jc w:val="center"/>
                    <w:outlineLvl w:val="0"/>
                    <w:rPr>
                      <w:color w:val="000000"/>
                      <w:szCs w:val="21"/>
                    </w:rPr>
                  </w:pPr>
                  <w:r>
                    <w:rPr>
                      <w:rFonts w:hint="eastAsia"/>
                      <w:color w:val="000000"/>
                      <w:szCs w:val="21"/>
                    </w:rPr>
                    <w:t>≤0.0001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13" w:type="dxa"/>
                  <w:vAlign w:val="center"/>
                </w:tcPr>
                <w:p>
                  <w:pPr>
                    <w:adjustRightInd w:val="0"/>
                    <w:snapToGrid w:val="0"/>
                    <w:jc w:val="center"/>
                    <w:rPr>
                      <w:color w:val="000000"/>
                      <w:szCs w:val="21"/>
                    </w:rPr>
                  </w:pPr>
                  <w:r>
                    <w:rPr>
                      <w:rFonts w:hint="eastAsia"/>
                      <w:color w:val="000000"/>
                      <w:szCs w:val="21"/>
                    </w:rPr>
                    <w:t>砷</w:t>
                  </w:r>
                </w:p>
              </w:tc>
              <w:tc>
                <w:tcPr>
                  <w:tcW w:w="4309" w:type="dxa"/>
                  <w:vAlign w:val="center"/>
                </w:tcPr>
                <w:p>
                  <w:pPr>
                    <w:jc w:val="center"/>
                    <w:outlineLvl w:val="0"/>
                    <w:rPr>
                      <w:color w:val="000000"/>
                      <w:szCs w:val="21"/>
                    </w:rPr>
                  </w:pPr>
                  <w:r>
                    <w:rPr>
                      <w:rFonts w:hint="eastAsia"/>
                      <w:color w:val="000000"/>
                      <w:szCs w:val="21"/>
                    </w:rPr>
                    <w:t>≤0.05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13" w:type="dxa"/>
                  <w:vAlign w:val="center"/>
                </w:tcPr>
                <w:p>
                  <w:pPr>
                    <w:adjustRightInd w:val="0"/>
                    <w:snapToGrid w:val="0"/>
                    <w:jc w:val="center"/>
                    <w:rPr>
                      <w:color w:val="000000"/>
                      <w:szCs w:val="21"/>
                    </w:rPr>
                  </w:pPr>
                  <w:r>
                    <w:rPr>
                      <w:rFonts w:hint="eastAsia"/>
                      <w:color w:val="000000"/>
                      <w:szCs w:val="21"/>
                    </w:rPr>
                    <w:t>硒</w:t>
                  </w:r>
                </w:p>
              </w:tc>
              <w:tc>
                <w:tcPr>
                  <w:tcW w:w="4309" w:type="dxa"/>
                  <w:vAlign w:val="center"/>
                </w:tcPr>
                <w:p>
                  <w:pPr>
                    <w:jc w:val="center"/>
                    <w:outlineLvl w:val="0"/>
                    <w:rPr>
                      <w:color w:val="000000"/>
                      <w:szCs w:val="21"/>
                    </w:rPr>
                  </w:pPr>
                  <w:r>
                    <w:rPr>
                      <w:rFonts w:hint="eastAsia"/>
                      <w:color w:val="000000"/>
                      <w:szCs w:val="21"/>
                    </w:rPr>
                    <w:t>≤0.01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13" w:type="dxa"/>
                  <w:vAlign w:val="center"/>
                </w:tcPr>
                <w:p>
                  <w:pPr>
                    <w:adjustRightInd w:val="0"/>
                    <w:snapToGrid w:val="0"/>
                    <w:jc w:val="center"/>
                    <w:rPr>
                      <w:color w:val="000000"/>
                      <w:szCs w:val="21"/>
                    </w:rPr>
                  </w:pPr>
                  <w:r>
                    <w:rPr>
                      <w:rFonts w:hint="eastAsia"/>
                      <w:color w:val="000000"/>
                      <w:szCs w:val="21"/>
                    </w:rPr>
                    <w:t>硫化物</w:t>
                  </w:r>
                </w:p>
              </w:tc>
              <w:tc>
                <w:tcPr>
                  <w:tcW w:w="4309" w:type="dxa"/>
                  <w:vAlign w:val="center"/>
                </w:tcPr>
                <w:p>
                  <w:pPr>
                    <w:jc w:val="center"/>
                    <w:outlineLvl w:val="0"/>
                    <w:rPr>
                      <w:color w:val="000000"/>
                      <w:szCs w:val="21"/>
                    </w:rPr>
                  </w:pPr>
                  <w:r>
                    <w:rPr>
                      <w:rFonts w:hint="eastAsia"/>
                      <w:color w:val="000000"/>
                      <w:szCs w:val="21"/>
                    </w:rPr>
                    <w:t>≤0.2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PrEx>
              <w:trPr>
                <w:trHeight w:val="340" w:hRule="atLeast"/>
                <w:jc w:val="center"/>
              </w:trPr>
              <w:tc>
                <w:tcPr>
                  <w:tcW w:w="3913" w:type="dxa"/>
                  <w:vAlign w:val="center"/>
                </w:tcPr>
                <w:p>
                  <w:pPr>
                    <w:adjustRightInd w:val="0"/>
                    <w:snapToGrid w:val="0"/>
                    <w:jc w:val="center"/>
                    <w:rPr>
                      <w:color w:val="000000"/>
                      <w:szCs w:val="21"/>
                    </w:rPr>
                  </w:pPr>
                  <w:r>
                    <w:rPr>
                      <w:rFonts w:hint="eastAsia"/>
                      <w:color w:val="000000"/>
                      <w:szCs w:val="21"/>
                    </w:rPr>
                    <w:t>阴离子表面活性剂</w:t>
                  </w:r>
                </w:p>
              </w:tc>
              <w:tc>
                <w:tcPr>
                  <w:tcW w:w="4309" w:type="dxa"/>
                  <w:vAlign w:val="center"/>
                </w:tcPr>
                <w:p>
                  <w:pPr>
                    <w:jc w:val="center"/>
                    <w:outlineLvl w:val="0"/>
                    <w:rPr>
                      <w:color w:val="000000"/>
                      <w:szCs w:val="21"/>
                    </w:rPr>
                  </w:pPr>
                  <w:r>
                    <w:rPr>
                      <w:rFonts w:hint="eastAsia"/>
                      <w:color w:val="000000"/>
                      <w:szCs w:val="21"/>
                    </w:rPr>
                    <w:t>≤0.2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913" w:type="dxa"/>
                  <w:vAlign w:val="center"/>
                </w:tcPr>
                <w:p>
                  <w:pPr>
                    <w:adjustRightInd w:val="0"/>
                    <w:snapToGrid w:val="0"/>
                    <w:jc w:val="center"/>
                    <w:rPr>
                      <w:color w:val="000000"/>
                      <w:szCs w:val="21"/>
                    </w:rPr>
                  </w:pPr>
                  <w:r>
                    <w:rPr>
                      <w:rFonts w:hint="eastAsia"/>
                      <w:color w:val="000000"/>
                      <w:szCs w:val="21"/>
                    </w:rPr>
                    <w:t>粪大肠菌群</w:t>
                  </w:r>
                </w:p>
              </w:tc>
              <w:tc>
                <w:tcPr>
                  <w:tcW w:w="4309" w:type="dxa"/>
                  <w:vAlign w:val="center"/>
                </w:tcPr>
                <w:p>
                  <w:pPr>
                    <w:jc w:val="center"/>
                    <w:outlineLvl w:val="0"/>
                    <w:rPr>
                      <w:color w:val="000000"/>
                      <w:szCs w:val="21"/>
                    </w:rPr>
                  </w:pPr>
                  <w:r>
                    <w:rPr>
                      <w:rFonts w:hint="eastAsia"/>
                      <w:color w:val="000000"/>
                      <w:szCs w:val="21"/>
                    </w:rPr>
                    <w:t>≤10000</w:t>
                  </w:r>
                </w:p>
              </w:tc>
            </w:tr>
          </w:tbl>
          <w:p>
            <w:pPr>
              <w:adjustRightInd w:val="0"/>
              <w:snapToGrid w:val="0"/>
              <w:spacing w:before="120" w:beforeLines="50" w:line="360" w:lineRule="auto"/>
              <w:rPr>
                <w:rFonts w:eastAsiaTheme="minorEastAsia"/>
                <w:b/>
                <w:sz w:val="24"/>
                <w:szCs w:val="24"/>
              </w:rPr>
            </w:pPr>
            <w:r>
              <w:rPr>
                <w:rFonts w:hint="eastAsia" w:eastAsiaTheme="minorEastAsia"/>
                <w:b/>
                <w:sz w:val="24"/>
                <w:szCs w:val="24"/>
              </w:rPr>
              <w:t>三、地下水环境</w:t>
            </w:r>
          </w:p>
          <w:p>
            <w:pPr>
              <w:adjustRightInd w:val="0"/>
              <w:snapToGrid w:val="0"/>
              <w:spacing w:line="360" w:lineRule="auto"/>
              <w:ind w:firstLine="480" w:firstLineChars="200"/>
              <w:rPr>
                <w:rFonts w:eastAsiaTheme="minorEastAsia"/>
                <w:sz w:val="24"/>
                <w:szCs w:val="24"/>
              </w:rPr>
            </w:pPr>
            <w:r>
              <w:rPr>
                <w:rFonts w:hint="eastAsia" w:eastAsiaTheme="minorEastAsia"/>
                <w:sz w:val="24"/>
                <w:szCs w:val="24"/>
              </w:rPr>
              <w:t>扩建项目</w:t>
            </w:r>
            <w:r>
              <w:rPr>
                <w:rFonts w:eastAsiaTheme="minorEastAsia"/>
                <w:sz w:val="24"/>
                <w:szCs w:val="24"/>
              </w:rPr>
              <w:t>评价</w:t>
            </w:r>
            <w:r>
              <w:rPr>
                <w:rFonts w:hint="eastAsia" w:eastAsiaTheme="minorEastAsia"/>
                <w:sz w:val="24"/>
                <w:szCs w:val="24"/>
              </w:rPr>
              <w:t>区域</w:t>
            </w:r>
            <w:r>
              <w:rPr>
                <w:rFonts w:eastAsiaTheme="minorEastAsia"/>
                <w:sz w:val="24"/>
                <w:szCs w:val="24"/>
              </w:rPr>
              <w:t>地下水质量执行《地下水质量标准》（GB/T14848-</w:t>
            </w:r>
            <w:r>
              <w:rPr>
                <w:rFonts w:hint="eastAsia" w:eastAsiaTheme="minorEastAsia"/>
                <w:sz w:val="24"/>
                <w:szCs w:val="24"/>
              </w:rPr>
              <w:t>2017</w:t>
            </w:r>
            <w:r>
              <w:rPr>
                <w:rFonts w:eastAsiaTheme="minorEastAsia"/>
                <w:sz w:val="24"/>
                <w:szCs w:val="24"/>
              </w:rPr>
              <w:t>）中</w:t>
            </w:r>
            <w:r>
              <w:rPr>
                <w:rFonts w:hint="eastAsia" w:eastAsiaTheme="minorEastAsia"/>
                <w:sz w:val="24"/>
                <w:szCs w:val="24"/>
              </w:rPr>
              <w:t>Ⅲ</w:t>
            </w:r>
            <w:r>
              <w:rPr>
                <w:rFonts w:eastAsiaTheme="minorEastAsia"/>
                <w:sz w:val="24"/>
                <w:szCs w:val="24"/>
              </w:rPr>
              <w:t>类标准，具体指标见表4-3。</w:t>
            </w:r>
          </w:p>
          <w:p>
            <w:pPr>
              <w:pStyle w:val="93"/>
              <w:snapToGrid w:val="0"/>
              <w:spacing w:line="240" w:lineRule="auto"/>
              <w:ind w:firstLine="0"/>
              <w:jc w:val="center"/>
              <w:rPr>
                <w:rFonts w:ascii="Times New Roman" w:hAnsi="Times New Roman"/>
                <w:szCs w:val="24"/>
              </w:rPr>
            </w:pPr>
            <w:r>
              <w:rPr>
                <w:rFonts w:ascii="Times New Roman" w:hAnsi="Times New Roman"/>
                <w:b/>
                <w:szCs w:val="24"/>
              </w:rPr>
              <w:t>表</w:t>
            </w:r>
            <w:r>
              <w:rPr>
                <w:rFonts w:hint="eastAsia" w:ascii="Times New Roman" w:hAnsi="Times New Roman"/>
                <w:b/>
                <w:szCs w:val="24"/>
              </w:rPr>
              <w:t>4-3</w:t>
            </w:r>
            <w:r>
              <w:rPr>
                <w:rFonts w:ascii="Times New Roman" w:hAnsi="Times New Roman"/>
                <w:b/>
                <w:szCs w:val="24"/>
              </w:rPr>
              <w:t>地下水质量标准</w:t>
            </w:r>
            <w:r>
              <w:rPr>
                <w:rFonts w:ascii="Times New Roman" w:hAnsi="Times New Roman"/>
                <w:szCs w:val="24"/>
              </w:rPr>
              <w:t>单位：mg/L(pH除外)</w:t>
            </w:r>
          </w:p>
          <w:tbl>
            <w:tblPr>
              <w:tblStyle w:val="99"/>
              <w:tblW w:w="8401" w:type="dxa"/>
              <w:tblInd w:w="0" w:type="dxa"/>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2070"/>
              <w:gridCol w:w="1406"/>
              <w:gridCol w:w="1924"/>
              <w:gridCol w:w="1989"/>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12" w:type="dxa"/>
                  <w:vAlign w:val="center"/>
                </w:tcPr>
                <w:p>
                  <w:pPr>
                    <w:pStyle w:val="98"/>
                    <w:adjustRightInd w:val="0"/>
                    <w:snapToGrid w:val="0"/>
                    <w:rPr>
                      <w:rFonts w:eastAsiaTheme="minorEastAsia"/>
                      <w:b/>
                      <w:sz w:val="21"/>
                      <w:szCs w:val="21"/>
                      <w:lang w:eastAsia="en-US"/>
                    </w:rPr>
                  </w:pPr>
                  <w:r>
                    <w:rPr>
                      <w:rFonts w:eastAsiaTheme="minorEastAsia"/>
                      <w:b/>
                      <w:sz w:val="21"/>
                      <w:szCs w:val="21"/>
                      <w:lang w:eastAsia="en-US"/>
                    </w:rPr>
                    <w:t>序号</w:t>
                  </w:r>
                </w:p>
              </w:tc>
              <w:tc>
                <w:tcPr>
                  <w:tcW w:w="2070" w:type="dxa"/>
                  <w:vAlign w:val="center"/>
                </w:tcPr>
                <w:p>
                  <w:pPr>
                    <w:pStyle w:val="98"/>
                    <w:adjustRightInd w:val="0"/>
                    <w:snapToGrid w:val="0"/>
                    <w:rPr>
                      <w:rFonts w:eastAsiaTheme="minorEastAsia"/>
                      <w:b/>
                      <w:sz w:val="21"/>
                      <w:szCs w:val="21"/>
                      <w:lang w:eastAsia="en-US"/>
                    </w:rPr>
                  </w:pPr>
                  <w:r>
                    <w:rPr>
                      <w:rFonts w:eastAsiaTheme="minorEastAsia"/>
                      <w:b/>
                      <w:sz w:val="21"/>
                      <w:szCs w:val="21"/>
                      <w:lang w:eastAsia="en-US"/>
                    </w:rPr>
                    <w:t>监测项目</w:t>
                  </w:r>
                </w:p>
              </w:tc>
              <w:tc>
                <w:tcPr>
                  <w:tcW w:w="1406" w:type="dxa"/>
                  <w:vAlign w:val="center"/>
                </w:tcPr>
                <w:p>
                  <w:pPr>
                    <w:pStyle w:val="98"/>
                    <w:adjustRightInd w:val="0"/>
                    <w:snapToGrid w:val="0"/>
                    <w:rPr>
                      <w:rFonts w:eastAsiaTheme="minorEastAsia"/>
                      <w:b/>
                      <w:sz w:val="21"/>
                      <w:szCs w:val="21"/>
                      <w:lang w:eastAsia="en-US"/>
                    </w:rPr>
                  </w:pPr>
                  <w:r>
                    <w:rPr>
                      <w:rFonts w:eastAsiaTheme="minorEastAsia"/>
                      <w:b/>
                      <w:sz w:val="21"/>
                      <w:szCs w:val="21"/>
                      <w:lang w:eastAsia="en-US"/>
                    </w:rPr>
                    <w:t>单位</w:t>
                  </w:r>
                </w:p>
              </w:tc>
              <w:tc>
                <w:tcPr>
                  <w:tcW w:w="1924" w:type="dxa"/>
                  <w:vAlign w:val="center"/>
                </w:tcPr>
                <w:p>
                  <w:pPr>
                    <w:pStyle w:val="98"/>
                    <w:adjustRightInd w:val="0"/>
                    <w:snapToGrid w:val="0"/>
                    <w:rPr>
                      <w:rFonts w:eastAsiaTheme="minorEastAsia"/>
                      <w:b/>
                      <w:sz w:val="21"/>
                      <w:szCs w:val="21"/>
                      <w:lang w:eastAsia="en-US"/>
                    </w:rPr>
                  </w:pPr>
                  <w:r>
                    <w:rPr>
                      <w:rFonts w:eastAsiaTheme="minorEastAsia"/>
                      <w:b/>
                      <w:sz w:val="21"/>
                      <w:szCs w:val="21"/>
                      <w:lang w:eastAsia="en-US"/>
                    </w:rPr>
                    <w:t>Ⅲ类标准限值</w:t>
                  </w:r>
                </w:p>
              </w:tc>
              <w:tc>
                <w:tcPr>
                  <w:tcW w:w="1989" w:type="dxa"/>
                  <w:vAlign w:val="center"/>
                </w:tcPr>
                <w:p>
                  <w:pPr>
                    <w:pStyle w:val="98"/>
                    <w:adjustRightInd w:val="0"/>
                    <w:snapToGrid w:val="0"/>
                    <w:rPr>
                      <w:rFonts w:eastAsiaTheme="minorEastAsia"/>
                      <w:b/>
                      <w:sz w:val="21"/>
                      <w:szCs w:val="21"/>
                      <w:lang w:eastAsia="en-US"/>
                    </w:rPr>
                  </w:pPr>
                  <w:r>
                    <w:rPr>
                      <w:rFonts w:eastAsiaTheme="minorEastAsia"/>
                      <w:b/>
                      <w:sz w:val="21"/>
                      <w:szCs w:val="21"/>
                      <w:lang w:eastAsia="en-US"/>
                    </w:rPr>
                    <w:t>标准来源</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12" w:type="dxa"/>
                  <w:vAlign w:val="center"/>
                </w:tcPr>
                <w:p>
                  <w:pPr>
                    <w:pStyle w:val="98"/>
                    <w:adjustRightInd w:val="0"/>
                    <w:snapToGrid w:val="0"/>
                    <w:rPr>
                      <w:rFonts w:ascii="Times New Roman" w:eastAsiaTheme="minorEastAsia"/>
                      <w:sz w:val="21"/>
                      <w:szCs w:val="21"/>
                      <w:lang w:eastAsia="en-US"/>
                    </w:rPr>
                  </w:pPr>
                  <w:r>
                    <w:rPr>
                      <w:rFonts w:ascii="Times New Roman" w:eastAsiaTheme="minorEastAsia"/>
                      <w:sz w:val="21"/>
                      <w:szCs w:val="21"/>
                      <w:lang w:eastAsia="en-US"/>
                    </w:rPr>
                    <w:t>1</w:t>
                  </w:r>
                </w:p>
              </w:tc>
              <w:tc>
                <w:tcPr>
                  <w:tcW w:w="2070" w:type="dxa"/>
                  <w:vAlign w:val="center"/>
                </w:tcPr>
                <w:p>
                  <w:pPr>
                    <w:pStyle w:val="98"/>
                    <w:adjustRightInd w:val="0"/>
                    <w:snapToGrid w:val="0"/>
                    <w:rPr>
                      <w:rFonts w:ascii="Times New Roman" w:eastAsiaTheme="minorEastAsia"/>
                      <w:sz w:val="21"/>
                      <w:szCs w:val="21"/>
                      <w:lang w:eastAsia="en-US"/>
                    </w:rPr>
                  </w:pPr>
                  <w:r>
                    <w:rPr>
                      <w:rFonts w:ascii="Times New Roman" w:eastAsiaTheme="minorEastAsia"/>
                      <w:sz w:val="21"/>
                      <w:szCs w:val="21"/>
                      <w:lang w:eastAsia="en-US"/>
                    </w:rPr>
                    <w:t>pH</w:t>
                  </w:r>
                </w:p>
              </w:tc>
              <w:tc>
                <w:tcPr>
                  <w:tcW w:w="1406" w:type="dxa"/>
                  <w:vAlign w:val="center"/>
                </w:tcPr>
                <w:p>
                  <w:pPr>
                    <w:pStyle w:val="98"/>
                    <w:adjustRightInd w:val="0"/>
                    <w:snapToGrid w:val="0"/>
                    <w:rPr>
                      <w:rFonts w:eastAsiaTheme="minorEastAsia"/>
                      <w:sz w:val="21"/>
                      <w:szCs w:val="21"/>
                      <w:lang w:eastAsia="en-US"/>
                    </w:rPr>
                  </w:pPr>
                  <w:r>
                    <w:rPr>
                      <w:rFonts w:eastAsiaTheme="minorEastAsia"/>
                      <w:sz w:val="21"/>
                      <w:szCs w:val="21"/>
                      <w:lang w:eastAsia="en-US"/>
                    </w:rPr>
                    <w:t>无量纲</w:t>
                  </w:r>
                </w:p>
              </w:tc>
              <w:tc>
                <w:tcPr>
                  <w:tcW w:w="1924" w:type="dxa"/>
                  <w:vAlign w:val="center"/>
                </w:tcPr>
                <w:p>
                  <w:pPr>
                    <w:pStyle w:val="98"/>
                    <w:adjustRightInd w:val="0"/>
                    <w:snapToGrid w:val="0"/>
                    <w:rPr>
                      <w:rFonts w:ascii="Times New Roman" w:eastAsia="Times New Roman"/>
                      <w:sz w:val="21"/>
                      <w:szCs w:val="21"/>
                      <w:lang w:eastAsia="en-US"/>
                    </w:rPr>
                  </w:pPr>
                  <w:r>
                    <w:rPr>
                      <w:rFonts w:ascii="Times New Roman" w:eastAsia="Times New Roman"/>
                      <w:sz w:val="21"/>
                      <w:szCs w:val="21"/>
                      <w:lang w:eastAsia="en-US"/>
                    </w:rPr>
                    <w:t>6.5</w:t>
                  </w:r>
                  <w:r>
                    <w:rPr>
                      <w:rFonts w:eastAsiaTheme="minorEastAsia"/>
                      <w:sz w:val="21"/>
                      <w:szCs w:val="21"/>
                      <w:lang w:eastAsia="en-US"/>
                    </w:rPr>
                    <w:t>～</w:t>
                  </w:r>
                  <w:r>
                    <w:rPr>
                      <w:rFonts w:ascii="Times New Roman" w:eastAsia="Times New Roman"/>
                      <w:sz w:val="21"/>
                      <w:szCs w:val="21"/>
                      <w:lang w:eastAsia="en-US"/>
                    </w:rPr>
                    <w:t>8.5</w:t>
                  </w:r>
                </w:p>
              </w:tc>
              <w:tc>
                <w:tcPr>
                  <w:tcW w:w="1989" w:type="dxa"/>
                  <w:vMerge w:val="restart"/>
                  <w:vAlign w:val="center"/>
                </w:tcPr>
                <w:p>
                  <w:pPr>
                    <w:pStyle w:val="98"/>
                    <w:adjustRightInd w:val="0"/>
                    <w:snapToGrid w:val="0"/>
                    <w:rPr>
                      <w:rFonts w:eastAsiaTheme="minorEastAsia"/>
                      <w:sz w:val="21"/>
                      <w:szCs w:val="21"/>
                      <w:lang w:eastAsia="zh-CN"/>
                    </w:rPr>
                  </w:pPr>
                  <w:r>
                    <w:rPr>
                      <w:rFonts w:eastAsiaTheme="minorEastAsia"/>
                      <w:sz w:val="21"/>
                      <w:szCs w:val="21"/>
                      <w:lang w:eastAsia="zh-CN"/>
                    </w:rPr>
                    <w:t>地下水质量标准</w:t>
                  </w:r>
                </w:p>
                <w:p>
                  <w:pPr>
                    <w:pStyle w:val="98"/>
                    <w:adjustRightInd w:val="0"/>
                    <w:snapToGrid w:val="0"/>
                    <w:rPr>
                      <w:rFonts w:eastAsiaTheme="minorEastAsia"/>
                      <w:sz w:val="21"/>
                      <w:szCs w:val="21"/>
                      <w:lang w:eastAsia="zh-CN"/>
                    </w:rPr>
                  </w:pPr>
                  <w:r>
                    <w:rPr>
                      <w:rFonts w:eastAsiaTheme="minorEastAsia"/>
                      <w:sz w:val="21"/>
                      <w:szCs w:val="21"/>
                      <w:lang w:eastAsia="zh-CN"/>
                    </w:rPr>
                    <w:t>（</w:t>
                  </w:r>
                  <w:r>
                    <w:rPr>
                      <w:rFonts w:ascii="Times New Roman" w:eastAsia="Times New Roman"/>
                      <w:sz w:val="21"/>
                      <w:szCs w:val="21"/>
                      <w:lang w:eastAsia="zh-CN"/>
                    </w:rPr>
                    <w:t>GB/T14848-93</w:t>
                  </w:r>
                  <w:r>
                    <w:rPr>
                      <w:rFonts w:eastAsiaTheme="minorEastAsia"/>
                      <w:sz w:val="21"/>
                      <w:szCs w:val="21"/>
                      <w:lang w:eastAsia="zh-CN"/>
                    </w:rPr>
                    <w:t>）</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12"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2</w:t>
                  </w:r>
                </w:p>
              </w:tc>
              <w:tc>
                <w:tcPr>
                  <w:tcW w:w="207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总硬度</w:t>
                  </w:r>
                </w:p>
              </w:tc>
              <w:tc>
                <w:tcPr>
                  <w:tcW w:w="1406"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mg/L</w:t>
                  </w:r>
                </w:p>
              </w:tc>
              <w:tc>
                <w:tcPr>
                  <w:tcW w:w="1924"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450</w:t>
                  </w:r>
                </w:p>
              </w:tc>
              <w:tc>
                <w:tcPr>
                  <w:tcW w:w="1989"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12"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3</w:t>
                  </w:r>
                </w:p>
              </w:tc>
              <w:tc>
                <w:tcPr>
                  <w:tcW w:w="207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溶解性总固体</w:t>
                  </w:r>
                </w:p>
              </w:tc>
              <w:tc>
                <w:tcPr>
                  <w:tcW w:w="1406"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mg/L</w:t>
                  </w:r>
                </w:p>
              </w:tc>
              <w:tc>
                <w:tcPr>
                  <w:tcW w:w="1924"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1000</w:t>
                  </w:r>
                </w:p>
              </w:tc>
              <w:tc>
                <w:tcPr>
                  <w:tcW w:w="1989"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12"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4</w:t>
                  </w:r>
                </w:p>
              </w:tc>
              <w:tc>
                <w:tcPr>
                  <w:tcW w:w="207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硫酸盐</w:t>
                  </w:r>
                </w:p>
              </w:tc>
              <w:tc>
                <w:tcPr>
                  <w:tcW w:w="1406"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mg/L</w:t>
                  </w:r>
                </w:p>
              </w:tc>
              <w:tc>
                <w:tcPr>
                  <w:tcW w:w="1924"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250</w:t>
                  </w:r>
                </w:p>
              </w:tc>
              <w:tc>
                <w:tcPr>
                  <w:tcW w:w="1989"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PrEx>
              <w:trPr>
                <w:trHeight w:val="340" w:hRule="atLeast"/>
              </w:trPr>
              <w:tc>
                <w:tcPr>
                  <w:tcW w:w="1012"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5</w:t>
                  </w:r>
                </w:p>
              </w:tc>
              <w:tc>
                <w:tcPr>
                  <w:tcW w:w="207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氯化物</w:t>
                  </w:r>
                </w:p>
              </w:tc>
              <w:tc>
                <w:tcPr>
                  <w:tcW w:w="1406"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mg/L</w:t>
                  </w:r>
                </w:p>
              </w:tc>
              <w:tc>
                <w:tcPr>
                  <w:tcW w:w="1924"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250</w:t>
                  </w:r>
                </w:p>
              </w:tc>
              <w:tc>
                <w:tcPr>
                  <w:tcW w:w="1989"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12"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6</w:t>
                  </w:r>
                </w:p>
              </w:tc>
              <w:tc>
                <w:tcPr>
                  <w:tcW w:w="207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铁</w:t>
                  </w:r>
                </w:p>
              </w:tc>
              <w:tc>
                <w:tcPr>
                  <w:tcW w:w="1406"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mg/L</w:t>
                  </w:r>
                </w:p>
              </w:tc>
              <w:tc>
                <w:tcPr>
                  <w:tcW w:w="1924"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0.3</w:t>
                  </w:r>
                </w:p>
              </w:tc>
              <w:tc>
                <w:tcPr>
                  <w:tcW w:w="1989"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12"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7</w:t>
                  </w:r>
                </w:p>
              </w:tc>
              <w:tc>
                <w:tcPr>
                  <w:tcW w:w="207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锰</w:t>
                  </w:r>
                </w:p>
              </w:tc>
              <w:tc>
                <w:tcPr>
                  <w:tcW w:w="1406"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mg/L</w:t>
                  </w:r>
                </w:p>
              </w:tc>
              <w:tc>
                <w:tcPr>
                  <w:tcW w:w="1924"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0.1</w:t>
                  </w:r>
                </w:p>
              </w:tc>
              <w:tc>
                <w:tcPr>
                  <w:tcW w:w="1989"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12"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8</w:t>
                  </w:r>
                </w:p>
              </w:tc>
              <w:tc>
                <w:tcPr>
                  <w:tcW w:w="207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铜</w:t>
                  </w:r>
                </w:p>
              </w:tc>
              <w:tc>
                <w:tcPr>
                  <w:tcW w:w="1406"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mg/L</w:t>
                  </w:r>
                </w:p>
              </w:tc>
              <w:tc>
                <w:tcPr>
                  <w:tcW w:w="1924"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1.0</w:t>
                  </w:r>
                </w:p>
              </w:tc>
              <w:tc>
                <w:tcPr>
                  <w:tcW w:w="1989"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12"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9</w:t>
                  </w:r>
                </w:p>
              </w:tc>
              <w:tc>
                <w:tcPr>
                  <w:tcW w:w="207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锌</w:t>
                  </w:r>
                </w:p>
              </w:tc>
              <w:tc>
                <w:tcPr>
                  <w:tcW w:w="1406"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mg/L</w:t>
                  </w:r>
                </w:p>
              </w:tc>
              <w:tc>
                <w:tcPr>
                  <w:tcW w:w="1924"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1.0</w:t>
                  </w:r>
                </w:p>
              </w:tc>
              <w:tc>
                <w:tcPr>
                  <w:tcW w:w="1989"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12"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10</w:t>
                  </w:r>
                </w:p>
              </w:tc>
              <w:tc>
                <w:tcPr>
                  <w:tcW w:w="207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钼</w:t>
                  </w:r>
                </w:p>
              </w:tc>
              <w:tc>
                <w:tcPr>
                  <w:tcW w:w="1406"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mg/L</w:t>
                  </w:r>
                </w:p>
              </w:tc>
              <w:tc>
                <w:tcPr>
                  <w:tcW w:w="1924"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0.1</w:t>
                  </w:r>
                </w:p>
              </w:tc>
              <w:tc>
                <w:tcPr>
                  <w:tcW w:w="1989"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PrEx>
              <w:trPr>
                <w:trHeight w:val="340" w:hRule="atLeast"/>
              </w:trPr>
              <w:tc>
                <w:tcPr>
                  <w:tcW w:w="1012"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11</w:t>
                  </w:r>
                </w:p>
              </w:tc>
              <w:tc>
                <w:tcPr>
                  <w:tcW w:w="207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钴</w:t>
                  </w:r>
                </w:p>
              </w:tc>
              <w:tc>
                <w:tcPr>
                  <w:tcW w:w="1406"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mg/L</w:t>
                  </w:r>
                </w:p>
              </w:tc>
              <w:tc>
                <w:tcPr>
                  <w:tcW w:w="1924"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0.05</w:t>
                  </w:r>
                </w:p>
              </w:tc>
              <w:tc>
                <w:tcPr>
                  <w:tcW w:w="1989"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12"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12</w:t>
                  </w:r>
                </w:p>
              </w:tc>
              <w:tc>
                <w:tcPr>
                  <w:tcW w:w="207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挥发酚</w:t>
                  </w:r>
                </w:p>
              </w:tc>
              <w:tc>
                <w:tcPr>
                  <w:tcW w:w="1406"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mg/L</w:t>
                  </w:r>
                </w:p>
              </w:tc>
              <w:tc>
                <w:tcPr>
                  <w:tcW w:w="1924"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0.002</w:t>
                  </w:r>
                </w:p>
              </w:tc>
              <w:tc>
                <w:tcPr>
                  <w:tcW w:w="1989"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12"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13</w:t>
                  </w:r>
                </w:p>
              </w:tc>
              <w:tc>
                <w:tcPr>
                  <w:tcW w:w="207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阴离子合成洗涤剂</w:t>
                  </w:r>
                </w:p>
              </w:tc>
              <w:tc>
                <w:tcPr>
                  <w:tcW w:w="1406"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mg/L</w:t>
                  </w:r>
                </w:p>
              </w:tc>
              <w:tc>
                <w:tcPr>
                  <w:tcW w:w="1924"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0.3</w:t>
                  </w:r>
                </w:p>
              </w:tc>
              <w:tc>
                <w:tcPr>
                  <w:tcW w:w="1989"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12"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14</w:t>
                  </w:r>
                </w:p>
              </w:tc>
              <w:tc>
                <w:tcPr>
                  <w:tcW w:w="207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高锰酸盐指数</w:t>
                  </w:r>
                </w:p>
              </w:tc>
              <w:tc>
                <w:tcPr>
                  <w:tcW w:w="1406"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mg/L</w:t>
                  </w:r>
                </w:p>
              </w:tc>
              <w:tc>
                <w:tcPr>
                  <w:tcW w:w="1924"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3.0</w:t>
                  </w:r>
                </w:p>
              </w:tc>
              <w:tc>
                <w:tcPr>
                  <w:tcW w:w="1989"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12"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15</w:t>
                  </w:r>
                </w:p>
              </w:tc>
              <w:tc>
                <w:tcPr>
                  <w:tcW w:w="207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硝酸盐</w:t>
                  </w:r>
                </w:p>
              </w:tc>
              <w:tc>
                <w:tcPr>
                  <w:tcW w:w="1406"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mg/L</w:t>
                  </w:r>
                </w:p>
              </w:tc>
              <w:tc>
                <w:tcPr>
                  <w:tcW w:w="1924"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20</w:t>
                  </w:r>
                </w:p>
              </w:tc>
              <w:tc>
                <w:tcPr>
                  <w:tcW w:w="1989"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12"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16</w:t>
                  </w:r>
                </w:p>
              </w:tc>
              <w:tc>
                <w:tcPr>
                  <w:tcW w:w="207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亚硝酸盐</w:t>
                  </w:r>
                </w:p>
              </w:tc>
              <w:tc>
                <w:tcPr>
                  <w:tcW w:w="1406"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mg/L</w:t>
                  </w:r>
                </w:p>
              </w:tc>
              <w:tc>
                <w:tcPr>
                  <w:tcW w:w="1924"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0.02</w:t>
                  </w:r>
                </w:p>
              </w:tc>
              <w:tc>
                <w:tcPr>
                  <w:tcW w:w="1989"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PrEx>
              <w:trPr>
                <w:trHeight w:val="340" w:hRule="atLeast"/>
              </w:trPr>
              <w:tc>
                <w:tcPr>
                  <w:tcW w:w="1012"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17</w:t>
                  </w:r>
                </w:p>
              </w:tc>
              <w:tc>
                <w:tcPr>
                  <w:tcW w:w="207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氨氮</w:t>
                  </w:r>
                </w:p>
              </w:tc>
              <w:tc>
                <w:tcPr>
                  <w:tcW w:w="1406"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mg/L</w:t>
                  </w:r>
                </w:p>
              </w:tc>
              <w:tc>
                <w:tcPr>
                  <w:tcW w:w="1924"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0.2</w:t>
                  </w:r>
                </w:p>
              </w:tc>
              <w:tc>
                <w:tcPr>
                  <w:tcW w:w="1989"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12"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18</w:t>
                  </w:r>
                </w:p>
              </w:tc>
              <w:tc>
                <w:tcPr>
                  <w:tcW w:w="207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氟化物</w:t>
                  </w:r>
                </w:p>
              </w:tc>
              <w:tc>
                <w:tcPr>
                  <w:tcW w:w="1406"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mg/L</w:t>
                  </w:r>
                </w:p>
              </w:tc>
              <w:tc>
                <w:tcPr>
                  <w:tcW w:w="1924"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1.0</w:t>
                  </w:r>
                </w:p>
              </w:tc>
              <w:tc>
                <w:tcPr>
                  <w:tcW w:w="1989"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12"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19</w:t>
                  </w:r>
                </w:p>
              </w:tc>
              <w:tc>
                <w:tcPr>
                  <w:tcW w:w="207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碘化物</w:t>
                  </w:r>
                </w:p>
              </w:tc>
              <w:tc>
                <w:tcPr>
                  <w:tcW w:w="1406"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mg/L</w:t>
                  </w:r>
                </w:p>
              </w:tc>
              <w:tc>
                <w:tcPr>
                  <w:tcW w:w="1924"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0.2</w:t>
                  </w:r>
                </w:p>
              </w:tc>
              <w:tc>
                <w:tcPr>
                  <w:tcW w:w="1989"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12"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20</w:t>
                  </w:r>
                </w:p>
              </w:tc>
              <w:tc>
                <w:tcPr>
                  <w:tcW w:w="207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氰化物</w:t>
                  </w:r>
                </w:p>
              </w:tc>
              <w:tc>
                <w:tcPr>
                  <w:tcW w:w="1406"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mg/L</w:t>
                  </w:r>
                </w:p>
              </w:tc>
              <w:tc>
                <w:tcPr>
                  <w:tcW w:w="1924"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0.05</w:t>
                  </w:r>
                </w:p>
              </w:tc>
              <w:tc>
                <w:tcPr>
                  <w:tcW w:w="1989"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12"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21</w:t>
                  </w:r>
                </w:p>
              </w:tc>
              <w:tc>
                <w:tcPr>
                  <w:tcW w:w="207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汞</w:t>
                  </w:r>
                </w:p>
              </w:tc>
              <w:tc>
                <w:tcPr>
                  <w:tcW w:w="1406"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mg/L</w:t>
                  </w:r>
                </w:p>
              </w:tc>
              <w:tc>
                <w:tcPr>
                  <w:tcW w:w="1924"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0.001</w:t>
                  </w:r>
                </w:p>
              </w:tc>
              <w:tc>
                <w:tcPr>
                  <w:tcW w:w="1989"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12"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22</w:t>
                  </w:r>
                </w:p>
              </w:tc>
              <w:tc>
                <w:tcPr>
                  <w:tcW w:w="207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砷</w:t>
                  </w:r>
                </w:p>
              </w:tc>
              <w:tc>
                <w:tcPr>
                  <w:tcW w:w="1406"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mg/L</w:t>
                  </w:r>
                </w:p>
              </w:tc>
              <w:tc>
                <w:tcPr>
                  <w:tcW w:w="1924"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0.05</w:t>
                  </w:r>
                </w:p>
              </w:tc>
              <w:tc>
                <w:tcPr>
                  <w:tcW w:w="1989"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PrEx>
              <w:trPr>
                <w:trHeight w:val="340" w:hRule="atLeast"/>
              </w:trPr>
              <w:tc>
                <w:tcPr>
                  <w:tcW w:w="1012"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23</w:t>
                  </w:r>
                </w:p>
              </w:tc>
              <w:tc>
                <w:tcPr>
                  <w:tcW w:w="207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硒</w:t>
                  </w:r>
                </w:p>
              </w:tc>
              <w:tc>
                <w:tcPr>
                  <w:tcW w:w="1406"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mg/L</w:t>
                  </w:r>
                </w:p>
              </w:tc>
              <w:tc>
                <w:tcPr>
                  <w:tcW w:w="1924"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0.01</w:t>
                  </w:r>
                </w:p>
              </w:tc>
              <w:tc>
                <w:tcPr>
                  <w:tcW w:w="1989"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12"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24</w:t>
                  </w:r>
                </w:p>
              </w:tc>
              <w:tc>
                <w:tcPr>
                  <w:tcW w:w="207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镉</w:t>
                  </w:r>
                </w:p>
              </w:tc>
              <w:tc>
                <w:tcPr>
                  <w:tcW w:w="1406"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mg/L</w:t>
                  </w:r>
                </w:p>
              </w:tc>
              <w:tc>
                <w:tcPr>
                  <w:tcW w:w="1924"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0.01</w:t>
                  </w:r>
                </w:p>
              </w:tc>
              <w:tc>
                <w:tcPr>
                  <w:tcW w:w="1989"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12"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25</w:t>
                  </w:r>
                </w:p>
              </w:tc>
              <w:tc>
                <w:tcPr>
                  <w:tcW w:w="207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铬</w:t>
                  </w:r>
                </w:p>
              </w:tc>
              <w:tc>
                <w:tcPr>
                  <w:tcW w:w="1406"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mg/L</w:t>
                  </w:r>
                </w:p>
              </w:tc>
              <w:tc>
                <w:tcPr>
                  <w:tcW w:w="1924"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0.05</w:t>
                  </w:r>
                </w:p>
              </w:tc>
              <w:tc>
                <w:tcPr>
                  <w:tcW w:w="1989"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12"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26</w:t>
                  </w:r>
                </w:p>
              </w:tc>
              <w:tc>
                <w:tcPr>
                  <w:tcW w:w="207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铅</w:t>
                  </w:r>
                </w:p>
              </w:tc>
              <w:tc>
                <w:tcPr>
                  <w:tcW w:w="1406"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mg/L</w:t>
                  </w:r>
                </w:p>
              </w:tc>
              <w:tc>
                <w:tcPr>
                  <w:tcW w:w="1924"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0.05</w:t>
                  </w:r>
                </w:p>
              </w:tc>
              <w:tc>
                <w:tcPr>
                  <w:tcW w:w="1989"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12"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27</w:t>
                  </w:r>
                </w:p>
              </w:tc>
              <w:tc>
                <w:tcPr>
                  <w:tcW w:w="207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铍</w:t>
                  </w:r>
                </w:p>
              </w:tc>
              <w:tc>
                <w:tcPr>
                  <w:tcW w:w="1406"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mg/L</w:t>
                  </w:r>
                </w:p>
              </w:tc>
              <w:tc>
                <w:tcPr>
                  <w:tcW w:w="1924"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0.0002</w:t>
                  </w:r>
                </w:p>
              </w:tc>
              <w:tc>
                <w:tcPr>
                  <w:tcW w:w="1989"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12"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28</w:t>
                  </w:r>
                </w:p>
              </w:tc>
              <w:tc>
                <w:tcPr>
                  <w:tcW w:w="207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钡</w:t>
                  </w:r>
                </w:p>
              </w:tc>
              <w:tc>
                <w:tcPr>
                  <w:tcW w:w="1406"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mg/L</w:t>
                  </w:r>
                </w:p>
              </w:tc>
              <w:tc>
                <w:tcPr>
                  <w:tcW w:w="1924"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1.0</w:t>
                  </w:r>
                </w:p>
              </w:tc>
              <w:tc>
                <w:tcPr>
                  <w:tcW w:w="1989"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PrEx>
              <w:trPr>
                <w:trHeight w:val="340" w:hRule="atLeast"/>
              </w:trPr>
              <w:tc>
                <w:tcPr>
                  <w:tcW w:w="1012"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29</w:t>
                  </w:r>
                </w:p>
              </w:tc>
              <w:tc>
                <w:tcPr>
                  <w:tcW w:w="207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镍</w:t>
                  </w:r>
                </w:p>
              </w:tc>
              <w:tc>
                <w:tcPr>
                  <w:tcW w:w="1406"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mg/L</w:t>
                  </w:r>
                </w:p>
              </w:tc>
              <w:tc>
                <w:tcPr>
                  <w:tcW w:w="1924"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0.05</w:t>
                  </w:r>
                </w:p>
              </w:tc>
              <w:tc>
                <w:tcPr>
                  <w:tcW w:w="1989"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12"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30</w:t>
                  </w:r>
                </w:p>
              </w:tc>
              <w:tc>
                <w:tcPr>
                  <w:tcW w:w="207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总大肠菌群</w:t>
                  </w:r>
                </w:p>
              </w:tc>
              <w:tc>
                <w:tcPr>
                  <w:tcW w:w="1406" w:type="dxa"/>
                  <w:vAlign w:val="center"/>
                </w:tcPr>
                <w:p>
                  <w:pPr>
                    <w:pStyle w:val="98"/>
                    <w:adjustRightInd w:val="0"/>
                    <w:snapToGrid w:val="0"/>
                    <w:rPr>
                      <w:rFonts w:ascii="Times New Roman" w:eastAsia="Times New Roman"/>
                      <w:sz w:val="21"/>
                      <w:szCs w:val="21"/>
                      <w:lang w:eastAsia="zh-CN"/>
                    </w:rPr>
                  </w:pPr>
                  <w:r>
                    <w:rPr>
                      <w:rFonts w:eastAsiaTheme="minorEastAsia"/>
                      <w:sz w:val="21"/>
                      <w:szCs w:val="21"/>
                      <w:lang w:eastAsia="zh-CN"/>
                    </w:rPr>
                    <w:t>个</w:t>
                  </w:r>
                  <w:r>
                    <w:rPr>
                      <w:rFonts w:ascii="Times New Roman" w:eastAsia="Times New Roman"/>
                      <w:sz w:val="21"/>
                      <w:szCs w:val="21"/>
                      <w:lang w:eastAsia="zh-CN"/>
                    </w:rPr>
                    <w:t>/L</w:t>
                  </w:r>
                </w:p>
              </w:tc>
              <w:tc>
                <w:tcPr>
                  <w:tcW w:w="1924"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3.0</w:t>
                  </w:r>
                </w:p>
              </w:tc>
              <w:tc>
                <w:tcPr>
                  <w:tcW w:w="1989"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rPr>
              <w:tc>
                <w:tcPr>
                  <w:tcW w:w="1012"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31</w:t>
                  </w:r>
                </w:p>
              </w:tc>
              <w:tc>
                <w:tcPr>
                  <w:tcW w:w="207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细菌总数</w:t>
                  </w:r>
                </w:p>
              </w:tc>
              <w:tc>
                <w:tcPr>
                  <w:tcW w:w="1406" w:type="dxa"/>
                  <w:vAlign w:val="center"/>
                </w:tcPr>
                <w:p>
                  <w:pPr>
                    <w:pStyle w:val="98"/>
                    <w:adjustRightInd w:val="0"/>
                    <w:snapToGrid w:val="0"/>
                    <w:rPr>
                      <w:rFonts w:ascii="Times New Roman" w:eastAsia="Times New Roman"/>
                      <w:sz w:val="21"/>
                      <w:szCs w:val="21"/>
                      <w:lang w:eastAsia="zh-CN"/>
                    </w:rPr>
                  </w:pPr>
                  <w:r>
                    <w:rPr>
                      <w:rFonts w:eastAsiaTheme="minorEastAsia"/>
                      <w:sz w:val="21"/>
                      <w:szCs w:val="21"/>
                      <w:lang w:eastAsia="zh-CN"/>
                    </w:rPr>
                    <w:t>个</w:t>
                  </w:r>
                  <w:r>
                    <w:rPr>
                      <w:rFonts w:ascii="Times New Roman" w:eastAsia="Times New Roman"/>
                      <w:sz w:val="21"/>
                      <w:szCs w:val="21"/>
                      <w:lang w:eastAsia="zh-CN"/>
                    </w:rPr>
                    <w:t>/mL</w:t>
                  </w:r>
                </w:p>
              </w:tc>
              <w:tc>
                <w:tcPr>
                  <w:tcW w:w="1924"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100</w:t>
                  </w:r>
                </w:p>
              </w:tc>
              <w:tc>
                <w:tcPr>
                  <w:tcW w:w="1989"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r>
          </w:tbl>
          <w:p>
            <w:pPr>
              <w:adjustRightInd w:val="0"/>
              <w:snapToGrid w:val="0"/>
              <w:spacing w:before="120" w:beforeLines="50" w:line="360" w:lineRule="auto"/>
              <w:rPr>
                <w:rFonts w:eastAsiaTheme="minorEastAsia"/>
                <w:b/>
                <w:sz w:val="24"/>
                <w:szCs w:val="24"/>
              </w:rPr>
            </w:pPr>
            <w:r>
              <w:rPr>
                <w:rFonts w:hint="eastAsia" w:eastAsiaTheme="minorEastAsia"/>
                <w:b/>
                <w:sz w:val="24"/>
                <w:szCs w:val="24"/>
              </w:rPr>
              <w:t>四、</w:t>
            </w:r>
            <w:r>
              <w:rPr>
                <w:rFonts w:eastAsiaTheme="minorEastAsia"/>
                <w:b/>
                <w:sz w:val="24"/>
                <w:szCs w:val="24"/>
              </w:rPr>
              <w:t>声环境</w:t>
            </w:r>
          </w:p>
          <w:p>
            <w:pPr>
              <w:adjustRightInd w:val="0"/>
              <w:snapToGrid w:val="0"/>
              <w:spacing w:line="360" w:lineRule="auto"/>
              <w:ind w:firstLine="480" w:firstLineChars="200"/>
              <w:rPr>
                <w:rFonts w:eastAsiaTheme="minorEastAsia"/>
                <w:sz w:val="24"/>
                <w:szCs w:val="24"/>
              </w:rPr>
            </w:pPr>
            <w:r>
              <w:rPr>
                <w:rFonts w:hint="eastAsia" w:eastAsiaTheme="minorEastAsia"/>
                <w:bCs/>
                <w:sz w:val="24"/>
              </w:rPr>
              <w:t>扩建项目</w:t>
            </w:r>
            <w:r>
              <w:rPr>
                <w:rFonts w:eastAsiaTheme="minorEastAsia"/>
                <w:bCs/>
                <w:sz w:val="24"/>
              </w:rPr>
              <w:t>所在地声环境功能区为</w:t>
            </w:r>
            <w:r>
              <w:rPr>
                <w:rFonts w:hint="eastAsia" w:eastAsiaTheme="minorEastAsia"/>
                <w:bCs/>
                <w:sz w:val="24"/>
              </w:rPr>
              <w:t>2</w:t>
            </w:r>
            <w:r>
              <w:rPr>
                <w:rFonts w:eastAsiaTheme="minorEastAsia"/>
                <w:bCs/>
                <w:sz w:val="24"/>
              </w:rPr>
              <w:t>类区，</w:t>
            </w:r>
            <w:r>
              <w:rPr>
                <w:rFonts w:hint="eastAsia" w:eastAsiaTheme="minorEastAsia"/>
                <w:sz w:val="24"/>
                <w:szCs w:val="24"/>
              </w:rPr>
              <w:t>区域</w:t>
            </w:r>
            <w:r>
              <w:rPr>
                <w:rFonts w:eastAsiaTheme="minorEastAsia"/>
                <w:sz w:val="24"/>
                <w:szCs w:val="24"/>
              </w:rPr>
              <w:t>声环境质量执行《声环境质量标准》（GB3096—2008）中</w:t>
            </w:r>
            <w:r>
              <w:rPr>
                <w:rFonts w:hint="eastAsia" w:eastAsiaTheme="minorEastAsia"/>
                <w:sz w:val="24"/>
                <w:szCs w:val="24"/>
              </w:rPr>
              <w:t>2</w:t>
            </w:r>
            <w:r>
              <w:rPr>
                <w:rFonts w:eastAsiaTheme="minorEastAsia"/>
                <w:sz w:val="24"/>
                <w:szCs w:val="24"/>
              </w:rPr>
              <w:t>类标准，具体指标见表4-</w:t>
            </w:r>
            <w:r>
              <w:rPr>
                <w:rFonts w:hint="eastAsia" w:eastAsiaTheme="minorEastAsia"/>
                <w:sz w:val="24"/>
                <w:szCs w:val="24"/>
              </w:rPr>
              <w:t>4</w:t>
            </w:r>
            <w:r>
              <w:rPr>
                <w:rFonts w:eastAsiaTheme="minorEastAsia"/>
                <w:sz w:val="24"/>
                <w:szCs w:val="24"/>
              </w:rPr>
              <w:t>。</w:t>
            </w:r>
          </w:p>
          <w:p>
            <w:pPr>
              <w:adjustRightInd w:val="0"/>
              <w:snapToGrid w:val="0"/>
              <w:jc w:val="center"/>
              <w:rPr>
                <w:rFonts w:eastAsiaTheme="minorEastAsia"/>
                <w:b/>
                <w:szCs w:val="24"/>
              </w:rPr>
            </w:pPr>
            <w:r>
              <w:rPr>
                <w:rFonts w:eastAsiaTheme="minorEastAsia"/>
                <w:b/>
                <w:sz w:val="24"/>
                <w:szCs w:val="24"/>
              </w:rPr>
              <w:t>表4-</w:t>
            </w:r>
            <w:r>
              <w:rPr>
                <w:rFonts w:hint="eastAsia" w:eastAsiaTheme="minorEastAsia"/>
                <w:b/>
                <w:sz w:val="24"/>
                <w:szCs w:val="24"/>
              </w:rPr>
              <w:t>4</w:t>
            </w:r>
            <w:r>
              <w:rPr>
                <w:rFonts w:eastAsiaTheme="minorEastAsia"/>
                <w:b/>
                <w:sz w:val="24"/>
                <w:szCs w:val="24"/>
              </w:rPr>
              <w:t>声环境质量标准节选</w:t>
            </w:r>
            <w:r>
              <w:rPr>
                <w:rFonts w:eastAsiaTheme="minorEastAsia"/>
                <w:b/>
                <w:szCs w:val="24"/>
              </w:rPr>
              <w:t>单位：dB（A）</w:t>
            </w:r>
          </w:p>
          <w:tbl>
            <w:tblPr>
              <w:tblStyle w:val="30"/>
              <w:tblW w:w="8203" w:type="dxa"/>
              <w:tblInd w:w="14"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216"/>
              <w:gridCol w:w="2659"/>
              <w:gridCol w:w="258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45" w:type="dxa"/>
                  <w:vMerge w:val="restart"/>
                  <w:vAlign w:val="center"/>
                </w:tcPr>
                <w:p>
                  <w:pPr>
                    <w:adjustRightInd w:val="0"/>
                    <w:snapToGrid w:val="0"/>
                    <w:jc w:val="center"/>
                    <w:rPr>
                      <w:rFonts w:eastAsiaTheme="minorEastAsia"/>
                      <w:szCs w:val="21"/>
                    </w:rPr>
                  </w:pPr>
                  <w:r>
                    <w:rPr>
                      <w:rFonts w:eastAsiaTheme="minorEastAsia"/>
                      <w:szCs w:val="21"/>
                    </w:rPr>
                    <w:t>序号</w:t>
                  </w:r>
                </w:p>
              </w:tc>
              <w:tc>
                <w:tcPr>
                  <w:tcW w:w="2216" w:type="dxa"/>
                  <w:vMerge w:val="restart"/>
                  <w:vAlign w:val="center"/>
                </w:tcPr>
                <w:p>
                  <w:pPr>
                    <w:adjustRightInd w:val="0"/>
                    <w:snapToGrid w:val="0"/>
                    <w:jc w:val="center"/>
                    <w:rPr>
                      <w:rFonts w:eastAsiaTheme="minorEastAsia"/>
                      <w:szCs w:val="21"/>
                    </w:rPr>
                  </w:pPr>
                  <w:r>
                    <w:rPr>
                      <w:rFonts w:eastAsiaTheme="minorEastAsia"/>
                      <w:szCs w:val="21"/>
                    </w:rPr>
                    <w:t>声功能类别</w:t>
                  </w:r>
                </w:p>
              </w:tc>
              <w:tc>
                <w:tcPr>
                  <w:tcW w:w="5242" w:type="dxa"/>
                  <w:gridSpan w:val="2"/>
                  <w:vAlign w:val="center"/>
                </w:tcPr>
                <w:p>
                  <w:pPr>
                    <w:adjustRightInd w:val="0"/>
                    <w:snapToGrid w:val="0"/>
                    <w:jc w:val="center"/>
                    <w:rPr>
                      <w:rFonts w:eastAsiaTheme="minorEastAsia"/>
                      <w:szCs w:val="21"/>
                    </w:rPr>
                  </w:pPr>
                  <w:r>
                    <w:rPr>
                      <w:rFonts w:eastAsiaTheme="minorEastAsia"/>
                      <w:szCs w:val="21"/>
                    </w:rPr>
                    <w:t>时段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45" w:type="dxa"/>
                  <w:vMerge w:val="continue"/>
                  <w:vAlign w:val="center"/>
                </w:tcPr>
                <w:p>
                  <w:pPr>
                    <w:adjustRightInd w:val="0"/>
                    <w:snapToGrid w:val="0"/>
                    <w:jc w:val="center"/>
                    <w:rPr>
                      <w:rFonts w:eastAsiaTheme="minorEastAsia"/>
                      <w:szCs w:val="21"/>
                    </w:rPr>
                  </w:pPr>
                </w:p>
              </w:tc>
              <w:tc>
                <w:tcPr>
                  <w:tcW w:w="2216" w:type="dxa"/>
                  <w:vMerge w:val="continue"/>
                  <w:vAlign w:val="center"/>
                </w:tcPr>
                <w:p>
                  <w:pPr>
                    <w:adjustRightInd w:val="0"/>
                    <w:snapToGrid w:val="0"/>
                    <w:jc w:val="center"/>
                    <w:rPr>
                      <w:rFonts w:eastAsiaTheme="minorEastAsia"/>
                      <w:szCs w:val="21"/>
                    </w:rPr>
                  </w:pPr>
                </w:p>
              </w:tc>
              <w:tc>
                <w:tcPr>
                  <w:tcW w:w="2659" w:type="dxa"/>
                  <w:vAlign w:val="center"/>
                </w:tcPr>
                <w:p>
                  <w:pPr>
                    <w:adjustRightInd w:val="0"/>
                    <w:snapToGrid w:val="0"/>
                    <w:jc w:val="center"/>
                    <w:rPr>
                      <w:rFonts w:eastAsiaTheme="minorEastAsia"/>
                      <w:szCs w:val="21"/>
                    </w:rPr>
                  </w:pPr>
                  <w:r>
                    <w:rPr>
                      <w:rFonts w:eastAsiaTheme="minorEastAsia"/>
                      <w:szCs w:val="21"/>
                    </w:rPr>
                    <w:t>昼间</w:t>
                  </w:r>
                </w:p>
              </w:tc>
              <w:tc>
                <w:tcPr>
                  <w:tcW w:w="2583" w:type="dxa"/>
                  <w:vAlign w:val="center"/>
                </w:tcPr>
                <w:p>
                  <w:pPr>
                    <w:adjustRightInd w:val="0"/>
                    <w:snapToGrid w:val="0"/>
                    <w:jc w:val="center"/>
                    <w:rPr>
                      <w:rFonts w:eastAsiaTheme="minorEastAsia"/>
                      <w:szCs w:val="21"/>
                    </w:rPr>
                  </w:pPr>
                  <w:r>
                    <w:rPr>
                      <w:rFonts w:eastAsiaTheme="minorEastAsia"/>
                      <w:szCs w:val="21"/>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45" w:type="dxa"/>
                  <w:vAlign w:val="center"/>
                </w:tcPr>
                <w:p>
                  <w:pPr>
                    <w:adjustRightInd w:val="0"/>
                    <w:snapToGrid w:val="0"/>
                    <w:jc w:val="center"/>
                    <w:rPr>
                      <w:rFonts w:eastAsiaTheme="minorEastAsia"/>
                      <w:szCs w:val="21"/>
                    </w:rPr>
                  </w:pPr>
                  <w:r>
                    <w:rPr>
                      <w:rFonts w:eastAsiaTheme="minorEastAsia"/>
                      <w:szCs w:val="21"/>
                    </w:rPr>
                    <w:t>1</w:t>
                  </w:r>
                </w:p>
              </w:tc>
              <w:tc>
                <w:tcPr>
                  <w:tcW w:w="2216" w:type="dxa"/>
                  <w:vAlign w:val="center"/>
                </w:tcPr>
                <w:p>
                  <w:pPr>
                    <w:adjustRightInd w:val="0"/>
                    <w:snapToGrid w:val="0"/>
                    <w:jc w:val="center"/>
                    <w:rPr>
                      <w:rFonts w:eastAsiaTheme="minorEastAsia"/>
                      <w:szCs w:val="21"/>
                    </w:rPr>
                  </w:pPr>
                  <w:r>
                    <w:rPr>
                      <w:rFonts w:hint="eastAsia" w:eastAsiaTheme="minorEastAsia"/>
                      <w:szCs w:val="21"/>
                    </w:rPr>
                    <w:t>2</w:t>
                  </w:r>
                  <w:r>
                    <w:rPr>
                      <w:rFonts w:eastAsiaTheme="minorEastAsia"/>
                      <w:szCs w:val="21"/>
                    </w:rPr>
                    <w:t>类</w:t>
                  </w:r>
                </w:p>
              </w:tc>
              <w:tc>
                <w:tcPr>
                  <w:tcW w:w="2659" w:type="dxa"/>
                  <w:vAlign w:val="center"/>
                </w:tcPr>
                <w:p>
                  <w:pPr>
                    <w:adjustRightInd w:val="0"/>
                    <w:snapToGrid w:val="0"/>
                    <w:jc w:val="center"/>
                    <w:rPr>
                      <w:rFonts w:eastAsiaTheme="minorEastAsia"/>
                      <w:szCs w:val="21"/>
                    </w:rPr>
                  </w:pPr>
                  <w:r>
                    <w:rPr>
                      <w:rFonts w:hint="eastAsia" w:eastAsiaTheme="minorEastAsia"/>
                      <w:szCs w:val="21"/>
                    </w:rPr>
                    <w:t>60</w:t>
                  </w:r>
                </w:p>
              </w:tc>
              <w:tc>
                <w:tcPr>
                  <w:tcW w:w="2583" w:type="dxa"/>
                  <w:vAlign w:val="center"/>
                </w:tcPr>
                <w:p>
                  <w:pPr>
                    <w:adjustRightInd w:val="0"/>
                    <w:snapToGrid w:val="0"/>
                    <w:jc w:val="center"/>
                    <w:rPr>
                      <w:rFonts w:eastAsiaTheme="minorEastAsia"/>
                      <w:szCs w:val="21"/>
                    </w:rPr>
                  </w:pPr>
                  <w:r>
                    <w:rPr>
                      <w:rFonts w:hint="eastAsia" w:eastAsiaTheme="minorEastAsia"/>
                      <w:szCs w:val="21"/>
                    </w:rPr>
                    <w:t>50</w:t>
                  </w:r>
                </w:p>
              </w:tc>
            </w:tr>
          </w:tbl>
          <w:p>
            <w:pPr>
              <w:adjustRightInd w:val="0"/>
              <w:snapToGrid w:val="0"/>
              <w:spacing w:line="360" w:lineRule="auto"/>
              <w:rPr>
                <w:rFonts w:eastAsiaTheme="minorEastAsia"/>
                <w:sz w:val="24"/>
              </w:rPr>
            </w:pPr>
          </w:p>
          <w:p>
            <w:pPr>
              <w:adjustRightInd w:val="0"/>
              <w:snapToGrid w:val="0"/>
              <w:spacing w:line="360" w:lineRule="auto"/>
              <w:rPr>
                <w:rFonts w:eastAsiaTheme="minorEastAsia"/>
                <w:sz w:val="24"/>
              </w:rPr>
            </w:pPr>
          </w:p>
          <w:p>
            <w:pPr>
              <w:adjustRightInd w:val="0"/>
              <w:snapToGrid w:val="0"/>
              <w:spacing w:line="360" w:lineRule="auto"/>
              <w:rPr>
                <w:rFonts w:eastAsiaTheme="minorEastAsia"/>
                <w:sz w:val="24"/>
              </w:rPr>
            </w:pPr>
          </w:p>
          <w:p>
            <w:pPr>
              <w:adjustRightInd w:val="0"/>
              <w:snapToGrid w:val="0"/>
              <w:spacing w:line="360" w:lineRule="auto"/>
              <w:rPr>
                <w:rFonts w:eastAsiaTheme="minorEastAsia"/>
                <w:sz w:val="24"/>
              </w:rPr>
            </w:pPr>
          </w:p>
          <w:p>
            <w:pPr>
              <w:adjustRightInd w:val="0"/>
              <w:snapToGrid w:val="0"/>
              <w:spacing w:line="360" w:lineRule="auto"/>
              <w:rPr>
                <w:rFonts w:eastAsiaTheme="minorEastAsia"/>
                <w:sz w:val="24"/>
              </w:rPr>
            </w:pPr>
          </w:p>
          <w:p>
            <w:pPr>
              <w:adjustRightInd w:val="0"/>
              <w:snapToGrid w:val="0"/>
              <w:spacing w:line="360" w:lineRule="auto"/>
              <w:rPr>
                <w:rFonts w:eastAsiaTheme="minorEastAsia"/>
                <w:sz w:val="24"/>
              </w:rPr>
            </w:pPr>
          </w:p>
          <w:p>
            <w:pPr>
              <w:adjustRightInd w:val="0"/>
              <w:snapToGrid w:val="0"/>
              <w:spacing w:line="360" w:lineRule="auto"/>
              <w:rPr>
                <w:rFonts w:eastAsiaTheme="minorEastAsia"/>
                <w:sz w:val="24"/>
              </w:rPr>
            </w:pPr>
          </w:p>
          <w:p>
            <w:pPr>
              <w:adjustRightInd w:val="0"/>
              <w:snapToGrid w:val="0"/>
              <w:spacing w:line="360" w:lineRule="auto"/>
              <w:rPr>
                <w:rFonts w:eastAsiaTheme="minorEastAsia"/>
                <w:sz w:val="24"/>
              </w:rPr>
            </w:pPr>
          </w:p>
          <w:p>
            <w:pPr>
              <w:adjustRightInd w:val="0"/>
              <w:snapToGrid w:val="0"/>
              <w:spacing w:line="360" w:lineRule="auto"/>
              <w:rPr>
                <w:rFonts w:eastAsiaTheme="minorEastAsia"/>
                <w:sz w:val="24"/>
              </w:rPr>
            </w:pPr>
          </w:p>
          <w:p>
            <w:pPr>
              <w:adjustRightInd w:val="0"/>
              <w:snapToGrid w:val="0"/>
              <w:spacing w:line="360" w:lineRule="auto"/>
              <w:rPr>
                <w:rFonts w:eastAsiaTheme="minorEastAsia"/>
                <w:sz w:val="24"/>
              </w:rPr>
            </w:pPr>
          </w:p>
          <w:p>
            <w:pPr>
              <w:adjustRightInd w:val="0"/>
              <w:snapToGrid w:val="0"/>
              <w:spacing w:line="360" w:lineRule="auto"/>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39" w:type="dxa"/>
            <w:vAlign w:val="center"/>
          </w:tcPr>
          <w:p>
            <w:pPr>
              <w:spacing w:line="500" w:lineRule="exact"/>
              <w:jc w:val="center"/>
              <w:rPr>
                <w:rFonts w:eastAsiaTheme="minorEastAsia"/>
                <w:sz w:val="24"/>
                <w:szCs w:val="24"/>
              </w:rPr>
            </w:pPr>
            <w:r>
              <w:rPr>
                <w:rFonts w:eastAsiaTheme="minorEastAsia"/>
                <w:sz w:val="24"/>
                <w:szCs w:val="24"/>
              </w:rPr>
              <w:t>污</w:t>
            </w:r>
          </w:p>
          <w:p>
            <w:pPr>
              <w:spacing w:line="500" w:lineRule="exact"/>
              <w:jc w:val="center"/>
              <w:rPr>
                <w:rFonts w:eastAsiaTheme="minorEastAsia"/>
                <w:sz w:val="24"/>
                <w:szCs w:val="24"/>
              </w:rPr>
            </w:pPr>
            <w:r>
              <w:rPr>
                <w:rFonts w:eastAsiaTheme="minorEastAsia"/>
                <w:sz w:val="24"/>
                <w:szCs w:val="24"/>
              </w:rPr>
              <w:t>染</w:t>
            </w:r>
          </w:p>
          <w:p>
            <w:pPr>
              <w:spacing w:line="500" w:lineRule="exact"/>
              <w:jc w:val="center"/>
              <w:rPr>
                <w:rFonts w:eastAsiaTheme="minorEastAsia"/>
                <w:sz w:val="24"/>
                <w:szCs w:val="24"/>
              </w:rPr>
            </w:pPr>
            <w:r>
              <w:rPr>
                <w:rFonts w:eastAsiaTheme="minorEastAsia"/>
                <w:sz w:val="24"/>
                <w:szCs w:val="24"/>
              </w:rPr>
              <w:t>物</w:t>
            </w:r>
          </w:p>
          <w:p>
            <w:pPr>
              <w:spacing w:line="500" w:lineRule="exact"/>
              <w:jc w:val="center"/>
              <w:rPr>
                <w:rFonts w:eastAsiaTheme="minorEastAsia"/>
                <w:sz w:val="24"/>
                <w:szCs w:val="24"/>
              </w:rPr>
            </w:pPr>
            <w:r>
              <w:rPr>
                <w:rFonts w:eastAsiaTheme="minorEastAsia"/>
                <w:sz w:val="24"/>
                <w:szCs w:val="24"/>
              </w:rPr>
              <w:t>排</w:t>
            </w:r>
          </w:p>
          <w:p>
            <w:pPr>
              <w:spacing w:line="500" w:lineRule="exact"/>
              <w:jc w:val="center"/>
              <w:rPr>
                <w:rFonts w:eastAsiaTheme="minorEastAsia"/>
                <w:sz w:val="24"/>
                <w:szCs w:val="24"/>
              </w:rPr>
            </w:pPr>
            <w:r>
              <w:rPr>
                <w:rFonts w:eastAsiaTheme="minorEastAsia"/>
                <w:sz w:val="24"/>
                <w:szCs w:val="24"/>
              </w:rPr>
              <w:t>放</w:t>
            </w:r>
          </w:p>
          <w:p>
            <w:pPr>
              <w:spacing w:line="500" w:lineRule="exact"/>
              <w:jc w:val="center"/>
              <w:rPr>
                <w:rFonts w:eastAsiaTheme="minorEastAsia"/>
                <w:sz w:val="24"/>
                <w:szCs w:val="24"/>
              </w:rPr>
            </w:pPr>
            <w:r>
              <w:rPr>
                <w:rFonts w:eastAsiaTheme="minorEastAsia"/>
                <w:sz w:val="24"/>
                <w:szCs w:val="24"/>
              </w:rPr>
              <w:t>标</w:t>
            </w:r>
          </w:p>
          <w:p>
            <w:pPr>
              <w:spacing w:line="500" w:lineRule="exact"/>
              <w:jc w:val="center"/>
              <w:rPr>
                <w:rFonts w:eastAsiaTheme="minorEastAsia"/>
                <w:sz w:val="24"/>
                <w:szCs w:val="24"/>
              </w:rPr>
            </w:pPr>
            <w:r>
              <w:rPr>
                <w:rFonts w:eastAsiaTheme="minorEastAsia"/>
                <w:sz w:val="24"/>
                <w:szCs w:val="24"/>
              </w:rPr>
              <w:t>准</w:t>
            </w:r>
          </w:p>
        </w:tc>
        <w:tc>
          <w:tcPr>
            <w:tcW w:w="8617" w:type="dxa"/>
            <w:vAlign w:val="center"/>
          </w:tcPr>
          <w:p>
            <w:pPr>
              <w:adjustRightInd w:val="0"/>
              <w:snapToGrid w:val="0"/>
              <w:spacing w:line="360" w:lineRule="auto"/>
              <w:textAlignment w:val="baseline"/>
              <w:rPr>
                <w:rFonts w:eastAsiaTheme="minorEastAsia"/>
                <w:b/>
                <w:sz w:val="24"/>
                <w:szCs w:val="24"/>
              </w:rPr>
            </w:pPr>
            <w:r>
              <w:rPr>
                <w:rFonts w:hint="eastAsia" w:eastAsiaTheme="minorEastAsia"/>
                <w:b/>
                <w:sz w:val="24"/>
                <w:szCs w:val="24"/>
              </w:rPr>
              <w:t>一、废气</w:t>
            </w:r>
          </w:p>
          <w:p>
            <w:pPr>
              <w:adjustRightInd w:val="0"/>
              <w:snapToGrid w:val="0"/>
              <w:spacing w:line="360" w:lineRule="auto"/>
              <w:ind w:firstLine="480" w:firstLineChars="200"/>
              <w:rPr>
                <w:sz w:val="24"/>
              </w:rPr>
            </w:pPr>
            <w:r>
              <w:rPr>
                <w:rFonts w:hint="eastAsia"/>
                <w:sz w:val="24"/>
              </w:rPr>
              <w:t>扩建项目工程建设在原有厂房内预留空地建设，施工期主要为设备安装，无施工废气污染物产生，</w:t>
            </w:r>
            <w:r>
              <w:rPr>
                <w:rFonts w:hint="eastAsia"/>
                <w:bCs/>
                <w:sz w:val="24"/>
              </w:rPr>
              <w:t>运营期</w:t>
            </w:r>
            <w:r>
              <w:rPr>
                <w:bCs/>
                <w:sz w:val="24"/>
                <w:lang w:bidi="zh-CN"/>
              </w:rPr>
              <w:t>生产废气中颗粒物废气执行《大气污染物综合排放标准》（ GB16297-1996 ）二级标准，</w:t>
            </w:r>
            <w:r>
              <w:rPr>
                <w:sz w:val="24"/>
              </w:rPr>
              <w:t>具体</w:t>
            </w:r>
            <w:r>
              <w:rPr>
                <w:rFonts w:hint="eastAsia"/>
                <w:sz w:val="24"/>
              </w:rPr>
              <w:t>指标见</w:t>
            </w:r>
            <w:r>
              <w:rPr>
                <w:sz w:val="24"/>
              </w:rPr>
              <w:t>表</w:t>
            </w:r>
            <w:r>
              <w:rPr>
                <w:rFonts w:hint="eastAsia"/>
                <w:sz w:val="24"/>
              </w:rPr>
              <w:t>4-5。</w:t>
            </w:r>
          </w:p>
          <w:p>
            <w:pPr>
              <w:pStyle w:val="93"/>
              <w:snapToGrid w:val="0"/>
              <w:spacing w:line="240" w:lineRule="auto"/>
              <w:ind w:firstLine="0"/>
              <w:jc w:val="center"/>
              <w:rPr>
                <w:rFonts w:ascii="Times New Roman" w:hAnsi="Times New Roman"/>
                <w:b/>
                <w:szCs w:val="24"/>
              </w:rPr>
            </w:pPr>
            <w:r>
              <w:rPr>
                <w:rFonts w:ascii="Times New Roman" w:hAnsi="Times New Roman"/>
                <w:b/>
                <w:szCs w:val="24"/>
              </w:rPr>
              <w:t>表</w:t>
            </w:r>
            <w:r>
              <w:rPr>
                <w:rFonts w:hint="eastAsia" w:ascii="Times New Roman" w:hAnsi="Times New Roman"/>
                <w:b/>
                <w:szCs w:val="24"/>
              </w:rPr>
              <w:t>4-5大气污染物排放标准</w:t>
            </w:r>
          </w:p>
          <w:tbl>
            <w:tblPr>
              <w:tblStyle w:val="99"/>
              <w:tblW w:w="8401" w:type="dxa"/>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
            <w:tblGrid>
              <w:gridCol w:w="1024"/>
              <w:gridCol w:w="1539"/>
              <w:gridCol w:w="2075"/>
              <w:gridCol w:w="2463"/>
              <w:gridCol w:w="1300"/>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1024" w:type="dxa"/>
                  <w:vAlign w:val="center"/>
                </w:tcPr>
                <w:p>
                  <w:pPr>
                    <w:pStyle w:val="98"/>
                    <w:adjustRightInd w:val="0"/>
                    <w:snapToGrid w:val="0"/>
                    <w:rPr>
                      <w:rFonts w:eastAsiaTheme="minorEastAsia"/>
                      <w:b/>
                      <w:sz w:val="21"/>
                      <w:lang w:eastAsia="zh-CN"/>
                    </w:rPr>
                  </w:pPr>
                  <w:r>
                    <w:rPr>
                      <w:rFonts w:eastAsiaTheme="minorEastAsia"/>
                      <w:b/>
                      <w:sz w:val="21"/>
                      <w:lang w:eastAsia="zh-CN"/>
                    </w:rPr>
                    <w:t>序号</w:t>
                  </w:r>
                </w:p>
              </w:tc>
              <w:tc>
                <w:tcPr>
                  <w:tcW w:w="1539" w:type="dxa"/>
                  <w:vAlign w:val="center"/>
                </w:tcPr>
                <w:p>
                  <w:pPr>
                    <w:pStyle w:val="98"/>
                    <w:adjustRightInd w:val="0"/>
                    <w:snapToGrid w:val="0"/>
                    <w:rPr>
                      <w:rFonts w:eastAsiaTheme="minorEastAsia"/>
                      <w:b/>
                      <w:sz w:val="21"/>
                      <w:lang w:eastAsia="zh-CN"/>
                    </w:rPr>
                  </w:pPr>
                  <w:r>
                    <w:rPr>
                      <w:rFonts w:eastAsiaTheme="minorEastAsia"/>
                      <w:b/>
                      <w:sz w:val="21"/>
                      <w:lang w:eastAsia="zh-CN"/>
                    </w:rPr>
                    <w:t>污染物项目</w:t>
                  </w:r>
                </w:p>
              </w:tc>
              <w:tc>
                <w:tcPr>
                  <w:tcW w:w="2075" w:type="dxa"/>
                  <w:vAlign w:val="center"/>
                </w:tcPr>
                <w:p>
                  <w:pPr>
                    <w:pStyle w:val="98"/>
                    <w:adjustRightInd w:val="0"/>
                    <w:snapToGrid w:val="0"/>
                    <w:rPr>
                      <w:rFonts w:eastAsiaTheme="minorEastAsia"/>
                      <w:b/>
                      <w:sz w:val="21"/>
                      <w:lang w:eastAsia="zh-CN"/>
                    </w:rPr>
                  </w:pPr>
                  <w:r>
                    <w:rPr>
                      <w:rFonts w:eastAsiaTheme="minorEastAsia"/>
                      <w:b/>
                      <w:sz w:val="21"/>
                      <w:lang w:eastAsia="zh-CN"/>
                    </w:rPr>
                    <w:t>最高允许排放浓度</w:t>
                  </w:r>
                </w:p>
              </w:tc>
              <w:tc>
                <w:tcPr>
                  <w:tcW w:w="2463" w:type="dxa"/>
                  <w:vAlign w:val="center"/>
                </w:tcPr>
                <w:p>
                  <w:pPr>
                    <w:pStyle w:val="98"/>
                    <w:adjustRightInd w:val="0"/>
                    <w:snapToGrid w:val="0"/>
                    <w:rPr>
                      <w:rFonts w:eastAsiaTheme="minorEastAsia"/>
                      <w:b/>
                      <w:sz w:val="21"/>
                      <w:lang w:eastAsia="zh-CN"/>
                    </w:rPr>
                  </w:pPr>
                  <w:r>
                    <w:rPr>
                      <w:rFonts w:eastAsiaTheme="minorEastAsia"/>
                      <w:b/>
                      <w:sz w:val="21"/>
                      <w:lang w:eastAsia="zh-CN"/>
                    </w:rPr>
                    <w:t>无组织排放限值</w:t>
                  </w:r>
                </w:p>
              </w:tc>
              <w:tc>
                <w:tcPr>
                  <w:tcW w:w="1300" w:type="dxa"/>
                  <w:vAlign w:val="center"/>
                </w:tcPr>
                <w:p>
                  <w:pPr>
                    <w:pStyle w:val="98"/>
                    <w:adjustRightInd w:val="0"/>
                    <w:snapToGrid w:val="0"/>
                    <w:rPr>
                      <w:rFonts w:eastAsiaTheme="minorEastAsia"/>
                      <w:b/>
                      <w:sz w:val="21"/>
                      <w:lang w:eastAsia="zh-CN"/>
                    </w:rPr>
                  </w:pPr>
                  <w:r>
                    <w:rPr>
                      <w:rFonts w:eastAsiaTheme="minorEastAsia"/>
                      <w:b/>
                      <w:sz w:val="21"/>
                      <w:lang w:eastAsia="zh-CN"/>
                    </w:rPr>
                    <w:t>单位</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8401" w:type="dxa"/>
                  <w:gridSpan w:val="5"/>
                  <w:vAlign w:val="center"/>
                </w:tcPr>
                <w:p>
                  <w:pPr>
                    <w:pStyle w:val="98"/>
                    <w:adjustRightInd w:val="0"/>
                    <w:snapToGrid w:val="0"/>
                    <w:rPr>
                      <w:rFonts w:eastAsiaTheme="minorEastAsia"/>
                      <w:b/>
                      <w:sz w:val="21"/>
                      <w:lang w:eastAsia="zh-CN"/>
                    </w:rPr>
                  </w:pPr>
                  <w:r>
                    <w:rPr>
                      <w:rFonts w:eastAsiaTheme="minorEastAsia"/>
                      <w:b/>
                      <w:sz w:val="21"/>
                      <w:lang w:eastAsia="zh-CN"/>
                    </w:rPr>
                    <w:t>《大气污染物综合排放标准》（</w:t>
                  </w:r>
                  <w:r>
                    <w:rPr>
                      <w:rFonts w:ascii="Times New Roman" w:eastAsia="Times New Roman"/>
                      <w:b/>
                      <w:sz w:val="21"/>
                      <w:lang w:eastAsia="zh-CN"/>
                    </w:rPr>
                    <w:t>GB16297-1996</w:t>
                  </w:r>
                  <w:r>
                    <w:rPr>
                      <w:rFonts w:eastAsiaTheme="minorEastAsia"/>
                      <w:b/>
                      <w:sz w:val="21"/>
                      <w:lang w:eastAsia="zh-CN"/>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1024"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w:t>
                  </w:r>
                </w:p>
              </w:tc>
              <w:tc>
                <w:tcPr>
                  <w:tcW w:w="1539" w:type="dxa"/>
                  <w:vAlign w:val="center"/>
                </w:tcPr>
                <w:p>
                  <w:pPr>
                    <w:pStyle w:val="98"/>
                    <w:adjustRightInd w:val="0"/>
                    <w:snapToGrid w:val="0"/>
                    <w:rPr>
                      <w:rFonts w:eastAsiaTheme="minorEastAsia"/>
                      <w:sz w:val="21"/>
                      <w:lang w:eastAsia="zh-CN"/>
                    </w:rPr>
                  </w:pPr>
                  <w:r>
                    <w:rPr>
                      <w:rFonts w:eastAsiaTheme="minorEastAsia"/>
                      <w:sz w:val="21"/>
                      <w:lang w:eastAsia="zh-CN"/>
                    </w:rPr>
                    <w:t>颗粒物</w:t>
                  </w:r>
                </w:p>
              </w:tc>
              <w:tc>
                <w:tcPr>
                  <w:tcW w:w="2075"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120</w:t>
                  </w:r>
                </w:p>
              </w:tc>
              <w:tc>
                <w:tcPr>
                  <w:tcW w:w="2463" w:type="dxa"/>
                  <w:vAlign w:val="center"/>
                </w:tcPr>
                <w:p>
                  <w:pPr>
                    <w:pStyle w:val="98"/>
                    <w:adjustRightInd w:val="0"/>
                    <w:snapToGrid w:val="0"/>
                    <w:rPr>
                      <w:rFonts w:ascii="Times New Roman" w:eastAsiaTheme="minorEastAsia"/>
                      <w:sz w:val="21"/>
                      <w:lang w:eastAsia="zh-CN"/>
                    </w:rPr>
                  </w:pPr>
                  <w:r>
                    <w:rPr>
                      <w:rFonts w:hint="eastAsia" w:ascii="Times New Roman" w:eastAsiaTheme="minorEastAsia"/>
                      <w:sz w:val="21"/>
                      <w:lang w:eastAsia="zh-CN"/>
                    </w:rPr>
                    <w:t>1.0</w:t>
                  </w:r>
                </w:p>
              </w:tc>
              <w:tc>
                <w:tcPr>
                  <w:tcW w:w="1300" w:type="dxa"/>
                  <w:vAlign w:val="center"/>
                </w:tcPr>
                <w:p>
                  <w:pPr>
                    <w:pStyle w:val="98"/>
                    <w:adjustRightInd w:val="0"/>
                    <w:snapToGrid w:val="0"/>
                    <w:rPr>
                      <w:rFonts w:ascii="Times New Roman" w:eastAsiaTheme="minorEastAsia"/>
                      <w:sz w:val="21"/>
                      <w:lang w:eastAsia="zh-CN"/>
                    </w:rPr>
                  </w:pPr>
                  <w:r>
                    <w:rPr>
                      <w:rFonts w:ascii="Times New Roman" w:eastAsiaTheme="minorEastAsia"/>
                      <w:sz w:val="21"/>
                      <w:lang w:eastAsia="zh-CN"/>
                    </w:rPr>
                    <w:t>mg/m</w:t>
                  </w:r>
                  <w:r>
                    <w:rPr>
                      <w:rFonts w:ascii="Times New Roman" w:eastAsiaTheme="minorEastAsia"/>
                      <w:sz w:val="21"/>
                      <w:vertAlign w:val="superscript"/>
                      <w:lang w:eastAsia="zh-CN"/>
                    </w:rPr>
                    <w:t>3</w:t>
                  </w:r>
                </w:p>
              </w:tc>
            </w:tr>
          </w:tbl>
          <w:p>
            <w:pPr>
              <w:spacing w:before="120" w:beforeLines="50" w:line="360" w:lineRule="auto"/>
              <w:ind w:firstLine="480" w:firstLineChars="200"/>
              <w:rPr>
                <w:color w:val="FF0000"/>
                <w:sz w:val="24"/>
              </w:rPr>
            </w:pPr>
            <w:r>
              <w:rPr>
                <w:color w:val="FF0000"/>
                <w:sz w:val="24"/>
              </w:rPr>
              <w:t>运营期恶臭污染物排放执行</w:t>
            </w:r>
            <w:r>
              <w:rPr>
                <w:bCs/>
                <w:color w:val="FF0000"/>
                <w:sz w:val="24"/>
              </w:rPr>
              <w:t>《</w:t>
            </w:r>
            <w:r>
              <w:rPr>
                <w:rFonts w:hint="eastAsia"/>
                <w:bCs/>
                <w:color w:val="FF0000"/>
                <w:sz w:val="24"/>
              </w:rPr>
              <w:t>恶臭污染物</w:t>
            </w:r>
            <w:r>
              <w:rPr>
                <w:bCs/>
                <w:color w:val="FF0000"/>
                <w:sz w:val="24"/>
              </w:rPr>
              <w:t>排放标准》（GB</w:t>
            </w:r>
            <w:r>
              <w:rPr>
                <w:rFonts w:hint="eastAsia"/>
                <w:bCs/>
                <w:color w:val="FF0000"/>
                <w:sz w:val="24"/>
              </w:rPr>
              <w:t>14554</w:t>
            </w:r>
            <w:r>
              <w:rPr>
                <w:bCs/>
                <w:color w:val="FF0000"/>
                <w:sz w:val="24"/>
              </w:rPr>
              <w:t>-</w:t>
            </w:r>
            <w:r>
              <w:rPr>
                <w:rFonts w:hint="eastAsia"/>
                <w:bCs/>
                <w:color w:val="FF0000"/>
                <w:sz w:val="24"/>
              </w:rPr>
              <w:t>93</w:t>
            </w:r>
            <w:r>
              <w:rPr>
                <w:bCs/>
                <w:color w:val="FF0000"/>
                <w:sz w:val="24"/>
              </w:rPr>
              <w:t>）中表</w:t>
            </w:r>
            <w:r>
              <w:rPr>
                <w:rFonts w:hint="eastAsia"/>
                <w:bCs/>
                <w:color w:val="FF0000"/>
                <w:sz w:val="24"/>
              </w:rPr>
              <w:t>1</w:t>
            </w:r>
            <w:r>
              <w:rPr>
                <w:bCs/>
                <w:color w:val="FF0000"/>
                <w:sz w:val="24"/>
              </w:rPr>
              <w:t>二级标准</w:t>
            </w:r>
            <w:r>
              <w:rPr>
                <w:color w:val="FF0000"/>
                <w:sz w:val="24"/>
              </w:rPr>
              <w:t>，具体见表4-6；</w:t>
            </w:r>
          </w:p>
          <w:p>
            <w:pPr>
              <w:adjustRightInd w:val="0"/>
              <w:snapToGrid w:val="0"/>
              <w:jc w:val="center"/>
              <w:rPr>
                <w:b/>
                <w:color w:val="FF0000"/>
              </w:rPr>
            </w:pPr>
            <w:r>
              <w:rPr>
                <w:b/>
                <w:color w:val="FF0000"/>
                <w:sz w:val="24"/>
              </w:rPr>
              <w:t xml:space="preserve">表4-6   </w:t>
            </w:r>
            <w:r>
              <w:rPr>
                <w:rFonts w:hint="eastAsia"/>
                <w:b/>
                <w:bCs/>
                <w:color w:val="FF0000"/>
                <w:sz w:val="24"/>
              </w:rPr>
              <w:t>恶臭污染物</w:t>
            </w:r>
            <w:r>
              <w:rPr>
                <w:b/>
                <w:bCs/>
                <w:color w:val="FF0000"/>
                <w:sz w:val="24"/>
              </w:rPr>
              <w:t>排放标准</w:t>
            </w:r>
            <w:r>
              <w:rPr>
                <w:rFonts w:hint="eastAsia"/>
                <w:color w:val="FF0000"/>
                <w:szCs w:val="21"/>
              </w:rPr>
              <w:t>单位</w:t>
            </w:r>
            <w:r>
              <w:rPr>
                <w:color w:val="FF0000"/>
                <w:spacing w:val="-14"/>
                <w:szCs w:val="21"/>
              </w:rPr>
              <w:t>（mg/m</w:t>
            </w:r>
            <w:r>
              <w:rPr>
                <w:color w:val="FF0000"/>
                <w:spacing w:val="-14"/>
                <w:szCs w:val="21"/>
                <w:vertAlign w:val="superscript"/>
              </w:rPr>
              <w:t>3</w:t>
            </w:r>
            <w:r>
              <w:rPr>
                <w:color w:val="FF0000"/>
                <w:spacing w:val="-14"/>
                <w:szCs w:val="21"/>
              </w:rPr>
              <w:t>）</w:t>
            </w:r>
          </w:p>
          <w:tbl>
            <w:tblPr>
              <w:tblStyle w:val="30"/>
              <w:tblW w:w="8401"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1328"/>
              <w:gridCol w:w="1326"/>
              <w:gridCol w:w="33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434" w:type="dxa"/>
                  <w:vAlign w:val="center"/>
                </w:tcPr>
                <w:p>
                  <w:pPr>
                    <w:jc w:val="center"/>
                    <w:rPr>
                      <w:b/>
                      <w:color w:val="FF0000"/>
                      <w:kern w:val="0"/>
                      <w:szCs w:val="21"/>
                    </w:rPr>
                  </w:pPr>
                  <w:r>
                    <w:rPr>
                      <w:b/>
                      <w:color w:val="FF0000"/>
                      <w:kern w:val="0"/>
                      <w:szCs w:val="21"/>
                    </w:rPr>
                    <w:t>控制项目</w:t>
                  </w:r>
                </w:p>
              </w:tc>
              <w:tc>
                <w:tcPr>
                  <w:tcW w:w="1328" w:type="dxa"/>
                  <w:vAlign w:val="center"/>
                </w:tcPr>
                <w:p>
                  <w:pPr>
                    <w:jc w:val="center"/>
                    <w:rPr>
                      <w:b/>
                      <w:color w:val="FF0000"/>
                      <w:kern w:val="0"/>
                      <w:szCs w:val="21"/>
                    </w:rPr>
                  </w:pPr>
                  <w:r>
                    <w:rPr>
                      <w:b/>
                      <w:color w:val="FF0000"/>
                      <w:kern w:val="0"/>
                      <w:szCs w:val="21"/>
                    </w:rPr>
                    <w:t>NH</w:t>
                  </w:r>
                  <w:r>
                    <w:rPr>
                      <w:b/>
                      <w:color w:val="FF0000"/>
                      <w:kern w:val="0"/>
                      <w:sz w:val="14"/>
                      <w:szCs w:val="14"/>
                    </w:rPr>
                    <w:t>3</w:t>
                  </w:r>
                </w:p>
              </w:tc>
              <w:tc>
                <w:tcPr>
                  <w:tcW w:w="1326" w:type="dxa"/>
                  <w:vAlign w:val="center"/>
                </w:tcPr>
                <w:p>
                  <w:pPr>
                    <w:jc w:val="center"/>
                    <w:rPr>
                      <w:b/>
                      <w:color w:val="FF0000"/>
                      <w:kern w:val="0"/>
                      <w:szCs w:val="21"/>
                    </w:rPr>
                  </w:pPr>
                  <w:r>
                    <w:rPr>
                      <w:b/>
                      <w:color w:val="FF0000"/>
                      <w:kern w:val="0"/>
                      <w:szCs w:val="21"/>
                    </w:rPr>
                    <w:t>H</w:t>
                  </w:r>
                  <w:r>
                    <w:rPr>
                      <w:b/>
                      <w:color w:val="FF0000"/>
                      <w:kern w:val="0"/>
                      <w:sz w:val="14"/>
                      <w:szCs w:val="14"/>
                    </w:rPr>
                    <w:t>2</w:t>
                  </w:r>
                  <w:r>
                    <w:rPr>
                      <w:b/>
                      <w:color w:val="FF0000"/>
                      <w:kern w:val="0"/>
                      <w:szCs w:val="21"/>
                    </w:rPr>
                    <w:t>S</w:t>
                  </w:r>
                </w:p>
              </w:tc>
              <w:tc>
                <w:tcPr>
                  <w:tcW w:w="3313" w:type="dxa"/>
                  <w:vAlign w:val="center"/>
                </w:tcPr>
                <w:p>
                  <w:pPr>
                    <w:jc w:val="center"/>
                    <w:rPr>
                      <w:b/>
                      <w:color w:val="FF0000"/>
                      <w:kern w:val="0"/>
                      <w:szCs w:val="21"/>
                    </w:rPr>
                  </w:pPr>
                  <w:r>
                    <w:rPr>
                      <w:b/>
                      <w:color w:val="FF0000"/>
                      <w:kern w:val="0"/>
                      <w:szCs w:val="21"/>
                    </w:rPr>
                    <w:t>臭气浓度（无量纲）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434" w:type="dxa"/>
                  <w:vAlign w:val="center"/>
                </w:tcPr>
                <w:p>
                  <w:pPr>
                    <w:jc w:val="center"/>
                    <w:rPr>
                      <w:color w:val="FF0000"/>
                      <w:kern w:val="0"/>
                      <w:szCs w:val="21"/>
                    </w:rPr>
                  </w:pPr>
                  <w:r>
                    <w:rPr>
                      <w:color w:val="FF0000"/>
                      <w:kern w:val="0"/>
                      <w:szCs w:val="21"/>
                    </w:rPr>
                    <w:t>二级标准</w:t>
                  </w:r>
                </w:p>
              </w:tc>
              <w:tc>
                <w:tcPr>
                  <w:tcW w:w="1328" w:type="dxa"/>
                  <w:vAlign w:val="center"/>
                </w:tcPr>
                <w:p>
                  <w:pPr>
                    <w:jc w:val="center"/>
                    <w:rPr>
                      <w:color w:val="FF0000"/>
                      <w:kern w:val="0"/>
                      <w:szCs w:val="21"/>
                    </w:rPr>
                  </w:pPr>
                  <w:r>
                    <w:rPr>
                      <w:rFonts w:hint="eastAsia"/>
                      <w:color w:val="FF0000"/>
                      <w:kern w:val="0"/>
                      <w:szCs w:val="21"/>
                    </w:rPr>
                    <w:t>1.5</w:t>
                  </w:r>
                </w:p>
              </w:tc>
              <w:tc>
                <w:tcPr>
                  <w:tcW w:w="1326" w:type="dxa"/>
                  <w:vAlign w:val="center"/>
                </w:tcPr>
                <w:p>
                  <w:pPr>
                    <w:jc w:val="center"/>
                    <w:rPr>
                      <w:color w:val="FF0000"/>
                      <w:kern w:val="0"/>
                      <w:szCs w:val="21"/>
                    </w:rPr>
                  </w:pPr>
                  <w:r>
                    <w:rPr>
                      <w:color w:val="FF0000"/>
                      <w:kern w:val="0"/>
                      <w:szCs w:val="21"/>
                    </w:rPr>
                    <w:t>0.</w:t>
                  </w:r>
                  <w:r>
                    <w:rPr>
                      <w:rFonts w:hint="eastAsia"/>
                      <w:color w:val="FF0000"/>
                      <w:kern w:val="0"/>
                      <w:szCs w:val="21"/>
                    </w:rPr>
                    <w:t>06</w:t>
                  </w:r>
                </w:p>
              </w:tc>
              <w:tc>
                <w:tcPr>
                  <w:tcW w:w="3313" w:type="dxa"/>
                  <w:vAlign w:val="center"/>
                </w:tcPr>
                <w:p>
                  <w:pPr>
                    <w:jc w:val="center"/>
                    <w:rPr>
                      <w:color w:val="FF0000"/>
                      <w:kern w:val="0"/>
                      <w:szCs w:val="21"/>
                    </w:rPr>
                  </w:pPr>
                  <w:r>
                    <w:rPr>
                      <w:color w:val="FF0000"/>
                      <w:kern w:val="0"/>
                      <w:szCs w:val="21"/>
                    </w:rPr>
                    <w:t>20</w:t>
                  </w:r>
                </w:p>
              </w:tc>
            </w:tr>
          </w:tbl>
          <w:p>
            <w:pPr>
              <w:adjustRightInd w:val="0"/>
              <w:snapToGrid w:val="0"/>
              <w:spacing w:before="120" w:beforeLines="50" w:line="360" w:lineRule="auto"/>
              <w:textAlignment w:val="baseline"/>
              <w:rPr>
                <w:rFonts w:eastAsiaTheme="minorEastAsia"/>
                <w:b/>
                <w:sz w:val="24"/>
                <w:szCs w:val="24"/>
              </w:rPr>
            </w:pPr>
            <w:r>
              <w:rPr>
                <w:rFonts w:hint="eastAsia" w:eastAsiaTheme="minorEastAsia"/>
                <w:b/>
                <w:sz w:val="24"/>
                <w:szCs w:val="24"/>
              </w:rPr>
              <w:t>二、废水</w:t>
            </w:r>
          </w:p>
          <w:p>
            <w:pPr>
              <w:adjustRightInd w:val="0"/>
              <w:snapToGrid w:val="0"/>
              <w:spacing w:line="360" w:lineRule="auto"/>
              <w:ind w:firstLine="480" w:firstLineChars="200"/>
              <w:textAlignment w:val="baseline"/>
              <w:rPr>
                <w:rFonts w:eastAsiaTheme="minorEastAsia"/>
                <w:sz w:val="24"/>
                <w:szCs w:val="24"/>
              </w:rPr>
            </w:pPr>
            <w:r>
              <w:rPr>
                <w:rFonts w:hint="eastAsia" w:eastAsiaTheme="minorEastAsia"/>
                <w:sz w:val="24"/>
                <w:szCs w:val="24"/>
              </w:rPr>
              <w:t>扩建项目</w:t>
            </w:r>
            <w:r>
              <w:rPr>
                <w:rFonts w:hint="eastAsia"/>
                <w:sz w:val="24"/>
              </w:rPr>
              <w:t>运营期废水主要为食堂废水及职工生活污水，污水排放执行</w:t>
            </w:r>
            <w:r>
              <w:rPr>
                <w:sz w:val="24"/>
              </w:rPr>
              <w:t>《污水综合排放标准》（GB8978-1996）表4中</w:t>
            </w:r>
            <w:r>
              <w:rPr>
                <w:rFonts w:hint="eastAsia"/>
                <w:sz w:val="24"/>
              </w:rPr>
              <w:t>一</w:t>
            </w:r>
            <w:r>
              <w:rPr>
                <w:sz w:val="24"/>
              </w:rPr>
              <w:t>级标准</w:t>
            </w:r>
            <w:r>
              <w:rPr>
                <w:rFonts w:hint="eastAsia"/>
                <w:sz w:val="24"/>
              </w:rPr>
              <w:t>，具体指标见下表4-7。</w:t>
            </w:r>
          </w:p>
          <w:p>
            <w:pPr>
              <w:adjustRightInd w:val="0"/>
              <w:snapToGrid w:val="0"/>
              <w:jc w:val="center"/>
              <w:rPr>
                <w:rFonts w:eastAsiaTheme="minorEastAsia"/>
                <w:b/>
                <w:sz w:val="24"/>
              </w:rPr>
            </w:pPr>
            <w:r>
              <w:rPr>
                <w:rFonts w:eastAsiaTheme="minorEastAsia"/>
                <w:b/>
                <w:sz w:val="24"/>
              </w:rPr>
              <w:t>表4-</w:t>
            </w:r>
            <w:r>
              <w:rPr>
                <w:rFonts w:hint="eastAsia" w:eastAsiaTheme="minorEastAsia"/>
                <w:b/>
                <w:sz w:val="24"/>
              </w:rPr>
              <w:t>7</w:t>
            </w:r>
            <w:r>
              <w:rPr>
                <w:rFonts w:eastAsiaTheme="minorEastAsia"/>
                <w:b/>
                <w:sz w:val="24"/>
              </w:rPr>
              <w:t>《污水综合排放标准》（GB8978-1996）</w:t>
            </w:r>
            <w:r>
              <w:rPr>
                <w:rFonts w:eastAsiaTheme="minorEastAsia"/>
              </w:rPr>
              <w:t>单位：mg/L</w:t>
            </w:r>
          </w:p>
          <w:tbl>
            <w:tblPr>
              <w:tblStyle w:val="30"/>
              <w:tblW w:w="8268"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81"/>
              <w:gridCol w:w="1223"/>
              <w:gridCol w:w="1063"/>
              <w:gridCol w:w="1108"/>
              <w:gridCol w:w="1154"/>
              <w:gridCol w:w="1124"/>
              <w:gridCol w:w="131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81" w:type="dxa"/>
                  <w:vAlign w:val="center"/>
                </w:tcPr>
                <w:p>
                  <w:pPr>
                    <w:adjustRightInd w:val="0"/>
                    <w:snapToGrid w:val="0"/>
                    <w:jc w:val="center"/>
                    <w:rPr>
                      <w:rFonts w:eastAsiaTheme="minorEastAsia"/>
                      <w:b/>
                      <w:szCs w:val="21"/>
                    </w:rPr>
                  </w:pPr>
                  <w:r>
                    <w:rPr>
                      <w:rFonts w:eastAsiaTheme="minorEastAsia"/>
                      <w:b/>
                      <w:szCs w:val="21"/>
                    </w:rPr>
                    <w:t>项目</w:t>
                  </w:r>
                </w:p>
              </w:tc>
              <w:tc>
                <w:tcPr>
                  <w:tcW w:w="1223" w:type="dxa"/>
                  <w:vAlign w:val="center"/>
                </w:tcPr>
                <w:p>
                  <w:pPr>
                    <w:snapToGrid w:val="0"/>
                    <w:jc w:val="center"/>
                    <w:rPr>
                      <w:rFonts w:eastAsiaTheme="minorEastAsia"/>
                      <w:b/>
                      <w:szCs w:val="21"/>
                    </w:rPr>
                  </w:pPr>
                  <w:r>
                    <w:rPr>
                      <w:rFonts w:eastAsiaTheme="minorEastAsia"/>
                      <w:b/>
                      <w:szCs w:val="21"/>
                    </w:rPr>
                    <w:t>pH</w:t>
                  </w:r>
                </w:p>
              </w:tc>
              <w:tc>
                <w:tcPr>
                  <w:tcW w:w="1063" w:type="dxa"/>
                  <w:vAlign w:val="center"/>
                </w:tcPr>
                <w:p>
                  <w:pPr>
                    <w:adjustRightInd w:val="0"/>
                    <w:snapToGrid w:val="0"/>
                    <w:jc w:val="center"/>
                    <w:rPr>
                      <w:rFonts w:eastAsiaTheme="minorEastAsia"/>
                      <w:b/>
                      <w:szCs w:val="21"/>
                    </w:rPr>
                  </w:pPr>
                  <w:r>
                    <w:rPr>
                      <w:rFonts w:eastAsiaTheme="minorEastAsia"/>
                      <w:b/>
                      <w:szCs w:val="21"/>
                    </w:rPr>
                    <w:t>BOD</w:t>
                  </w:r>
                  <w:r>
                    <w:rPr>
                      <w:rFonts w:eastAsiaTheme="minorEastAsia"/>
                      <w:b/>
                      <w:szCs w:val="21"/>
                      <w:vertAlign w:val="subscript"/>
                    </w:rPr>
                    <w:t>5</w:t>
                  </w:r>
                </w:p>
              </w:tc>
              <w:tc>
                <w:tcPr>
                  <w:tcW w:w="1108" w:type="dxa"/>
                  <w:vAlign w:val="center"/>
                </w:tcPr>
                <w:p>
                  <w:pPr>
                    <w:adjustRightInd w:val="0"/>
                    <w:snapToGrid w:val="0"/>
                    <w:jc w:val="center"/>
                    <w:rPr>
                      <w:rFonts w:eastAsiaTheme="minorEastAsia"/>
                      <w:b/>
                      <w:szCs w:val="21"/>
                    </w:rPr>
                  </w:pPr>
                  <w:r>
                    <w:rPr>
                      <w:rFonts w:eastAsiaTheme="minorEastAsia"/>
                      <w:b/>
                      <w:szCs w:val="21"/>
                    </w:rPr>
                    <w:t>COD</w:t>
                  </w:r>
                  <w:r>
                    <w:rPr>
                      <w:rFonts w:eastAsiaTheme="minorEastAsia"/>
                      <w:b/>
                      <w:szCs w:val="21"/>
                      <w:vertAlign w:val="subscript"/>
                    </w:rPr>
                    <w:t>cr</w:t>
                  </w:r>
                </w:p>
              </w:tc>
              <w:tc>
                <w:tcPr>
                  <w:tcW w:w="1154" w:type="dxa"/>
                  <w:vAlign w:val="center"/>
                </w:tcPr>
                <w:p>
                  <w:pPr>
                    <w:adjustRightInd w:val="0"/>
                    <w:snapToGrid w:val="0"/>
                    <w:jc w:val="center"/>
                    <w:rPr>
                      <w:rFonts w:eastAsiaTheme="minorEastAsia"/>
                      <w:b/>
                      <w:szCs w:val="21"/>
                    </w:rPr>
                  </w:pPr>
                  <w:r>
                    <w:rPr>
                      <w:rFonts w:eastAsiaTheme="minorEastAsia"/>
                      <w:b/>
                      <w:szCs w:val="21"/>
                    </w:rPr>
                    <w:t>NH</w:t>
                  </w:r>
                  <w:r>
                    <w:rPr>
                      <w:rFonts w:eastAsiaTheme="minorEastAsia"/>
                      <w:b/>
                      <w:szCs w:val="21"/>
                      <w:vertAlign w:val="subscript"/>
                    </w:rPr>
                    <w:t>3</w:t>
                  </w:r>
                  <w:r>
                    <w:rPr>
                      <w:rFonts w:eastAsiaTheme="minorEastAsia"/>
                      <w:b/>
                      <w:szCs w:val="21"/>
                    </w:rPr>
                    <w:t>-N</w:t>
                  </w:r>
                </w:p>
              </w:tc>
              <w:tc>
                <w:tcPr>
                  <w:tcW w:w="1124" w:type="dxa"/>
                  <w:vAlign w:val="center"/>
                </w:tcPr>
                <w:p>
                  <w:pPr>
                    <w:adjustRightInd w:val="0"/>
                    <w:snapToGrid w:val="0"/>
                    <w:jc w:val="center"/>
                    <w:rPr>
                      <w:rFonts w:eastAsiaTheme="minorEastAsia"/>
                      <w:b/>
                      <w:szCs w:val="21"/>
                    </w:rPr>
                  </w:pPr>
                  <w:r>
                    <w:rPr>
                      <w:rFonts w:eastAsiaTheme="minorEastAsia"/>
                      <w:b/>
                      <w:szCs w:val="21"/>
                    </w:rPr>
                    <w:t>SS</w:t>
                  </w:r>
                </w:p>
              </w:tc>
              <w:tc>
                <w:tcPr>
                  <w:tcW w:w="1315" w:type="dxa"/>
                  <w:vAlign w:val="center"/>
                </w:tcPr>
                <w:p>
                  <w:pPr>
                    <w:adjustRightInd w:val="0"/>
                    <w:snapToGrid w:val="0"/>
                    <w:jc w:val="center"/>
                    <w:rPr>
                      <w:rFonts w:eastAsiaTheme="minorEastAsia"/>
                      <w:b/>
                      <w:szCs w:val="21"/>
                    </w:rPr>
                  </w:pPr>
                  <w:r>
                    <w:rPr>
                      <w:rFonts w:eastAsiaTheme="minorEastAsia"/>
                      <w:b/>
                      <w:szCs w:val="21"/>
                    </w:rPr>
                    <w:t>动植物油</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81" w:type="dxa"/>
                  <w:vAlign w:val="center"/>
                </w:tcPr>
                <w:p>
                  <w:pPr>
                    <w:adjustRightInd w:val="0"/>
                    <w:snapToGrid w:val="0"/>
                    <w:jc w:val="center"/>
                    <w:rPr>
                      <w:rFonts w:eastAsiaTheme="minorEastAsia"/>
                      <w:b/>
                      <w:szCs w:val="21"/>
                    </w:rPr>
                  </w:pPr>
                  <w:r>
                    <w:rPr>
                      <w:rFonts w:hint="eastAsia" w:eastAsiaTheme="minorEastAsia"/>
                      <w:b/>
                      <w:szCs w:val="21"/>
                    </w:rPr>
                    <w:t>一</w:t>
                  </w:r>
                  <w:r>
                    <w:rPr>
                      <w:rFonts w:eastAsiaTheme="minorEastAsia"/>
                      <w:b/>
                      <w:szCs w:val="21"/>
                    </w:rPr>
                    <w:t>级标准值</w:t>
                  </w:r>
                </w:p>
              </w:tc>
              <w:tc>
                <w:tcPr>
                  <w:tcW w:w="1223" w:type="dxa"/>
                  <w:vAlign w:val="center"/>
                </w:tcPr>
                <w:p>
                  <w:pPr>
                    <w:snapToGrid w:val="0"/>
                    <w:jc w:val="center"/>
                    <w:rPr>
                      <w:rFonts w:eastAsiaTheme="minorEastAsia"/>
                      <w:szCs w:val="21"/>
                    </w:rPr>
                  </w:pPr>
                  <w:r>
                    <w:rPr>
                      <w:rFonts w:eastAsiaTheme="minorEastAsia"/>
                      <w:szCs w:val="21"/>
                    </w:rPr>
                    <w:t>6～9</w:t>
                  </w:r>
                </w:p>
              </w:tc>
              <w:tc>
                <w:tcPr>
                  <w:tcW w:w="1063" w:type="dxa"/>
                  <w:vAlign w:val="center"/>
                </w:tcPr>
                <w:p>
                  <w:pPr>
                    <w:adjustRightInd w:val="0"/>
                    <w:snapToGrid w:val="0"/>
                    <w:jc w:val="center"/>
                    <w:rPr>
                      <w:rFonts w:eastAsiaTheme="minorEastAsia"/>
                      <w:szCs w:val="21"/>
                    </w:rPr>
                  </w:pPr>
                  <w:r>
                    <w:rPr>
                      <w:rFonts w:hint="eastAsia" w:eastAsiaTheme="minorEastAsia"/>
                      <w:szCs w:val="21"/>
                    </w:rPr>
                    <w:t>20</w:t>
                  </w:r>
                </w:p>
              </w:tc>
              <w:tc>
                <w:tcPr>
                  <w:tcW w:w="1108" w:type="dxa"/>
                  <w:vAlign w:val="center"/>
                </w:tcPr>
                <w:p>
                  <w:pPr>
                    <w:adjustRightInd w:val="0"/>
                    <w:snapToGrid w:val="0"/>
                    <w:jc w:val="center"/>
                    <w:rPr>
                      <w:rFonts w:eastAsiaTheme="minorEastAsia"/>
                      <w:szCs w:val="21"/>
                    </w:rPr>
                  </w:pPr>
                  <w:r>
                    <w:rPr>
                      <w:rFonts w:hint="eastAsia" w:eastAsiaTheme="minorEastAsia"/>
                      <w:szCs w:val="21"/>
                    </w:rPr>
                    <w:t>1</w:t>
                  </w:r>
                  <w:r>
                    <w:rPr>
                      <w:rFonts w:eastAsiaTheme="minorEastAsia"/>
                      <w:szCs w:val="21"/>
                    </w:rPr>
                    <w:t>00</w:t>
                  </w:r>
                </w:p>
              </w:tc>
              <w:tc>
                <w:tcPr>
                  <w:tcW w:w="1154" w:type="dxa"/>
                  <w:vAlign w:val="center"/>
                </w:tcPr>
                <w:p>
                  <w:pPr>
                    <w:adjustRightInd w:val="0"/>
                    <w:snapToGrid w:val="0"/>
                    <w:jc w:val="center"/>
                    <w:rPr>
                      <w:rFonts w:eastAsiaTheme="minorEastAsia"/>
                      <w:szCs w:val="21"/>
                    </w:rPr>
                  </w:pPr>
                  <w:r>
                    <w:rPr>
                      <w:rFonts w:hint="eastAsia" w:eastAsiaTheme="minorEastAsia"/>
                      <w:szCs w:val="21"/>
                    </w:rPr>
                    <w:t>15</w:t>
                  </w:r>
                </w:p>
              </w:tc>
              <w:tc>
                <w:tcPr>
                  <w:tcW w:w="1124" w:type="dxa"/>
                  <w:vAlign w:val="center"/>
                </w:tcPr>
                <w:p>
                  <w:pPr>
                    <w:adjustRightInd w:val="0"/>
                    <w:snapToGrid w:val="0"/>
                    <w:jc w:val="center"/>
                    <w:rPr>
                      <w:rFonts w:eastAsiaTheme="minorEastAsia"/>
                      <w:szCs w:val="21"/>
                    </w:rPr>
                  </w:pPr>
                  <w:r>
                    <w:rPr>
                      <w:rFonts w:hint="eastAsia" w:eastAsiaTheme="minorEastAsia"/>
                      <w:szCs w:val="21"/>
                    </w:rPr>
                    <w:t>70</w:t>
                  </w:r>
                </w:p>
              </w:tc>
              <w:tc>
                <w:tcPr>
                  <w:tcW w:w="1315" w:type="dxa"/>
                  <w:vAlign w:val="center"/>
                </w:tcPr>
                <w:p>
                  <w:pPr>
                    <w:adjustRightInd w:val="0"/>
                    <w:snapToGrid w:val="0"/>
                    <w:jc w:val="center"/>
                    <w:rPr>
                      <w:rFonts w:eastAsiaTheme="minorEastAsia"/>
                      <w:szCs w:val="21"/>
                    </w:rPr>
                  </w:pPr>
                  <w:r>
                    <w:rPr>
                      <w:rFonts w:eastAsiaTheme="minorEastAsia"/>
                      <w:szCs w:val="21"/>
                    </w:rPr>
                    <w:t>10</w:t>
                  </w:r>
                </w:p>
              </w:tc>
            </w:tr>
          </w:tbl>
          <w:p>
            <w:pPr>
              <w:adjustRightInd w:val="0"/>
              <w:snapToGrid w:val="0"/>
              <w:spacing w:line="360" w:lineRule="auto"/>
              <w:ind w:firstLine="480" w:firstLineChars="200"/>
              <w:textAlignment w:val="baseline"/>
              <w:rPr>
                <w:rFonts w:eastAsiaTheme="minorEastAsia"/>
                <w:color w:val="FF0000"/>
                <w:sz w:val="24"/>
                <w:szCs w:val="24"/>
              </w:rPr>
            </w:pPr>
            <w:r>
              <w:rPr>
                <w:rFonts w:hint="eastAsia" w:eastAsiaTheme="minorEastAsia"/>
                <w:color w:val="FF0000"/>
                <w:sz w:val="24"/>
                <w:szCs w:val="24"/>
              </w:rPr>
              <w:t>因扩建项目废水经污水处理站处理后用于绿化，绿化用水水质标准参照</w:t>
            </w:r>
            <w:r>
              <w:rPr>
                <w:color w:val="FF0000"/>
                <w:sz w:val="24"/>
              </w:rPr>
              <w:t>《</w:t>
            </w:r>
            <w:r>
              <w:rPr>
                <w:rFonts w:hint="eastAsia"/>
                <w:color w:val="FF0000"/>
                <w:sz w:val="24"/>
              </w:rPr>
              <w:t>城市污水再利用农田灌溉用水水质</w:t>
            </w:r>
            <w:r>
              <w:rPr>
                <w:color w:val="FF0000"/>
                <w:sz w:val="24"/>
              </w:rPr>
              <w:t>》（GB</w:t>
            </w:r>
            <w:r>
              <w:rPr>
                <w:rFonts w:hint="eastAsia"/>
                <w:color w:val="FF0000"/>
                <w:sz w:val="24"/>
              </w:rPr>
              <w:t>20922</w:t>
            </w:r>
            <w:r>
              <w:rPr>
                <w:color w:val="FF0000"/>
                <w:sz w:val="24"/>
              </w:rPr>
              <w:t>-</w:t>
            </w:r>
            <w:r>
              <w:rPr>
                <w:rFonts w:hint="eastAsia"/>
                <w:color w:val="FF0000"/>
                <w:sz w:val="24"/>
              </w:rPr>
              <w:t>2007</w:t>
            </w:r>
            <w:r>
              <w:rPr>
                <w:color w:val="FF0000"/>
                <w:sz w:val="24"/>
              </w:rPr>
              <w:t>）表</w:t>
            </w:r>
            <w:r>
              <w:rPr>
                <w:rFonts w:hint="eastAsia"/>
                <w:color w:val="FF0000"/>
                <w:sz w:val="24"/>
              </w:rPr>
              <w:t>1</w:t>
            </w:r>
            <w:r>
              <w:rPr>
                <w:color w:val="FF0000"/>
                <w:sz w:val="24"/>
              </w:rPr>
              <w:t>标准</w:t>
            </w:r>
            <w:r>
              <w:rPr>
                <w:rFonts w:hint="eastAsia"/>
                <w:color w:val="FF0000"/>
                <w:sz w:val="24"/>
              </w:rPr>
              <w:t>限值，具体指标见下表4-8。</w:t>
            </w:r>
          </w:p>
          <w:p>
            <w:pPr>
              <w:adjustRightInd w:val="0"/>
              <w:snapToGrid w:val="0"/>
              <w:jc w:val="center"/>
              <w:rPr>
                <w:rFonts w:eastAsiaTheme="minorEastAsia"/>
                <w:b/>
                <w:color w:val="FF0000"/>
                <w:sz w:val="24"/>
              </w:rPr>
            </w:pPr>
            <w:r>
              <w:rPr>
                <w:rFonts w:eastAsiaTheme="minorEastAsia"/>
                <w:b/>
                <w:color w:val="FF0000"/>
                <w:sz w:val="24"/>
              </w:rPr>
              <w:t>表4-</w:t>
            </w:r>
            <w:r>
              <w:rPr>
                <w:rFonts w:hint="eastAsia" w:eastAsiaTheme="minorEastAsia"/>
                <w:b/>
                <w:color w:val="FF0000"/>
                <w:sz w:val="24"/>
              </w:rPr>
              <w:t>8城市污水再利用农田灌溉用水水质</w:t>
            </w:r>
            <w:r>
              <w:rPr>
                <w:rFonts w:eastAsiaTheme="minorEastAsia"/>
                <w:b/>
                <w:color w:val="FF0000"/>
                <w:sz w:val="24"/>
              </w:rPr>
              <w:t>》（GB</w:t>
            </w:r>
            <w:r>
              <w:rPr>
                <w:rFonts w:hint="eastAsia" w:eastAsiaTheme="minorEastAsia"/>
                <w:b/>
                <w:color w:val="FF0000"/>
                <w:sz w:val="24"/>
              </w:rPr>
              <w:t>20922</w:t>
            </w:r>
            <w:r>
              <w:rPr>
                <w:rFonts w:eastAsiaTheme="minorEastAsia"/>
                <w:b/>
                <w:color w:val="FF0000"/>
                <w:sz w:val="24"/>
              </w:rPr>
              <w:t>-</w:t>
            </w:r>
            <w:r>
              <w:rPr>
                <w:rFonts w:hint="eastAsia" w:eastAsiaTheme="minorEastAsia"/>
                <w:b/>
                <w:color w:val="FF0000"/>
                <w:sz w:val="24"/>
              </w:rPr>
              <w:t>2007</w:t>
            </w:r>
            <w:r>
              <w:rPr>
                <w:rFonts w:eastAsiaTheme="minorEastAsia"/>
                <w:b/>
                <w:color w:val="FF0000"/>
                <w:sz w:val="24"/>
              </w:rPr>
              <w:t>）</w:t>
            </w:r>
            <w:r>
              <w:rPr>
                <w:rFonts w:eastAsiaTheme="minorEastAsia"/>
                <w:color w:val="FF0000"/>
              </w:rPr>
              <w:t>单位：mg/L</w:t>
            </w:r>
          </w:p>
          <w:tbl>
            <w:tblPr>
              <w:tblStyle w:val="30"/>
              <w:tblW w:w="8268"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81"/>
              <w:gridCol w:w="1223"/>
              <w:gridCol w:w="1063"/>
              <w:gridCol w:w="1108"/>
              <w:gridCol w:w="1154"/>
              <w:gridCol w:w="1124"/>
              <w:gridCol w:w="131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81" w:type="dxa"/>
                  <w:vAlign w:val="center"/>
                </w:tcPr>
                <w:p>
                  <w:pPr>
                    <w:adjustRightInd w:val="0"/>
                    <w:snapToGrid w:val="0"/>
                    <w:jc w:val="center"/>
                    <w:rPr>
                      <w:rFonts w:eastAsiaTheme="minorEastAsia"/>
                      <w:b/>
                      <w:color w:val="FF0000"/>
                      <w:szCs w:val="21"/>
                    </w:rPr>
                  </w:pPr>
                  <w:r>
                    <w:rPr>
                      <w:rFonts w:eastAsiaTheme="minorEastAsia"/>
                      <w:b/>
                      <w:color w:val="FF0000"/>
                      <w:szCs w:val="21"/>
                    </w:rPr>
                    <w:t>项目</w:t>
                  </w:r>
                </w:p>
              </w:tc>
              <w:tc>
                <w:tcPr>
                  <w:tcW w:w="1223" w:type="dxa"/>
                  <w:vAlign w:val="center"/>
                </w:tcPr>
                <w:p>
                  <w:pPr>
                    <w:snapToGrid w:val="0"/>
                    <w:jc w:val="center"/>
                    <w:rPr>
                      <w:rFonts w:eastAsiaTheme="minorEastAsia"/>
                      <w:b/>
                      <w:color w:val="FF0000"/>
                      <w:szCs w:val="21"/>
                    </w:rPr>
                  </w:pPr>
                  <w:r>
                    <w:rPr>
                      <w:rFonts w:eastAsiaTheme="minorEastAsia"/>
                      <w:b/>
                      <w:color w:val="FF0000"/>
                      <w:szCs w:val="21"/>
                    </w:rPr>
                    <w:t>pH</w:t>
                  </w:r>
                </w:p>
              </w:tc>
              <w:tc>
                <w:tcPr>
                  <w:tcW w:w="1063" w:type="dxa"/>
                  <w:vAlign w:val="center"/>
                </w:tcPr>
                <w:p>
                  <w:pPr>
                    <w:adjustRightInd w:val="0"/>
                    <w:snapToGrid w:val="0"/>
                    <w:jc w:val="center"/>
                    <w:rPr>
                      <w:rFonts w:eastAsiaTheme="minorEastAsia"/>
                      <w:b/>
                      <w:color w:val="FF0000"/>
                      <w:szCs w:val="21"/>
                    </w:rPr>
                  </w:pPr>
                  <w:r>
                    <w:rPr>
                      <w:rFonts w:eastAsiaTheme="minorEastAsia"/>
                      <w:b/>
                      <w:color w:val="FF0000"/>
                      <w:szCs w:val="21"/>
                    </w:rPr>
                    <w:t>BOD</w:t>
                  </w:r>
                  <w:r>
                    <w:rPr>
                      <w:rFonts w:eastAsiaTheme="minorEastAsia"/>
                      <w:b/>
                      <w:color w:val="FF0000"/>
                      <w:szCs w:val="21"/>
                      <w:vertAlign w:val="subscript"/>
                    </w:rPr>
                    <w:t>5</w:t>
                  </w:r>
                </w:p>
              </w:tc>
              <w:tc>
                <w:tcPr>
                  <w:tcW w:w="1108" w:type="dxa"/>
                  <w:vAlign w:val="center"/>
                </w:tcPr>
                <w:p>
                  <w:pPr>
                    <w:adjustRightInd w:val="0"/>
                    <w:snapToGrid w:val="0"/>
                    <w:jc w:val="center"/>
                    <w:rPr>
                      <w:rFonts w:eastAsiaTheme="minorEastAsia"/>
                      <w:b/>
                      <w:color w:val="FF0000"/>
                      <w:szCs w:val="21"/>
                    </w:rPr>
                  </w:pPr>
                  <w:r>
                    <w:rPr>
                      <w:rFonts w:eastAsiaTheme="minorEastAsia"/>
                      <w:b/>
                      <w:color w:val="FF0000"/>
                      <w:szCs w:val="21"/>
                    </w:rPr>
                    <w:t>COD</w:t>
                  </w:r>
                  <w:r>
                    <w:rPr>
                      <w:rFonts w:eastAsiaTheme="minorEastAsia"/>
                      <w:b/>
                      <w:color w:val="FF0000"/>
                      <w:szCs w:val="21"/>
                      <w:vertAlign w:val="subscript"/>
                    </w:rPr>
                    <w:t>cr</w:t>
                  </w:r>
                </w:p>
              </w:tc>
              <w:tc>
                <w:tcPr>
                  <w:tcW w:w="1154" w:type="dxa"/>
                  <w:vAlign w:val="center"/>
                </w:tcPr>
                <w:p>
                  <w:pPr>
                    <w:adjustRightInd w:val="0"/>
                    <w:snapToGrid w:val="0"/>
                    <w:jc w:val="center"/>
                    <w:rPr>
                      <w:rFonts w:eastAsiaTheme="minorEastAsia"/>
                      <w:b/>
                      <w:color w:val="FF0000"/>
                      <w:szCs w:val="21"/>
                    </w:rPr>
                  </w:pPr>
                  <w:r>
                    <w:rPr>
                      <w:rFonts w:eastAsiaTheme="minorEastAsia"/>
                      <w:b/>
                      <w:color w:val="FF0000"/>
                      <w:szCs w:val="21"/>
                    </w:rPr>
                    <w:t>NH</w:t>
                  </w:r>
                  <w:r>
                    <w:rPr>
                      <w:rFonts w:eastAsiaTheme="minorEastAsia"/>
                      <w:b/>
                      <w:color w:val="FF0000"/>
                      <w:szCs w:val="21"/>
                      <w:vertAlign w:val="subscript"/>
                    </w:rPr>
                    <w:t>3</w:t>
                  </w:r>
                  <w:r>
                    <w:rPr>
                      <w:rFonts w:eastAsiaTheme="minorEastAsia"/>
                      <w:b/>
                      <w:color w:val="FF0000"/>
                      <w:szCs w:val="21"/>
                    </w:rPr>
                    <w:t>-N</w:t>
                  </w:r>
                </w:p>
              </w:tc>
              <w:tc>
                <w:tcPr>
                  <w:tcW w:w="1124" w:type="dxa"/>
                  <w:vAlign w:val="center"/>
                </w:tcPr>
                <w:p>
                  <w:pPr>
                    <w:adjustRightInd w:val="0"/>
                    <w:snapToGrid w:val="0"/>
                    <w:jc w:val="center"/>
                    <w:rPr>
                      <w:rFonts w:eastAsiaTheme="minorEastAsia"/>
                      <w:b/>
                      <w:color w:val="FF0000"/>
                      <w:szCs w:val="21"/>
                    </w:rPr>
                  </w:pPr>
                  <w:r>
                    <w:rPr>
                      <w:rFonts w:eastAsiaTheme="minorEastAsia"/>
                      <w:b/>
                      <w:color w:val="FF0000"/>
                      <w:szCs w:val="21"/>
                    </w:rPr>
                    <w:t>SS</w:t>
                  </w:r>
                </w:p>
              </w:tc>
              <w:tc>
                <w:tcPr>
                  <w:tcW w:w="1315" w:type="dxa"/>
                  <w:vAlign w:val="center"/>
                </w:tcPr>
                <w:p>
                  <w:pPr>
                    <w:adjustRightInd w:val="0"/>
                    <w:snapToGrid w:val="0"/>
                    <w:jc w:val="center"/>
                    <w:rPr>
                      <w:rFonts w:eastAsiaTheme="minorEastAsia"/>
                      <w:b/>
                      <w:color w:val="FF0000"/>
                      <w:szCs w:val="21"/>
                    </w:rPr>
                  </w:pPr>
                  <w:r>
                    <w:rPr>
                      <w:rFonts w:eastAsiaTheme="minorEastAsia"/>
                      <w:b/>
                      <w:color w:val="FF0000"/>
                      <w:szCs w:val="21"/>
                    </w:rPr>
                    <w:t>动植物油</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81" w:type="dxa"/>
                  <w:vAlign w:val="center"/>
                </w:tcPr>
                <w:p>
                  <w:pPr>
                    <w:adjustRightInd w:val="0"/>
                    <w:snapToGrid w:val="0"/>
                    <w:jc w:val="center"/>
                    <w:rPr>
                      <w:rFonts w:eastAsiaTheme="minorEastAsia"/>
                      <w:b/>
                      <w:color w:val="FF0000"/>
                      <w:szCs w:val="21"/>
                    </w:rPr>
                  </w:pPr>
                  <w:r>
                    <w:rPr>
                      <w:rFonts w:hint="eastAsia" w:eastAsiaTheme="minorEastAsia"/>
                      <w:b/>
                      <w:color w:val="FF0000"/>
                      <w:szCs w:val="21"/>
                    </w:rPr>
                    <w:t>一</w:t>
                  </w:r>
                  <w:r>
                    <w:rPr>
                      <w:rFonts w:eastAsiaTheme="minorEastAsia"/>
                      <w:b/>
                      <w:color w:val="FF0000"/>
                      <w:szCs w:val="21"/>
                    </w:rPr>
                    <w:t>级标准值</w:t>
                  </w:r>
                </w:p>
              </w:tc>
              <w:tc>
                <w:tcPr>
                  <w:tcW w:w="1223" w:type="dxa"/>
                  <w:vAlign w:val="center"/>
                </w:tcPr>
                <w:p>
                  <w:pPr>
                    <w:snapToGrid w:val="0"/>
                    <w:jc w:val="center"/>
                    <w:rPr>
                      <w:rFonts w:eastAsiaTheme="minorEastAsia"/>
                      <w:color w:val="FF0000"/>
                      <w:szCs w:val="21"/>
                    </w:rPr>
                  </w:pPr>
                  <w:r>
                    <w:rPr>
                      <w:rFonts w:hint="eastAsia" w:eastAsiaTheme="minorEastAsia"/>
                      <w:color w:val="FF0000"/>
                      <w:szCs w:val="21"/>
                    </w:rPr>
                    <w:t>5.5</w:t>
                  </w:r>
                  <w:r>
                    <w:rPr>
                      <w:rFonts w:eastAsiaTheme="minorEastAsia"/>
                      <w:color w:val="FF0000"/>
                      <w:szCs w:val="21"/>
                    </w:rPr>
                    <w:t>～</w:t>
                  </w:r>
                  <w:r>
                    <w:rPr>
                      <w:rFonts w:hint="eastAsia" w:eastAsiaTheme="minorEastAsia"/>
                      <w:color w:val="FF0000"/>
                      <w:szCs w:val="21"/>
                    </w:rPr>
                    <w:t>8.5</w:t>
                  </w:r>
                </w:p>
              </w:tc>
              <w:tc>
                <w:tcPr>
                  <w:tcW w:w="1063" w:type="dxa"/>
                  <w:vAlign w:val="center"/>
                </w:tcPr>
                <w:p>
                  <w:pPr>
                    <w:adjustRightInd w:val="0"/>
                    <w:snapToGrid w:val="0"/>
                    <w:jc w:val="center"/>
                    <w:rPr>
                      <w:rFonts w:eastAsiaTheme="minorEastAsia"/>
                      <w:color w:val="FF0000"/>
                      <w:szCs w:val="21"/>
                    </w:rPr>
                  </w:pPr>
                  <w:r>
                    <w:rPr>
                      <w:rFonts w:hint="eastAsia" w:eastAsiaTheme="minorEastAsia"/>
                      <w:color w:val="FF0000"/>
                      <w:szCs w:val="21"/>
                    </w:rPr>
                    <w:t>100</w:t>
                  </w:r>
                </w:p>
              </w:tc>
              <w:tc>
                <w:tcPr>
                  <w:tcW w:w="1108" w:type="dxa"/>
                  <w:vAlign w:val="center"/>
                </w:tcPr>
                <w:p>
                  <w:pPr>
                    <w:adjustRightInd w:val="0"/>
                    <w:snapToGrid w:val="0"/>
                    <w:jc w:val="center"/>
                    <w:rPr>
                      <w:rFonts w:eastAsiaTheme="minorEastAsia"/>
                      <w:color w:val="FF0000"/>
                      <w:szCs w:val="21"/>
                    </w:rPr>
                  </w:pPr>
                  <w:r>
                    <w:rPr>
                      <w:rFonts w:hint="eastAsia" w:eastAsiaTheme="minorEastAsia"/>
                      <w:color w:val="FF0000"/>
                      <w:szCs w:val="21"/>
                    </w:rPr>
                    <w:t>2</w:t>
                  </w:r>
                  <w:r>
                    <w:rPr>
                      <w:rFonts w:eastAsiaTheme="minorEastAsia"/>
                      <w:color w:val="FF0000"/>
                      <w:szCs w:val="21"/>
                    </w:rPr>
                    <w:t>00</w:t>
                  </w:r>
                </w:p>
              </w:tc>
              <w:tc>
                <w:tcPr>
                  <w:tcW w:w="1154" w:type="dxa"/>
                  <w:vAlign w:val="center"/>
                </w:tcPr>
                <w:p>
                  <w:pPr>
                    <w:adjustRightInd w:val="0"/>
                    <w:snapToGrid w:val="0"/>
                    <w:jc w:val="center"/>
                    <w:rPr>
                      <w:rFonts w:eastAsiaTheme="minorEastAsia"/>
                      <w:color w:val="FF0000"/>
                      <w:szCs w:val="21"/>
                    </w:rPr>
                  </w:pPr>
                  <w:r>
                    <w:rPr>
                      <w:rFonts w:hint="eastAsia" w:eastAsiaTheme="minorEastAsia"/>
                      <w:color w:val="FF0000"/>
                      <w:szCs w:val="21"/>
                    </w:rPr>
                    <w:t>/</w:t>
                  </w:r>
                </w:p>
              </w:tc>
              <w:tc>
                <w:tcPr>
                  <w:tcW w:w="1124" w:type="dxa"/>
                  <w:vAlign w:val="center"/>
                </w:tcPr>
                <w:p>
                  <w:pPr>
                    <w:adjustRightInd w:val="0"/>
                    <w:snapToGrid w:val="0"/>
                    <w:jc w:val="center"/>
                    <w:rPr>
                      <w:rFonts w:eastAsiaTheme="minorEastAsia"/>
                      <w:color w:val="FF0000"/>
                      <w:szCs w:val="21"/>
                    </w:rPr>
                  </w:pPr>
                  <w:r>
                    <w:rPr>
                      <w:rFonts w:hint="eastAsia" w:eastAsiaTheme="minorEastAsia"/>
                      <w:color w:val="FF0000"/>
                      <w:szCs w:val="21"/>
                    </w:rPr>
                    <w:t>100</w:t>
                  </w:r>
                </w:p>
              </w:tc>
              <w:tc>
                <w:tcPr>
                  <w:tcW w:w="1315" w:type="dxa"/>
                  <w:vAlign w:val="center"/>
                </w:tcPr>
                <w:p>
                  <w:pPr>
                    <w:adjustRightInd w:val="0"/>
                    <w:snapToGrid w:val="0"/>
                    <w:jc w:val="center"/>
                    <w:rPr>
                      <w:rFonts w:eastAsiaTheme="minorEastAsia"/>
                      <w:color w:val="FF0000"/>
                      <w:szCs w:val="21"/>
                    </w:rPr>
                  </w:pPr>
                  <w:r>
                    <w:rPr>
                      <w:rFonts w:hint="eastAsia" w:eastAsiaTheme="minorEastAsia"/>
                      <w:color w:val="FF0000"/>
                      <w:szCs w:val="21"/>
                    </w:rPr>
                    <w:t>/</w:t>
                  </w:r>
                </w:p>
              </w:tc>
            </w:tr>
          </w:tbl>
          <w:p>
            <w:pPr>
              <w:adjustRightInd w:val="0"/>
              <w:snapToGrid w:val="0"/>
              <w:spacing w:before="120" w:beforeLines="50" w:line="360" w:lineRule="auto"/>
              <w:textAlignment w:val="baseline"/>
              <w:rPr>
                <w:rFonts w:eastAsiaTheme="minorEastAsia"/>
                <w:b/>
                <w:sz w:val="24"/>
                <w:szCs w:val="24"/>
              </w:rPr>
            </w:pPr>
            <w:r>
              <w:rPr>
                <w:rFonts w:hint="eastAsia" w:eastAsiaTheme="minorEastAsia"/>
                <w:b/>
                <w:sz w:val="24"/>
                <w:szCs w:val="24"/>
              </w:rPr>
              <w:t>三、噪声</w:t>
            </w:r>
          </w:p>
          <w:p>
            <w:pPr>
              <w:tabs>
                <w:tab w:val="left" w:pos="612"/>
              </w:tabs>
              <w:adjustRightInd w:val="0"/>
              <w:snapToGrid w:val="0"/>
              <w:spacing w:line="360" w:lineRule="auto"/>
              <w:ind w:firstLine="480" w:firstLineChars="200"/>
              <w:rPr>
                <w:sz w:val="24"/>
              </w:rPr>
            </w:pPr>
            <w:r>
              <w:rPr>
                <w:sz w:val="24"/>
              </w:rPr>
              <w:t>施工期噪声执行《建筑施工场界环境噪声排放标准》（GB12523-2011），标准值具体见下表</w:t>
            </w:r>
            <w:r>
              <w:rPr>
                <w:rFonts w:hint="eastAsia"/>
                <w:sz w:val="24"/>
              </w:rPr>
              <w:t>4-9</w:t>
            </w:r>
            <w:r>
              <w:rPr>
                <w:sz w:val="24"/>
              </w:rPr>
              <w:t>。</w:t>
            </w:r>
          </w:p>
          <w:p>
            <w:pPr>
              <w:pStyle w:val="93"/>
              <w:snapToGrid w:val="0"/>
              <w:spacing w:line="240" w:lineRule="auto"/>
              <w:ind w:firstLine="0"/>
              <w:jc w:val="center"/>
              <w:rPr>
                <w:rFonts w:ascii="Times New Roman" w:hAnsi="Times New Roman"/>
                <w:b/>
                <w:szCs w:val="24"/>
              </w:rPr>
            </w:pPr>
            <w:r>
              <w:rPr>
                <w:rFonts w:ascii="Times New Roman" w:hAnsi="Times New Roman"/>
                <w:b/>
                <w:szCs w:val="24"/>
              </w:rPr>
              <w:t>表</w:t>
            </w:r>
            <w:r>
              <w:rPr>
                <w:rFonts w:hint="eastAsia" w:ascii="Times New Roman" w:hAnsi="Times New Roman"/>
                <w:b/>
                <w:szCs w:val="24"/>
              </w:rPr>
              <w:t>4-9</w:t>
            </w:r>
            <w:r>
              <w:rPr>
                <w:rFonts w:ascii="Times New Roman" w:hAnsi="Times New Roman"/>
                <w:b/>
                <w:szCs w:val="24"/>
              </w:rPr>
              <w:t>《建筑施工场界环境噪声排放标准》（GB12523-2011）</w:t>
            </w:r>
            <w:r>
              <w:rPr>
                <w:rFonts w:ascii="Times New Roman" w:hAnsi="Times New Roman"/>
                <w:szCs w:val="24"/>
              </w:rPr>
              <w:t>单位：dB(A)</w:t>
            </w:r>
          </w:p>
          <w:tbl>
            <w:tblPr>
              <w:tblStyle w:val="30"/>
              <w:tblW w:w="8401"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99"/>
              <w:gridCol w:w="41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99" w:type="dxa"/>
                  <w:vAlign w:val="center"/>
                </w:tcPr>
                <w:p>
                  <w:pPr>
                    <w:tabs>
                      <w:tab w:val="left" w:pos="612"/>
                    </w:tabs>
                    <w:adjustRightInd w:val="0"/>
                    <w:snapToGrid w:val="0"/>
                    <w:jc w:val="center"/>
                    <w:rPr>
                      <w:szCs w:val="21"/>
                    </w:rPr>
                  </w:pPr>
                  <w:r>
                    <w:rPr>
                      <w:szCs w:val="21"/>
                    </w:rPr>
                    <w:t>昼间</w:t>
                  </w:r>
                </w:p>
              </w:tc>
              <w:tc>
                <w:tcPr>
                  <w:tcW w:w="4102" w:type="dxa"/>
                  <w:vAlign w:val="center"/>
                </w:tcPr>
                <w:p>
                  <w:pPr>
                    <w:tabs>
                      <w:tab w:val="left" w:pos="612"/>
                    </w:tabs>
                    <w:adjustRightInd w:val="0"/>
                    <w:snapToGrid w:val="0"/>
                    <w:jc w:val="center"/>
                    <w:rPr>
                      <w:szCs w:val="21"/>
                    </w:rPr>
                  </w:pPr>
                  <w:r>
                    <w:rPr>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99" w:type="dxa"/>
                  <w:vAlign w:val="center"/>
                </w:tcPr>
                <w:p>
                  <w:pPr>
                    <w:tabs>
                      <w:tab w:val="left" w:pos="612"/>
                    </w:tabs>
                    <w:adjustRightInd w:val="0"/>
                    <w:snapToGrid w:val="0"/>
                    <w:jc w:val="center"/>
                    <w:rPr>
                      <w:szCs w:val="21"/>
                    </w:rPr>
                  </w:pPr>
                  <w:r>
                    <w:rPr>
                      <w:szCs w:val="21"/>
                    </w:rPr>
                    <w:t>70</w:t>
                  </w:r>
                </w:p>
              </w:tc>
              <w:tc>
                <w:tcPr>
                  <w:tcW w:w="4102" w:type="dxa"/>
                  <w:vAlign w:val="center"/>
                </w:tcPr>
                <w:p>
                  <w:pPr>
                    <w:tabs>
                      <w:tab w:val="left" w:pos="612"/>
                    </w:tabs>
                    <w:adjustRightInd w:val="0"/>
                    <w:snapToGrid w:val="0"/>
                    <w:jc w:val="center"/>
                    <w:rPr>
                      <w:szCs w:val="21"/>
                    </w:rPr>
                  </w:pPr>
                  <w:r>
                    <w:rPr>
                      <w:szCs w:val="21"/>
                    </w:rPr>
                    <w:t>55</w:t>
                  </w:r>
                </w:p>
              </w:tc>
            </w:tr>
          </w:tbl>
          <w:p>
            <w:pPr>
              <w:adjustRightInd w:val="0"/>
              <w:snapToGrid w:val="0"/>
              <w:spacing w:before="120" w:beforeLines="50" w:line="360" w:lineRule="auto"/>
              <w:ind w:firstLine="480" w:firstLineChars="200"/>
              <w:rPr>
                <w:sz w:val="24"/>
              </w:rPr>
            </w:pPr>
            <w:r>
              <w:rPr>
                <w:rFonts w:hint="eastAsia" w:ascii="宋体" w:hAnsi="宋体" w:cs="宋体"/>
                <w:sz w:val="24"/>
              </w:rPr>
              <w:t>扩建项目</w:t>
            </w:r>
            <w:r>
              <w:rPr>
                <w:rFonts w:hint="eastAsia"/>
                <w:sz w:val="24"/>
              </w:rPr>
              <w:t>在运营期噪声排放执行《工业企业厂界环境噪声排放标准》（GB12348-2008）中2类区标准。具体见表4-10。</w:t>
            </w:r>
          </w:p>
          <w:p>
            <w:pPr>
              <w:pStyle w:val="93"/>
              <w:snapToGrid w:val="0"/>
              <w:spacing w:line="240" w:lineRule="auto"/>
              <w:ind w:firstLine="0"/>
              <w:jc w:val="center"/>
              <w:rPr>
                <w:rFonts w:ascii="Times New Roman" w:hAnsi="Times New Roman"/>
                <w:szCs w:val="24"/>
              </w:rPr>
            </w:pPr>
            <w:r>
              <w:rPr>
                <w:rFonts w:ascii="Times New Roman" w:hAnsi="Times New Roman"/>
                <w:b/>
                <w:szCs w:val="24"/>
              </w:rPr>
              <w:t>表</w:t>
            </w:r>
            <w:r>
              <w:rPr>
                <w:rFonts w:hint="eastAsia" w:ascii="Times New Roman" w:hAnsi="Times New Roman"/>
                <w:b/>
                <w:szCs w:val="24"/>
              </w:rPr>
              <w:t>4-10</w:t>
            </w:r>
            <w:r>
              <w:rPr>
                <w:rFonts w:ascii="Times New Roman" w:hAnsi="Times New Roman"/>
                <w:b/>
                <w:szCs w:val="24"/>
              </w:rPr>
              <w:t>《工业企业厂界环境噪声排放标准》（GB12348-2008）</w:t>
            </w:r>
            <w:r>
              <w:rPr>
                <w:rFonts w:ascii="Times New Roman" w:hAnsi="Times New Roman"/>
                <w:szCs w:val="24"/>
              </w:rPr>
              <w:t>单位：dB(A)</w:t>
            </w:r>
          </w:p>
          <w:tbl>
            <w:tblPr>
              <w:tblStyle w:val="30"/>
              <w:tblW w:w="8401"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801"/>
              <w:gridCol w:w="2801"/>
              <w:gridCol w:w="279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801" w:type="dxa"/>
                  <w:vAlign w:val="center"/>
                </w:tcPr>
                <w:p>
                  <w:pPr>
                    <w:adjustRightInd w:val="0"/>
                    <w:snapToGrid w:val="0"/>
                    <w:jc w:val="center"/>
                    <w:rPr>
                      <w:szCs w:val="21"/>
                    </w:rPr>
                  </w:pPr>
                  <w:r>
                    <w:rPr>
                      <w:szCs w:val="21"/>
                    </w:rPr>
                    <w:t>功能区类别</w:t>
                  </w:r>
                </w:p>
              </w:tc>
              <w:tc>
                <w:tcPr>
                  <w:tcW w:w="2801" w:type="dxa"/>
                  <w:vAlign w:val="center"/>
                </w:tcPr>
                <w:p>
                  <w:pPr>
                    <w:adjustRightInd w:val="0"/>
                    <w:snapToGrid w:val="0"/>
                    <w:jc w:val="center"/>
                    <w:rPr>
                      <w:szCs w:val="21"/>
                    </w:rPr>
                  </w:pPr>
                  <w:r>
                    <w:rPr>
                      <w:szCs w:val="21"/>
                    </w:rPr>
                    <w:t>昼间</w:t>
                  </w:r>
                </w:p>
              </w:tc>
              <w:tc>
                <w:tcPr>
                  <w:tcW w:w="2799" w:type="dxa"/>
                  <w:vAlign w:val="center"/>
                </w:tcPr>
                <w:p>
                  <w:pPr>
                    <w:adjustRightInd w:val="0"/>
                    <w:snapToGrid w:val="0"/>
                    <w:ind w:left="70" w:hanging="70"/>
                    <w:jc w:val="center"/>
                    <w:rPr>
                      <w:szCs w:val="21"/>
                    </w:rPr>
                  </w:pPr>
                  <w:r>
                    <w:rPr>
                      <w:szCs w:val="21"/>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2801" w:type="dxa"/>
                  <w:vAlign w:val="center"/>
                </w:tcPr>
                <w:p>
                  <w:pPr>
                    <w:adjustRightInd w:val="0"/>
                    <w:snapToGrid w:val="0"/>
                    <w:jc w:val="center"/>
                    <w:rPr>
                      <w:szCs w:val="21"/>
                    </w:rPr>
                  </w:pPr>
                  <w:r>
                    <w:rPr>
                      <w:szCs w:val="21"/>
                    </w:rPr>
                    <w:t>2类区</w:t>
                  </w:r>
                </w:p>
              </w:tc>
              <w:tc>
                <w:tcPr>
                  <w:tcW w:w="2801" w:type="dxa"/>
                  <w:vAlign w:val="center"/>
                </w:tcPr>
                <w:p>
                  <w:pPr>
                    <w:adjustRightInd w:val="0"/>
                    <w:snapToGrid w:val="0"/>
                    <w:jc w:val="center"/>
                    <w:rPr>
                      <w:szCs w:val="21"/>
                    </w:rPr>
                  </w:pPr>
                  <w:r>
                    <w:rPr>
                      <w:szCs w:val="21"/>
                    </w:rPr>
                    <w:t>60</w:t>
                  </w:r>
                </w:p>
              </w:tc>
              <w:tc>
                <w:tcPr>
                  <w:tcW w:w="2799" w:type="dxa"/>
                  <w:vAlign w:val="center"/>
                </w:tcPr>
                <w:p>
                  <w:pPr>
                    <w:adjustRightInd w:val="0"/>
                    <w:snapToGrid w:val="0"/>
                    <w:jc w:val="center"/>
                    <w:rPr>
                      <w:szCs w:val="21"/>
                    </w:rPr>
                  </w:pPr>
                  <w:r>
                    <w:rPr>
                      <w:szCs w:val="21"/>
                    </w:rPr>
                    <w:t>50</w:t>
                  </w:r>
                </w:p>
              </w:tc>
            </w:tr>
          </w:tbl>
          <w:p>
            <w:pPr>
              <w:adjustRightInd w:val="0"/>
              <w:snapToGrid w:val="0"/>
              <w:spacing w:before="120" w:beforeLines="50" w:line="360" w:lineRule="auto"/>
              <w:textAlignment w:val="baseline"/>
              <w:rPr>
                <w:rFonts w:eastAsiaTheme="minorEastAsia"/>
                <w:b/>
                <w:sz w:val="24"/>
                <w:szCs w:val="24"/>
              </w:rPr>
            </w:pPr>
            <w:r>
              <w:rPr>
                <w:rFonts w:hint="eastAsia" w:eastAsiaTheme="minorEastAsia"/>
                <w:b/>
                <w:sz w:val="24"/>
                <w:szCs w:val="24"/>
              </w:rPr>
              <w:t>四、固体废物</w:t>
            </w:r>
          </w:p>
          <w:p>
            <w:pPr>
              <w:pStyle w:val="9"/>
              <w:adjustRightInd w:val="0"/>
              <w:snapToGrid w:val="0"/>
              <w:spacing w:line="360" w:lineRule="auto"/>
              <w:ind w:firstLine="480" w:firstLineChars="200"/>
              <w:rPr>
                <w:rFonts w:eastAsiaTheme="minorEastAsia"/>
                <w:bCs/>
                <w:color w:val="000000" w:themeColor="text1"/>
                <w:sz w:val="24"/>
                <w:szCs w:val="24"/>
              </w:rPr>
            </w:pPr>
            <w:r>
              <w:rPr>
                <w:rFonts w:eastAsiaTheme="minorEastAsia"/>
                <w:bCs/>
                <w:color w:val="000000" w:themeColor="text1"/>
                <w:sz w:val="24"/>
                <w:szCs w:val="24"/>
                <w:lang w:bidi="zh-CN"/>
              </w:rPr>
              <w:t>项目生产过程产生</w:t>
            </w:r>
            <w:r>
              <w:rPr>
                <w:rFonts w:hint="eastAsia" w:eastAsiaTheme="minorEastAsia"/>
                <w:bCs/>
                <w:color w:val="000000" w:themeColor="text1"/>
                <w:sz w:val="24"/>
                <w:szCs w:val="24"/>
                <w:lang w:bidi="zh-CN"/>
              </w:rPr>
              <w:t>的</w:t>
            </w:r>
            <w:r>
              <w:rPr>
                <w:rFonts w:eastAsiaTheme="minorEastAsia"/>
                <w:bCs/>
                <w:color w:val="000000" w:themeColor="text1"/>
                <w:sz w:val="24"/>
                <w:szCs w:val="24"/>
                <w:lang w:bidi="zh-CN"/>
              </w:rPr>
              <w:t>一般固废执行《一般工业固体废弃物贮存、处置场污染控制标准》（GB18599-2001）及其 2013 年修改单标准</w:t>
            </w:r>
            <w:r>
              <w:rPr>
                <w:rFonts w:hint="eastAsia" w:eastAsiaTheme="minorEastAsia"/>
                <w:bCs/>
                <w:color w:val="000000" w:themeColor="text1"/>
                <w:sz w:val="24"/>
                <w:szCs w:val="24"/>
                <w:lang w:bidi="zh-CN"/>
              </w:rPr>
              <w:t>；</w:t>
            </w:r>
            <w:r>
              <w:rPr>
                <w:rFonts w:hint="eastAsia"/>
                <w:bCs/>
                <w:color w:val="FF0000"/>
                <w:sz w:val="24"/>
                <w:szCs w:val="28"/>
              </w:rPr>
              <w:t>危险固体废物处置执行</w:t>
            </w:r>
            <w:r>
              <w:rPr>
                <w:bCs/>
                <w:color w:val="FF0000"/>
                <w:sz w:val="24"/>
                <w:szCs w:val="28"/>
              </w:rPr>
              <w:t>《危险废物贮存污染控制标准》(GB18597-2001) 及修改单、《危险废物污染防治技术政策》(环发[2001]199号)中的规定</w:t>
            </w:r>
            <w:r>
              <w:rPr>
                <w:rFonts w:hint="eastAsia"/>
                <w:bCs/>
                <w:color w:val="FF0000"/>
                <w:sz w:val="24"/>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39" w:type="dxa"/>
            <w:vAlign w:val="center"/>
          </w:tcPr>
          <w:p>
            <w:pPr>
              <w:jc w:val="center"/>
              <w:rPr>
                <w:rFonts w:eastAsiaTheme="minorEastAsia"/>
                <w:sz w:val="24"/>
                <w:szCs w:val="24"/>
              </w:rPr>
            </w:pPr>
            <w:r>
              <w:rPr>
                <w:rFonts w:eastAsiaTheme="minorEastAsia"/>
                <w:sz w:val="24"/>
                <w:szCs w:val="24"/>
              </w:rPr>
              <w:t>总</w:t>
            </w:r>
          </w:p>
          <w:p>
            <w:pPr>
              <w:jc w:val="center"/>
              <w:rPr>
                <w:rFonts w:eastAsiaTheme="minorEastAsia"/>
                <w:sz w:val="24"/>
                <w:szCs w:val="24"/>
              </w:rPr>
            </w:pPr>
            <w:r>
              <w:rPr>
                <w:rFonts w:eastAsiaTheme="minorEastAsia"/>
                <w:sz w:val="24"/>
                <w:szCs w:val="24"/>
              </w:rPr>
              <w:t>量</w:t>
            </w:r>
          </w:p>
          <w:p>
            <w:pPr>
              <w:jc w:val="center"/>
              <w:rPr>
                <w:rFonts w:eastAsiaTheme="minorEastAsia"/>
                <w:sz w:val="24"/>
                <w:szCs w:val="24"/>
              </w:rPr>
            </w:pPr>
            <w:r>
              <w:rPr>
                <w:rFonts w:eastAsiaTheme="minorEastAsia"/>
                <w:sz w:val="24"/>
                <w:szCs w:val="24"/>
              </w:rPr>
              <w:t>控</w:t>
            </w:r>
          </w:p>
          <w:p>
            <w:pPr>
              <w:jc w:val="center"/>
              <w:rPr>
                <w:rFonts w:eastAsiaTheme="minorEastAsia"/>
                <w:sz w:val="24"/>
                <w:szCs w:val="24"/>
              </w:rPr>
            </w:pPr>
            <w:r>
              <w:rPr>
                <w:rFonts w:eastAsiaTheme="minorEastAsia"/>
                <w:sz w:val="24"/>
                <w:szCs w:val="24"/>
              </w:rPr>
              <w:t>制</w:t>
            </w:r>
          </w:p>
          <w:p>
            <w:pPr>
              <w:jc w:val="center"/>
              <w:rPr>
                <w:rFonts w:eastAsiaTheme="minorEastAsia"/>
                <w:sz w:val="24"/>
                <w:szCs w:val="24"/>
              </w:rPr>
            </w:pPr>
            <w:r>
              <w:rPr>
                <w:rFonts w:eastAsiaTheme="minorEastAsia"/>
                <w:sz w:val="24"/>
                <w:szCs w:val="24"/>
              </w:rPr>
              <w:t>指</w:t>
            </w:r>
          </w:p>
          <w:p>
            <w:pPr>
              <w:jc w:val="center"/>
              <w:rPr>
                <w:rFonts w:eastAsiaTheme="minorEastAsia"/>
                <w:sz w:val="24"/>
                <w:szCs w:val="24"/>
              </w:rPr>
            </w:pPr>
            <w:r>
              <w:rPr>
                <w:rFonts w:eastAsiaTheme="minorEastAsia"/>
                <w:sz w:val="24"/>
                <w:szCs w:val="24"/>
              </w:rPr>
              <w:t>标</w:t>
            </w:r>
          </w:p>
        </w:tc>
        <w:tc>
          <w:tcPr>
            <w:tcW w:w="8617" w:type="dxa"/>
          </w:tcPr>
          <w:p>
            <w:pPr>
              <w:pStyle w:val="81"/>
              <w:snapToGrid w:val="0"/>
              <w:spacing w:line="360" w:lineRule="auto"/>
              <w:ind w:firstLine="480"/>
              <w:rPr>
                <w:rFonts w:eastAsiaTheme="minorEastAsia"/>
                <w:b w:val="0"/>
                <w:bCs w:val="0"/>
                <w:color w:val="FF0000"/>
                <w:sz w:val="24"/>
                <w:szCs w:val="24"/>
              </w:rPr>
            </w:pPr>
          </w:p>
          <w:p>
            <w:pPr>
              <w:pStyle w:val="81"/>
              <w:snapToGrid w:val="0"/>
              <w:spacing w:line="360" w:lineRule="auto"/>
              <w:ind w:firstLine="480"/>
              <w:rPr>
                <w:rFonts w:eastAsiaTheme="minorEastAsia"/>
                <w:b w:val="0"/>
                <w:color w:val="000000" w:themeColor="text1"/>
                <w:sz w:val="24"/>
                <w:szCs w:val="24"/>
              </w:rPr>
            </w:pPr>
            <w:r>
              <w:rPr>
                <w:rFonts w:hint="eastAsia" w:eastAsiaTheme="minorEastAsia"/>
                <w:b w:val="0"/>
                <w:bCs w:val="0"/>
                <w:color w:val="000000" w:themeColor="text1"/>
                <w:sz w:val="24"/>
                <w:szCs w:val="24"/>
              </w:rPr>
              <w:t>扩建项目无总量控制指标。</w:t>
            </w:r>
          </w:p>
          <w:p>
            <w:pPr>
              <w:pStyle w:val="11"/>
              <w:adjustRightInd w:val="0"/>
              <w:snapToGrid w:val="0"/>
              <w:spacing w:line="360" w:lineRule="auto"/>
              <w:ind w:firstLine="480" w:firstLineChars="200"/>
              <w:textAlignment w:val="baseline"/>
              <w:rPr>
                <w:rFonts w:eastAsiaTheme="minorEastAsia"/>
                <w:b w:val="0"/>
                <w:sz w:val="24"/>
                <w:szCs w:val="24"/>
                <w:lang w:val="en-US"/>
              </w:rPr>
            </w:pPr>
          </w:p>
          <w:p>
            <w:pPr>
              <w:pStyle w:val="11"/>
              <w:adjustRightInd w:val="0"/>
              <w:snapToGrid w:val="0"/>
              <w:spacing w:line="360" w:lineRule="auto"/>
              <w:ind w:firstLine="480" w:firstLineChars="200"/>
              <w:textAlignment w:val="baseline"/>
              <w:rPr>
                <w:rFonts w:eastAsiaTheme="minorEastAsia"/>
                <w:b w:val="0"/>
                <w:sz w:val="24"/>
                <w:szCs w:val="24"/>
                <w:lang w:val="en-US"/>
              </w:rPr>
            </w:pPr>
          </w:p>
          <w:p>
            <w:pPr>
              <w:pStyle w:val="11"/>
              <w:adjustRightInd w:val="0"/>
              <w:snapToGrid w:val="0"/>
              <w:spacing w:line="360" w:lineRule="auto"/>
              <w:ind w:firstLine="480" w:firstLineChars="200"/>
              <w:textAlignment w:val="baseline"/>
              <w:rPr>
                <w:rFonts w:eastAsiaTheme="minorEastAsia"/>
                <w:b w:val="0"/>
                <w:sz w:val="24"/>
                <w:szCs w:val="24"/>
                <w:lang w:val="en-US"/>
              </w:rPr>
            </w:pPr>
          </w:p>
          <w:p>
            <w:pPr>
              <w:pStyle w:val="11"/>
              <w:adjustRightInd w:val="0"/>
              <w:snapToGrid w:val="0"/>
              <w:spacing w:line="360" w:lineRule="auto"/>
              <w:ind w:firstLine="480" w:firstLineChars="200"/>
              <w:textAlignment w:val="baseline"/>
              <w:rPr>
                <w:rFonts w:eastAsiaTheme="minorEastAsia"/>
                <w:b w:val="0"/>
                <w:sz w:val="24"/>
                <w:szCs w:val="24"/>
                <w:lang w:val="en-US"/>
              </w:rPr>
            </w:pPr>
          </w:p>
          <w:p>
            <w:pPr>
              <w:pStyle w:val="11"/>
              <w:adjustRightInd w:val="0"/>
              <w:snapToGrid w:val="0"/>
              <w:spacing w:line="360" w:lineRule="auto"/>
              <w:ind w:firstLine="480" w:firstLineChars="200"/>
              <w:textAlignment w:val="baseline"/>
              <w:rPr>
                <w:rFonts w:eastAsiaTheme="minorEastAsia"/>
                <w:b w:val="0"/>
                <w:sz w:val="24"/>
                <w:szCs w:val="24"/>
                <w:lang w:val="en-US"/>
              </w:rPr>
            </w:pPr>
          </w:p>
          <w:p>
            <w:pPr>
              <w:pStyle w:val="11"/>
              <w:adjustRightInd w:val="0"/>
              <w:snapToGrid w:val="0"/>
              <w:spacing w:line="360" w:lineRule="auto"/>
              <w:ind w:firstLine="480" w:firstLineChars="200"/>
              <w:textAlignment w:val="baseline"/>
              <w:rPr>
                <w:rFonts w:eastAsiaTheme="minorEastAsia"/>
                <w:b w:val="0"/>
                <w:sz w:val="24"/>
                <w:szCs w:val="24"/>
                <w:lang w:val="en-US"/>
              </w:rPr>
            </w:pPr>
          </w:p>
          <w:p>
            <w:pPr>
              <w:pStyle w:val="11"/>
              <w:adjustRightInd w:val="0"/>
              <w:snapToGrid w:val="0"/>
              <w:spacing w:line="360" w:lineRule="auto"/>
              <w:ind w:firstLine="480" w:firstLineChars="200"/>
              <w:textAlignment w:val="baseline"/>
              <w:rPr>
                <w:rFonts w:eastAsiaTheme="minorEastAsia"/>
                <w:b w:val="0"/>
                <w:sz w:val="24"/>
                <w:szCs w:val="24"/>
                <w:lang w:val="en-US"/>
              </w:rPr>
            </w:pPr>
          </w:p>
          <w:p>
            <w:pPr>
              <w:pStyle w:val="11"/>
              <w:adjustRightInd w:val="0"/>
              <w:snapToGrid w:val="0"/>
              <w:spacing w:line="360" w:lineRule="auto"/>
              <w:ind w:firstLine="480" w:firstLineChars="200"/>
              <w:textAlignment w:val="baseline"/>
              <w:rPr>
                <w:rFonts w:eastAsiaTheme="minorEastAsia"/>
                <w:b w:val="0"/>
                <w:sz w:val="24"/>
                <w:szCs w:val="24"/>
                <w:lang w:val="en-US"/>
              </w:rPr>
            </w:pPr>
          </w:p>
          <w:p>
            <w:pPr>
              <w:pStyle w:val="11"/>
              <w:adjustRightInd w:val="0"/>
              <w:snapToGrid w:val="0"/>
              <w:spacing w:line="360" w:lineRule="auto"/>
              <w:ind w:firstLine="480" w:firstLineChars="200"/>
              <w:textAlignment w:val="baseline"/>
              <w:rPr>
                <w:rFonts w:eastAsiaTheme="minorEastAsia"/>
                <w:b w:val="0"/>
                <w:sz w:val="24"/>
                <w:szCs w:val="24"/>
                <w:lang w:val="en-US"/>
              </w:rPr>
            </w:pPr>
          </w:p>
          <w:p>
            <w:pPr>
              <w:pStyle w:val="11"/>
              <w:adjustRightInd w:val="0"/>
              <w:snapToGrid w:val="0"/>
              <w:spacing w:line="360" w:lineRule="auto"/>
              <w:ind w:firstLine="480" w:firstLineChars="200"/>
              <w:textAlignment w:val="baseline"/>
              <w:rPr>
                <w:rFonts w:eastAsiaTheme="minorEastAsia"/>
                <w:b w:val="0"/>
                <w:sz w:val="24"/>
                <w:szCs w:val="24"/>
                <w:lang w:val="en-US"/>
              </w:rPr>
            </w:pPr>
          </w:p>
          <w:p>
            <w:pPr>
              <w:pStyle w:val="11"/>
              <w:adjustRightInd w:val="0"/>
              <w:snapToGrid w:val="0"/>
              <w:spacing w:line="360" w:lineRule="auto"/>
              <w:ind w:firstLine="480" w:firstLineChars="200"/>
              <w:textAlignment w:val="baseline"/>
              <w:rPr>
                <w:rFonts w:eastAsiaTheme="minorEastAsia"/>
                <w:b w:val="0"/>
                <w:sz w:val="24"/>
                <w:szCs w:val="24"/>
                <w:lang w:val="en-US"/>
              </w:rPr>
            </w:pPr>
          </w:p>
          <w:p>
            <w:pPr>
              <w:pStyle w:val="11"/>
              <w:adjustRightInd w:val="0"/>
              <w:snapToGrid w:val="0"/>
              <w:spacing w:line="360" w:lineRule="auto"/>
              <w:ind w:firstLine="480" w:firstLineChars="200"/>
              <w:textAlignment w:val="baseline"/>
              <w:rPr>
                <w:rFonts w:eastAsiaTheme="minorEastAsia"/>
                <w:b w:val="0"/>
                <w:sz w:val="24"/>
                <w:szCs w:val="24"/>
                <w:lang w:val="en-US"/>
              </w:rPr>
            </w:pPr>
          </w:p>
          <w:p>
            <w:pPr>
              <w:pStyle w:val="11"/>
              <w:adjustRightInd w:val="0"/>
              <w:snapToGrid w:val="0"/>
              <w:spacing w:line="360" w:lineRule="auto"/>
              <w:ind w:firstLine="480" w:firstLineChars="200"/>
              <w:textAlignment w:val="baseline"/>
              <w:rPr>
                <w:rFonts w:eastAsiaTheme="minorEastAsia"/>
                <w:b w:val="0"/>
                <w:sz w:val="24"/>
                <w:szCs w:val="24"/>
                <w:lang w:val="en-US"/>
              </w:rPr>
            </w:pPr>
          </w:p>
          <w:p>
            <w:pPr>
              <w:pStyle w:val="11"/>
              <w:adjustRightInd w:val="0"/>
              <w:snapToGrid w:val="0"/>
              <w:spacing w:line="360" w:lineRule="auto"/>
              <w:ind w:firstLine="480" w:firstLineChars="200"/>
              <w:textAlignment w:val="baseline"/>
              <w:rPr>
                <w:rFonts w:eastAsiaTheme="minorEastAsia"/>
                <w:b w:val="0"/>
                <w:sz w:val="24"/>
                <w:szCs w:val="24"/>
                <w:lang w:val="en-US"/>
              </w:rPr>
            </w:pPr>
          </w:p>
          <w:p>
            <w:pPr>
              <w:pStyle w:val="11"/>
              <w:adjustRightInd w:val="0"/>
              <w:snapToGrid w:val="0"/>
              <w:spacing w:line="360" w:lineRule="auto"/>
              <w:ind w:firstLine="480" w:firstLineChars="200"/>
              <w:textAlignment w:val="baseline"/>
              <w:rPr>
                <w:rFonts w:eastAsiaTheme="minorEastAsia"/>
                <w:b w:val="0"/>
                <w:sz w:val="24"/>
                <w:szCs w:val="24"/>
                <w:lang w:val="en-US"/>
              </w:rPr>
            </w:pPr>
          </w:p>
          <w:p>
            <w:pPr>
              <w:pStyle w:val="11"/>
              <w:adjustRightInd w:val="0"/>
              <w:snapToGrid w:val="0"/>
              <w:spacing w:line="360" w:lineRule="auto"/>
              <w:ind w:firstLine="480" w:firstLineChars="200"/>
              <w:textAlignment w:val="baseline"/>
              <w:rPr>
                <w:rFonts w:eastAsiaTheme="minorEastAsia"/>
                <w:b w:val="0"/>
                <w:sz w:val="24"/>
                <w:szCs w:val="24"/>
                <w:lang w:val="en-US"/>
              </w:rPr>
            </w:pPr>
          </w:p>
          <w:p>
            <w:pPr>
              <w:pStyle w:val="11"/>
              <w:adjustRightInd w:val="0"/>
              <w:snapToGrid w:val="0"/>
              <w:spacing w:line="360" w:lineRule="auto"/>
              <w:ind w:firstLine="480" w:firstLineChars="200"/>
              <w:textAlignment w:val="baseline"/>
              <w:rPr>
                <w:rFonts w:eastAsiaTheme="minorEastAsia"/>
                <w:b w:val="0"/>
                <w:sz w:val="24"/>
                <w:szCs w:val="24"/>
                <w:lang w:val="en-US"/>
              </w:rPr>
            </w:pPr>
          </w:p>
          <w:p>
            <w:pPr>
              <w:pStyle w:val="11"/>
              <w:adjustRightInd w:val="0"/>
              <w:snapToGrid w:val="0"/>
              <w:spacing w:line="360" w:lineRule="auto"/>
              <w:ind w:firstLine="480" w:firstLineChars="200"/>
              <w:textAlignment w:val="baseline"/>
              <w:rPr>
                <w:rFonts w:eastAsiaTheme="minorEastAsia"/>
                <w:b w:val="0"/>
                <w:sz w:val="24"/>
                <w:szCs w:val="24"/>
                <w:lang w:val="en-US"/>
              </w:rPr>
            </w:pPr>
          </w:p>
          <w:p>
            <w:pPr>
              <w:pStyle w:val="11"/>
              <w:adjustRightInd w:val="0"/>
              <w:snapToGrid w:val="0"/>
              <w:spacing w:line="360" w:lineRule="auto"/>
              <w:textAlignment w:val="baseline"/>
              <w:rPr>
                <w:rFonts w:eastAsiaTheme="minorEastAsia"/>
                <w:b w:val="0"/>
                <w:sz w:val="24"/>
                <w:szCs w:val="24"/>
                <w:lang w:val="en-US"/>
              </w:rPr>
            </w:pPr>
          </w:p>
        </w:tc>
      </w:tr>
    </w:tbl>
    <w:p>
      <w:pPr>
        <w:outlineLvl w:val="0"/>
        <w:rPr>
          <w:rFonts w:eastAsiaTheme="minorEastAsia"/>
          <w:b/>
          <w:sz w:val="30"/>
        </w:rPr>
      </w:pPr>
      <w:r>
        <w:rPr>
          <w:rFonts w:eastAsiaTheme="minorEastAsia"/>
          <w:b/>
          <w:sz w:val="30"/>
        </w:rPr>
        <w:t>建设项目工程分析</w:t>
      </w:r>
    </w:p>
    <w:tbl>
      <w:tblPr>
        <w:tblStyle w:val="30"/>
        <w:tblW w:w="936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041" w:hRule="atLeast"/>
          <w:jc w:val="center"/>
        </w:trPr>
        <w:tc>
          <w:tcPr>
            <w:tcW w:w="9366" w:type="dxa"/>
            <w:tcBorders>
              <w:top w:val="single" w:color="auto" w:sz="12" w:space="0"/>
            </w:tcBorders>
          </w:tcPr>
          <w:p>
            <w:pPr>
              <w:spacing w:line="360" w:lineRule="auto"/>
              <w:rPr>
                <w:rFonts w:eastAsiaTheme="minorEastAsia"/>
                <w:b/>
                <w:sz w:val="24"/>
                <w:szCs w:val="24"/>
              </w:rPr>
            </w:pPr>
            <w:r>
              <w:rPr>
                <w:rFonts w:hint="eastAsia" w:eastAsiaTheme="minorEastAsia"/>
                <w:b/>
                <w:sz w:val="24"/>
                <w:szCs w:val="24"/>
              </w:rPr>
              <w:t>一、</w:t>
            </w:r>
            <w:r>
              <w:rPr>
                <w:rFonts w:eastAsiaTheme="minorEastAsia"/>
                <w:b/>
                <w:sz w:val="24"/>
                <w:szCs w:val="24"/>
              </w:rPr>
              <w:t>施工期生产工艺</w:t>
            </w:r>
            <w:r>
              <w:rPr>
                <w:rFonts w:hint="eastAsia" w:eastAsiaTheme="minorEastAsia"/>
                <w:b/>
                <w:sz w:val="24"/>
                <w:szCs w:val="24"/>
              </w:rPr>
              <w:t>及污染分析</w:t>
            </w:r>
            <w:r>
              <w:rPr>
                <w:rFonts w:eastAsiaTheme="minorEastAsia"/>
                <w:b/>
                <w:sz w:val="24"/>
                <w:szCs w:val="24"/>
              </w:rPr>
              <w:t>：</w:t>
            </w:r>
          </w:p>
          <w:p>
            <w:pPr>
              <w:adjustRightInd w:val="0"/>
              <w:snapToGrid w:val="0"/>
              <w:spacing w:line="360" w:lineRule="auto"/>
              <w:ind w:firstLine="480" w:firstLineChars="200"/>
              <w:rPr>
                <w:rFonts w:eastAsiaTheme="minorEastAsia"/>
                <w:sz w:val="24"/>
                <w:szCs w:val="24"/>
              </w:rPr>
            </w:pPr>
            <w:r>
              <w:rPr>
                <w:rFonts w:hint="eastAsia" w:eastAsiaTheme="minorEastAsia"/>
                <w:sz w:val="24"/>
                <w:szCs w:val="24"/>
              </w:rPr>
              <w:t>本项目为扩建项目，在原有生产厂房内新增建设</w:t>
            </w:r>
            <w:r>
              <w:rPr>
                <w:rFonts w:eastAsiaTheme="minorEastAsia"/>
                <w:sz w:val="24"/>
                <w:szCs w:val="24"/>
                <w:lang w:bidi="zh-CN"/>
              </w:rPr>
              <w:t>环氧粉末防腐管生产线</w:t>
            </w:r>
            <w:r>
              <w:rPr>
                <w:rFonts w:hint="eastAsia" w:eastAsiaTheme="minorEastAsia"/>
                <w:sz w:val="24"/>
                <w:szCs w:val="24"/>
                <w:lang w:bidi="zh-CN"/>
              </w:rPr>
              <w:t>一条，用地为</w:t>
            </w:r>
            <w:r>
              <w:rPr>
                <w:rFonts w:eastAsiaTheme="minorEastAsia"/>
                <w:sz w:val="24"/>
                <w:szCs w:val="24"/>
                <w:lang w:bidi="zh-CN"/>
              </w:rPr>
              <w:t>环氧粉末防腐管生产线</w:t>
            </w:r>
            <w:r>
              <w:rPr>
                <w:rFonts w:hint="eastAsia" w:eastAsiaTheme="minorEastAsia"/>
                <w:sz w:val="24"/>
                <w:szCs w:val="24"/>
                <w:lang w:bidi="zh-CN"/>
              </w:rPr>
              <w:t>预留用地，厂房内其它生产设施为</w:t>
            </w:r>
            <w:r>
              <w:rPr>
                <w:rFonts w:eastAsiaTheme="minorEastAsia"/>
                <w:sz w:val="24"/>
                <w:szCs w:val="24"/>
                <w:lang w:bidi="zh-CN"/>
              </w:rPr>
              <w:t>黄夹克（聚氨酯）保温管生产线</w:t>
            </w:r>
            <w:r>
              <w:rPr>
                <w:rFonts w:hint="eastAsia" w:eastAsiaTheme="minorEastAsia"/>
                <w:sz w:val="24"/>
                <w:szCs w:val="24"/>
                <w:lang w:bidi="zh-CN"/>
              </w:rPr>
              <w:t>、</w:t>
            </w:r>
            <w:r>
              <w:rPr>
                <w:rFonts w:eastAsiaTheme="minorEastAsia"/>
                <w:sz w:val="24"/>
                <w:szCs w:val="24"/>
                <w:lang w:bidi="zh-CN"/>
              </w:rPr>
              <w:t>环氧粉末防腐管生产线</w:t>
            </w:r>
            <w:r>
              <w:rPr>
                <w:rFonts w:hint="eastAsia" w:eastAsiaTheme="minorEastAsia"/>
                <w:sz w:val="24"/>
                <w:szCs w:val="24"/>
                <w:lang w:bidi="zh-CN"/>
              </w:rPr>
              <w:t>一条，本次扩建在</w:t>
            </w:r>
            <w:r>
              <w:rPr>
                <w:rFonts w:eastAsiaTheme="minorEastAsia"/>
                <w:sz w:val="24"/>
                <w:szCs w:val="24"/>
                <w:lang w:bidi="zh-CN"/>
              </w:rPr>
              <w:t>黄夹克（聚氨酯）保温管生产线</w:t>
            </w:r>
            <w:r>
              <w:rPr>
                <w:rFonts w:hint="eastAsia" w:eastAsiaTheme="minorEastAsia"/>
                <w:sz w:val="24"/>
                <w:szCs w:val="24"/>
                <w:lang w:bidi="zh-CN"/>
              </w:rPr>
              <w:t>北侧建设，无土建工程建设，施工期主要为设备安装工程。</w:t>
            </w:r>
          </w:p>
          <w:p>
            <w:pPr>
              <w:spacing w:line="360" w:lineRule="auto"/>
              <w:contextualSpacing/>
              <w:jc w:val="center"/>
              <w:rPr>
                <w:bCs/>
                <w:color w:val="000000"/>
                <w:sz w:val="24"/>
              </w:rPr>
            </w:pPr>
            <w:r>
              <w:rPr>
                <w:bCs/>
                <w:color w:val="000000"/>
                <w:sz w:val="24"/>
              </w:rPr>
              <w:pict>
                <v:group id="_x0000_s1267" o:spid="_x0000_s1267" o:spt="203" style="height:203.5pt;width:432pt;" coordorigin="1632,2180" coordsize="8640,4070" editas="canvas">
                  <o:lock v:ext="edit"/>
                  <v:rect id="_x0000_s1268" o:spid="_x0000_s1268" o:spt="1" style="position:absolute;left:1632;top:2180;height:4070;width:8640;" filled="f" stroked="f" coordsize="21600,21600">
                    <v:path/>
                    <v:fill on="f" focussize="0,0"/>
                    <v:stroke on="f"/>
                    <v:imagedata o:title=""/>
                    <o:lock v:ext="edit" rotation="t" aspectratio="t"/>
                  </v:rect>
                  <v:rect id="_x0000_s1296" o:spid="_x0000_s1296" o:spt="1" style="position:absolute;left:2126;top:3435;height:469;width:1331;" coordsize="21600,21600">
                    <v:path/>
                    <v:fill focussize="0,0"/>
                    <v:stroke/>
                    <v:imagedata o:title=""/>
                    <o:lock v:ext="edit"/>
                    <v:textbox>
                      <w:txbxContent>
                        <w:p>
                          <w:pPr>
                            <w:rPr>
                              <w:sz w:val="24"/>
                              <w:szCs w:val="24"/>
                            </w:rPr>
                          </w:pPr>
                          <w:r>
                            <w:rPr>
                              <w:rFonts w:hint="eastAsia"/>
                              <w:sz w:val="24"/>
                              <w:szCs w:val="24"/>
                            </w:rPr>
                            <w:t>设备运进</w:t>
                          </w:r>
                        </w:p>
                      </w:txbxContent>
                    </v:textbox>
                  </v:rect>
                  <v:rect id="_x0000_s1297" o:spid="_x0000_s1297" o:spt="1" style="position:absolute;left:4254;top:3435;height:469;width:1331;" coordsize="21600,21600">
                    <v:path/>
                    <v:fill focussize="0,0"/>
                    <v:stroke/>
                    <v:imagedata o:title=""/>
                    <o:lock v:ext="edit"/>
                    <v:textbox>
                      <w:txbxContent>
                        <w:p>
                          <w:pPr>
                            <w:rPr>
                              <w:sz w:val="24"/>
                              <w:szCs w:val="24"/>
                            </w:rPr>
                          </w:pPr>
                          <w:r>
                            <w:rPr>
                              <w:rFonts w:hint="eastAsia"/>
                              <w:sz w:val="24"/>
                              <w:szCs w:val="24"/>
                            </w:rPr>
                            <w:t>基础放线</w:t>
                          </w:r>
                        </w:p>
                      </w:txbxContent>
                    </v:textbox>
                  </v:rect>
                  <v:shape id="_x0000_s1298" o:spid="_x0000_s1298" o:spt="32" type="#_x0000_t32" style="position:absolute;left:3457;top:3670;height:1;width:797;" o:connectortype="straight" filled="f" coordsize="21600,21600">
                    <v:path arrowok="t"/>
                    <v:fill on="f" focussize="0,0"/>
                    <v:stroke endarrow="block"/>
                    <v:imagedata o:title=""/>
                    <o:lock v:ext="edit"/>
                  </v:shape>
                  <v:rect id="_x0000_s1299" o:spid="_x0000_s1299" o:spt="1" style="position:absolute;left:6382;top:3436;height:469;width:1331;" coordsize="21600,21600">
                    <v:path/>
                    <v:fill focussize="0,0"/>
                    <v:stroke/>
                    <v:imagedata o:title=""/>
                    <o:lock v:ext="edit"/>
                    <v:textbox>
                      <w:txbxContent>
                        <w:p>
                          <w:pPr>
                            <w:rPr>
                              <w:sz w:val="24"/>
                              <w:szCs w:val="24"/>
                            </w:rPr>
                          </w:pPr>
                          <w:r>
                            <w:rPr>
                              <w:rFonts w:hint="eastAsia"/>
                              <w:sz w:val="24"/>
                              <w:szCs w:val="24"/>
                            </w:rPr>
                            <w:t>基础安装</w:t>
                          </w:r>
                        </w:p>
                      </w:txbxContent>
                    </v:textbox>
                  </v:rect>
                  <v:shape id="_x0000_s1300" o:spid="_x0000_s1300" o:spt="32" type="#_x0000_t32" style="position:absolute;left:5596;top:3670;height:1;width:786;" o:connectortype="straight" filled="f" coordsize="21600,21600">
                    <v:path arrowok="t"/>
                    <v:fill on="f" focussize="0,0"/>
                    <v:stroke endarrow="block"/>
                    <v:imagedata o:title=""/>
                    <o:lock v:ext="edit"/>
                  </v:shape>
                  <v:rect id="_x0000_s1301" o:spid="_x0000_s1301" o:spt="1" style="position:absolute;left:8509;top:3426;height:469;width:1331;" coordsize="21600,21600">
                    <v:path/>
                    <v:fill focussize="0,0"/>
                    <v:stroke/>
                    <v:imagedata o:title=""/>
                    <o:lock v:ext="edit"/>
                    <v:textbox>
                      <w:txbxContent>
                        <w:p>
                          <w:pPr>
                            <w:rPr>
                              <w:sz w:val="24"/>
                              <w:szCs w:val="24"/>
                            </w:rPr>
                          </w:pPr>
                          <w:r>
                            <w:rPr>
                              <w:rFonts w:hint="eastAsia"/>
                              <w:sz w:val="24"/>
                              <w:szCs w:val="24"/>
                            </w:rPr>
                            <w:t>设备安装</w:t>
                          </w:r>
                        </w:p>
                      </w:txbxContent>
                    </v:textbox>
                  </v:rect>
                  <v:shape id="_x0000_s1302" o:spid="_x0000_s1302" o:spt="32" type="#_x0000_t32" style="position:absolute;left:7723;top:3660;height:1;width:786;" o:connectortype="straight" filled="f" coordsize="21600,21600">
                    <v:path arrowok="t"/>
                    <v:fill on="f" focussize="0,0"/>
                    <v:stroke endarrow="block"/>
                    <v:imagedata o:title=""/>
                    <o:lock v:ext="edit"/>
                  </v:shape>
                  <v:rect id="_x0000_s1303" o:spid="_x0000_s1303" o:spt="1" style="position:absolute;left:8508;top:4626;height:469;width:1331;" coordsize="21600,21600">
                    <v:path/>
                    <v:fill focussize="0,0"/>
                    <v:stroke/>
                    <v:imagedata o:title=""/>
                    <o:lock v:ext="edit"/>
                    <v:textbox>
                      <w:txbxContent>
                        <w:p>
                          <w:pPr>
                            <w:rPr>
                              <w:sz w:val="24"/>
                              <w:szCs w:val="24"/>
                            </w:rPr>
                          </w:pPr>
                          <w:r>
                            <w:rPr>
                              <w:rFonts w:hint="eastAsia"/>
                              <w:sz w:val="24"/>
                              <w:szCs w:val="24"/>
                            </w:rPr>
                            <w:t>设备调试</w:t>
                          </w:r>
                        </w:p>
                      </w:txbxContent>
                    </v:textbox>
                  </v:rect>
                  <v:shape id="_x0000_s1304" o:spid="_x0000_s1304" o:spt="32" type="#_x0000_t32" style="position:absolute;left:9174;top:3895;flip:x;height:731;width:1;" o:connectortype="straight" filled="f" coordsize="21600,21600">
                    <v:path arrowok="t"/>
                    <v:fill on="f" focussize="0,0"/>
                    <v:stroke endarrow="block"/>
                    <v:imagedata o:title=""/>
                    <o:lock v:ext="edit"/>
                  </v:shape>
                  <v:rect id="_x0000_s1305" o:spid="_x0000_s1305" o:spt="1" style="position:absolute;left:6382;top:4626;height:469;width:1331;" coordsize="21600,21600">
                    <v:path/>
                    <v:fill focussize="0,0"/>
                    <v:stroke/>
                    <v:imagedata o:title=""/>
                    <o:lock v:ext="edit"/>
                    <v:textbox>
                      <w:txbxContent>
                        <w:p>
                          <w:pPr>
                            <w:rPr>
                              <w:sz w:val="24"/>
                              <w:szCs w:val="24"/>
                            </w:rPr>
                          </w:pPr>
                          <w:r>
                            <w:rPr>
                              <w:rFonts w:hint="eastAsia"/>
                              <w:sz w:val="24"/>
                              <w:szCs w:val="24"/>
                            </w:rPr>
                            <w:t>投入运行</w:t>
                          </w:r>
                        </w:p>
                      </w:txbxContent>
                    </v:textbox>
                  </v:rect>
                  <v:shape id="_x0000_s1306" o:spid="_x0000_s1306" o:spt="32" type="#_x0000_t32" style="position:absolute;left:7713;top:4861;flip:x;height:1;width:795;" o:connectortype="straight" filled="f" coordsize="21600,21600">
                    <v:path arrowok="t"/>
                    <v:fill on="f" focussize="0,0"/>
                    <v:stroke endarrow="block"/>
                    <v:imagedata o:title=""/>
                    <o:lock v:ext="edit"/>
                  </v:shape>
                  <v:rect id="_x0000_s1307" o:spid="_x0000_s1307" o:spt="1" style="position:absolute;left:2346;top:2332;height:469;width:908;" filled="f" stroked="f" coordsize="21600,21600">
                    <v:path/>
                    <v:fill on="f" focussize="0,0"/>
                    <v:stroke on="f"/>
                    <v:imagedata o:title=""/>
                    <o:lock v:ext="edit"/>
                    <v:textbox>
                      <w:txbxContent>
                        <w:p>
                          <w:pPr>
                            <w:rPr>
                              <w:sz w:val="24"/>
                              <w:szCs w:val="24"/>
                            </w:rPr>
                          </w:pPr>
                          <w:r>
                            <w:rPr>
                              <w:rFonts w:hint="eastAsia"/>
                              <w:sz w:val="24"/>
                              <w:szCs w:val="24"/>
                            </w:rPr>
                            <w:t>噪声</w:t>
                          </w:r>
                        </w:p>
                      </w:txbxContent>
                    </v:textbox>
                  </v:rect>
                  <v:shape id="_x0000_s1308" o:spid="_x0000_s1308" o:spt="32" type="#_x0000_t32" style="position:absolute;left:2792;top:2801;flip:y;height:634;width:8;" o:connectortype="straight" filled="f" coordsize="21600,21600">
                    <v:path arrowok="t"/>
                    <v:fill on="f" focussize="0,0"/>
                    <v:stroke dashstyle="dash" endarrow="block"/>
                    <v:imagedata o:title=""/>
                    <o:lock v:ext="edit"/>
                  </v:shape>
                  <v:rect id="_x0000_s1309" o:spid="_x0000_s1309" o:spt="1" style="position:absolute;left:6589;top:2323;height:469;width:908;" filled="f" stroked="f" coordsize="21600,21600">
                    <v:path/>
                    <v:fill on="f" focussize="0,0"/>
                    <v:stroke on="f"/>
                    <v:imagedata o:title=""/>
                    <o:lock v:ext="edit"/>
                    <v:textbox>
                      <w:txbxContent>
                        <w:p>
                          <w:pPr>
                            <w:rPr>
                              <w:sz w:val="24"/>
                              <w:szCs w:val="24"/>
                            </w:rPr>
                          </w:pPr>
                          <w:r>
                            <w:rPr>
                              <w:rFonts w:hint="eastAsia"/>
                              <w:sz w:val="24"/>
                              <w:szCs w:val="24"/>
                            </w:rPr>
                            <w:t>噪声</w:t>
                          </w:r>
                        </w:p>
                      </w:txbxContent>
                    </v:textbox>
                  </v:rect>
                  <v:shape id="_x0000_s1310" o:spid="_x0000_s1310" o:spt="32" type="#_x0000_t32" style="position:absolute;left:7035;top:2792;flip:y;height:634;width:8;" o:connectortype="straight" filled="f" coordsize="21600,21600">
                    <v:path arrowok="t"/>
                    <v:fill on="f" focussize="0,0"/>
                    <v:stroke dashstyle="dash" endarrow="block"/>
                    <v:imagedata o:title=""/>
                    <o:lock v:ext="edit"/>
                  </v:shape>
                  <v:rect id="_x0000_s1311" o:spid="_x0000_s1311" o:spt="1" style="position:absolute;left:8705;top:2323;height:469;width:908;" filled="f" stroked="f" coordsize="21600,21600">
                    <v:path/>
                    <v:fill on="f" focussize="0,0"/>
                    <v:stroke on="f"/>
                    <v:imagedata o:title=""/>
                    <o:lock v:ext="edit"/>
                    <v:textbox>
                      <w:txbxContent>
                        <w:p>
                          <w:pPr>
                            <w:rPr>
                              <w:sz w:val="24"/>
                              <w:szCs w:val="24"/>
                            </w:rPr>
                          </w:pPr>
                          <w:r>
                            <w:rPr>
                              <w:rFonts w:hint="eastAsia"/>
                              <w:sz w:val="24"/>
                              <w:szCs w:val="24"/>
                            </w:rPr>
                            <w:t>噪声</w:t>
                          </w:r>
                        </w:p>
                      </w:txbxContent>
                    </v:textbox>
                  </v:rect>
                  <v:shape id="_x0000_s1312" o:spid="_x0000_s1312" o:spt="32" type="#_x0000_t32" style="position:absolute;left:9151;top:2792;flip:y;height:634;width:8;" o:connectortype="straight" filled="f" coordsize="21600,21600">
                    <v:path arrowok="t"/>
                    <v:fill on="f" focussize="0,0"/>
                    <v:stroke dashstyle="dash" endarrow="block"/>
                    <v:imagedata o:title=""/>
                    <o:lock v:ext="edit"/>
                  </v:shape>
                  <v:shape id="_x0000_s1313" o:spid="_x0000_s1313" o:spt="32" type="#_x0000_t32" style="position:absolute;left:9175;top:5095;flip:x;height:731;width:1;" o:connectortype="straight" filled="f" coordsize="21600,21600">
                    <v:path arrowok="t"/>
                    <v:fill on="f" focussize="0,0"/>
                    <v:stroke dashstyle="dash" endarrow="block"/>
                    <v:imagedata o:title=""/>
                    <o:lock v:ext="edit"/>
                  </v:shape>
                  <v:rect id="_x0000_s1314" o:spid="_x0000_s1314" o:spt="1" style="position:absolute;left:8782;top:5781;height:469;width:908;" filled="f" stroked="f" coordsize="21600,21600">
                    <v:path/>
                    <v:fill on="f" focussize="0,0"/>
                    <v:stroke on="f"/>
                    <v:imagedata o:title=""/>
                    <o:lock v:ext="edit"/>
                    <v:textbox>
                      <w:txbxContent>
                        <w:p>
                          <w:pPr>
                            <w:rPr>
                              <w:sz w:val="24"/>
                              <w:szCs w:val="24"/>
                            </w:rPr>
                          </w:pPr>
                          <w:r>
                            <w:rPr>
                              <w:rFonts w:hint="eastAsia"/>
                              <w:sz w:val="24"/>
                              <w:szCs w:val="24"/>
                            </w:rPr>
                            <w:t>噪声</w:t>
                          </w:r>
                        </w:p>
                      </w:txbxContent>
                    </v:textbox>
                  </v:rect>
                  <w10:wrap type="none"/>
                  <w10:anchorlock/>
                </v:group>
              </w:pict>
            </w:r>
          </w:p>
          <w:p>
            <w:pPr>
              <w:pStyle w:val="11"/>
              <w:spacing w:line="400" w:lineRule="exact"/>
              <w:jc w:val="center"/>
              <w:rPr>
                <w:rFonts w:eastAsiaTheme="minorEastAsia"/>
                <w:sz w:val="24"/>
                <w:szCs w:val="24"/>
              </w:rPr>
            </w:pPr>
            <w:r>
              <w:rPr>
                <w:rFonts w:eastAsiaTheme="minorEastAsia"/>
                <w:sz w:val="24"/>
                <w:szCs w:val="24"/>
              </w:rPr>
              <w:t>图</w:t>
            </w:r>
            <w:r>
              <w:rPr>
                <w:rFonts w:hint="eastAsia" w:eastAsiaTheme="minorEastAsia"/>
                <w:sz w:val="24"/>
                <w:szCs w:val="24"/>
              </w:rPr>
              <w:t>5-1</w:t>
            </w:r>
            <w:r>
              <w:rPr>
                <w:rFonts w:eastAsiaTheme="minorEastAsia"/>
                <w:sz w:val="24"/>
                <w:szCs w:val="24"/>
              </w:rPr>
              <w:t>施工期工艺流程</w:t>
            </w:r>
          </w:p>
          <w:p>
            <w:pPr>
              <w:adjustRightInd w:val="0"/>
              <w:snapToGrid w:val="0"/>
              <w:spacing w:line="360" w:lineRule="auto"/>
              <w:rPr>
                <w:rFonts w:eastAsiaTheme="minorEastAsia"/>
                <w:b/>
                <w:bCs/>
                <w:sz w:val="24"/>
                <w:szCs w:val="24"/>
              </w:rPr>
            </w:pPr>
            <w:r>
              <w:rPr>
                <w:rFonts w:hint="eastAsia" w:eastAsiaTheme="minorEastAsia"/>
                <w:b/>
                <w:bCs/>
                <w:sz w:val="24"/>
                <w:szCs w:val="24"/>
              </w:rPr>
              <w:t>1.</w:t>
            </w:r>
            <w:r>
              <w:rPr>
                <w:rFonts w:eastAsiaTheme="minorEastAsia"/>
                <w:b/>
                <w:bCs/>
                <w:sz w:val="24"/>
                <w:szCs w:val="24"/>
              </w:rPr>
              <w:t>施工期主要污染物：</w:t>
            </w:r>
          </w:p>
          <w:p>
            <w:pPr>
              <w:adjustRightInd w:val="0"/>
              <w:snapToGrid w:val="0"/>
              <w:spacing w:line="360" w:lineRule="auto"/>
              <w:textAlignment w:val="baseline"/>
              <w:rPr>
                <w:rFonts w:eastAsiaTheme="minorEastAsia"/>
                <w:b/>
                <w:bCs/>
                <w:sz w:val="24"/>
                <w:szCs w:val="24"/>
              </w:rPr>
            </w:pPr>
            <w:bookmarkStart w:id="5" w:name="_Toc403573132"/>
            <w:bookmarkStart w:id="6" w:name="_Toc410199905"/>
            <w:bookmarkStart w:id="7" w:name="_Toc410199743"/>
            <w:r>
              <w:rPr>
                <w:rFonts w:eastAsiaTheme="minorEastAsia"/>
                <w:b/>
                <w:bCs/>
                <w:sz w:val="24"/>
                <w:szCs w:val="24"/>
              </w:rPr>
              <w:t>1.1废气</w:t>
            </w:r>
            <w:bookmarkEnd w:id="5"/>
            <w:bookmarkEnd w:id="6"/>
            <w:bookmarkEnd w:id="7"/>
          </w:p>
          <w:p>
            <w:pPr>
              <w:adjustRightInd w:val="0"/>
              <w:snapToGrid w:val="0"/>
              <w:spacing w:line="360" w:lineRule="auto"/>
              <w:ind w:firstLine="540" w:firstLineChars="225"/>
              <w:textAlignment w:val="baseline"/>
              <w:rPr>
                <w:rFonts w:eastAsiaTheme="minorEastAsia"/>
                <w:sz w:val="24"/>
                <w:szCs w:val="24"/>
              </w:rPr>
            </w:pPr>
            <w:r>
              <w:rPr>
                <w:rFonts w:hint="eastAsia" w:eastAsiaTheme="minorEastAsia"/>
                <w:sz w:val="24"/>
                <w:szCs w:val="24"/>
              </w:rPr>
              <w:t>扩建项目为在原有生产厂房内新增建设</w:t>
            </w:r>
            <w:r>
              <w:rPr>
                <w:rFonts w:eastAsiaTheme="minorEastAsia"/>
                <w:sz w:val="24"/>
                <w:szCs w:val="24"/>
              </w:rPr>
              <w:t>环氧粉末防腐管生产线</w:t>
            </w:r>
            <w:r>
              <w:rPr>
                <w:rFonts w:hint="eastAsia" w:eastAsiaTheme="minorEastAsia"/>
                <w:sz w:val="24"/>
                <w:szCs w:val="24"/>
              </w:rPr>
              <w:t>一条，用地为</w:t>
            </w:r>
            <w:r>
              <w:rPr>
                <w:rFonts w:eastAsiaTheme="minorEastAsia"/>
                <w:sz w:val="24"/>
                <w:szCs w:val="24"/>
              </w:rPr>
              <w:t>环氧粉末防腐管生产线</w:t>
            </w:r>
            <w:r>
              <w:rPr>
                <w:rFonts w:hint="eastAsia" w:eastAsiaTheme="minorEastAsia"/>
                <w:sz w:val="24"/>
                <w:szCs w:val="24"/>
              </w:rPr>
              <w:t>预留用地，本次扩建不进行基础工程建设，主要施工为设备安装工程，废气污染物主要为焊接烟气，无其它废气污染物。</w:t>
            </w:r>
          </w:p>
          <w:p>
            <w:pPr>
              <w:autoSpaceDE w:val="0"/>
              <w:autoSpaceDN w:val="0"/>
              <w:adjustRightInd w:val="0"/>
              <w:snapToGrid w:val="0"/>
              <w:spacing w:line="360" w:lineRule="auto"/>
              <w:ind w:firstLine="480" w:firstLineChars="200"/>
              <w:rPr>
                <w:sz w:val="24"/>
                <w:szCs w:val="24"/>
              </w:rPr>
            </w:pPr>
            <w:r>
              <w:rPr>
                <w:rFonts w:hint="eastAsia"/>
                <w:sz w:val="24"/>
                <w:szCs w:val="24"/>
              </w:rPr>
              <w:t>扩建项目</w:t>
            </w:r>
            <w:r>
              <w:rPr>
                <w:sz w:val="24"/>
                <w:szCs w:val="24"/>
              </w:rPr>
              <w:t>焊接采用较先进、安全的二氧化碳，根据建设单位提供资料，估算焊丝使用量为</w:t>
            </w:r>
            <w:r>
              <w:rPr>
                <w:rFonts w:hint="eastAsia"/>
                <w:sz w:val="24"/>
                <w:szCs w:val="24"/>
              </w:rPr>
              <w:t>30</w:t>
            </w:r>
            <w:r>
              <w:rPr>
                <w:sz w:val="24"/>
                <w:szCs w:val="24"/>
              </w:rPr>
              <w:t>kg。根据《焊接劳动保护》中各种焊接工艺及焊条烟尘产生量的相关资料（见表</w:t>
            </w:r>
            <w:r>
              <w:rPr>
                <w:rFonts w:hint="eastAsia"/>
                <w:sz w:val="24"/>
                <w:szCs w:val="24"/>
              </w:rPr>
              <w:t>5-1</w:t>
            </w:r>
            <w:r>
              <w:rPr>
                <w:sz w:val="24"/>
                <w:szCs w:val="24"/>
              </w:rPr>
              <w:t>），项目气体保护电弧焊使用实心焊丝的烟尘产生量取8g/kg，</w:t>
            </w:r>
            <w:r>
              <w:rPr>
                <w:rFonts w:hint="eastAsia"/>
                <w:sz w:val="24"/>
                <w:szCs w:val="24"/>
              </w:rPr>
              <w:t>扩建项目</w:t>
            </w:r>
            <w:r>
              <w:rPr>
                <w:sz w:val="24"/>
                <w:szCs w:val="24"/>
              </w:rPr>
              <w:t>实心焊丝用量为</w:t>
            </w:r>
            <w:r>
              <w:rPr>
                <w:rFonts w:hint="eastAsia"/>
                <w:sz w:val="24"/>
                <w:szCs w:val="24"/>
              </w:rPr>
              <w:t>30</w:t>
            </w:r>
            <w:r>
              <w:rPr>
                <w:sz w:val="24"/>
                <w:szCs w:val="24"/>
              </w:rPr>
              <w:t>kg，则</w:t>
            </w:r>
            <w:r>
              <w:rPr>
                <w:rFonts w:hint="eastAsia"/>
                <w:sz w:val="24"/>
                <w:szCs w:val="24"/>
              </w:rPr>
              <w:t>扩建项目</w:t>
            </w:r>
            <w:r>
              <w:rPr>
                <w:sz w:val="24"/>
                <w:szCs w:val="24"/>
              </w:rPr>
              <w:t>焊接烟尘产生量为0.24kg，焊接时数按</w:t>
            </w:r>
            <w:r>
              <w:rPr>
                <w:rFonts w:hint="eastAsia"/>
                <w:sz w:val="24"/>
                <w:szCs w:val="24"/>
              </w:rPr>
              <w:t>48</w:t>
            </w:r>
            <w:r>
              <w:rPr>
                <w:sz w:val="24"/>
                <w:szCs w:val="24"/>
              </w:rPr>
              <w:t>0h计，则焊接烟尘产生速率为0.</w:t>
            </w:r>
            <w:r>
              <w:rPr>
                <w:rFonts w:hint="eastAsia"/>
                <w:sz w:val="24"/>
                <w:szCs w:val="24"/>
              </w:rPr>
              <w:t>5</w:t>
            </w:r>
            <w:r>
              <w:rPr>
                <w:sz w:val="24"/>
                <w:szCs w:val="24"/>
              </w:rPr>
              <w:t>g/h。</w:t>
            </w:r>
          </w:p>
          <w:p>
            <w:pPr>
              <w:jc w:val="center"/>
              <w:rPr>
                <w:b/>
                <w:bCs/>
                <w:sz w:val="24"/>
                <w:szCs w:val="24"/>
              </w:rPr>
            </w:pPr>
            <w:r>
              <w:rPr>
                <w:b/>
                <w:bCs/>
                <w:sz w:val="24"/>
                <w:szCs w:val="24"/>
              </w:rPr>
              <w:t>表</w:t>
            </w:r>
            <w:r>
              <w:rPr>
                <w:rFonts w:hint="eastAsia"/>
                <w:b/>
                <w:sz w:val="24"/>
                <w:szCs w:val="24"/>
              </w:rPr>
              <w:t>5-1</w:t>
            </w:r>
            <w:r>
              <w:rPr>
                <w:b/>
                <w:bCs/>
                <w:sz w:val="24"/>
                <w:szCs w:val="24"/>
              </w:rPr>
              <w:t>各种焊接工艺及焊条烟尘产生量</w:t>
            </w:r>
          </w:p>
          <w:tbl>
            <w:tblPr>
              <w:tblStyle w:val="30"/>
              <w:tblW w:w="9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2949"/>
              <w:gridCol w:w="4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976" w:type="dxa"/>
                  <w:gridSpan w:val="2"/>
                  <w:vAlign w:val="center"/>
                </w:tcPr>
                <w:p>
                  <w:pPr>
                    <w:snapToGrid w:val="0"/>
                    <w:jc w:val="center"/>
                    <w:rPr>
                      <w:b/>
                      <w:szCs w:val="21"/>
                    </w:rPr>
                  </w:pPr>
                  <w:r>
                    <w:rPr>
                      <w:b/>
                      <w:szCs w:val="21"/>
                    </w:rPr>
                    <w:t>焊接工艺</w:t>
                  </w:r>
                </w:p>
              </w:tc>
              <w:tc>
                <w:tcPr>
                  <w:tcW w:w="4164" w:type="dxa"/>
                  <w:vAlign w:val="center"/>
                </w:tcPr>
                <w:p>
                  <w:pPr>
                    <w:snapToGrid w:val="0"/>
                    <w:jc w:val="center"/>
                    <w:rPr>
                      <w:b/>
                      <w:szCs w:val="21"/>
                    </w:rPr>
                  </w:pPr>
                  <w:r>
                    <w:rPr>
                      <w:b/>
                      <w:szCs w:val="21"/>
                    </w:rPr>
                    <w:t>烟尘产生量g/kg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27" w:type="dxa"/>
                  <w:vAlign w:val="center"/>
                </w:tcPr>
                <w:p>
                  <w:pPr>
                    <w:snapToGrid w:val="0"/>
                    <w:jc w:val="center"/>
                    <w:rPr>
                      <w:szCs w:val="21"/>
                    </w:rPr>
                  </w:pPr>
                  <w:r>
                    <w:rPr>
                      <w:szCs w:val="21"/>
                    </w:rPr>
                    <w:t>气体保护电弧焊</w:t>
                  </w:r>
                </w:p>
              </w:tc>
              <w:tc>
                <w:tcPr>
                  <w:tcW w:w="2949" w:type="dxa"/>
                  <w:vAlign w:val="center"/>
                </w:tcPr>
                <w:p>
                  <w:pPr>
                    <w:snapToGrid w:val="0"/>
                    <w:jc w:val="center"/>
                    <w:rPr>
                      <w:szCs w:val="21"/>
                    </w:rPr>
                  </w:pPr>
                  <w:r>
                    <w:rPr>
                      <w:szCs w:val="21"/>
                    </w:rPr>
                    <w:t>CO</w:t>
                  </w:r>
                  <w:r>
                    <w:rPr>
                      <w:szCs w:val="21"/>
                      <w:vertAlign w:val="subscript"/>
                    </w:rPr>
                    <w:t>2</w:t>
                  </w:r>
                  <w:r>
                    <w:rPr>
                      <w:szCs w:val="21"/>
                    </w:rPr>
                    <w:t>保护药芯焊丝</w:t>
                  </w:r>
                </w:p>
                <w:p>
                  <w:pPr>
                    <w:snapToGrid w:val="0"/>
                    <w:jc w:val="center"/>
                    <w:rPr>
                      <w:szCs w:val="21"/>
                    </w:rPr>
                  </w:pPr>
                  <w:r>
                    <w:rPr>
                      <w:szCs w:val="21"/>
                    </w:rPr>
                    <w:t>CO</w:t>
                  </w:r>
                  <w:r>
                    <w:rPr>
                      <w:szCs w:val="21"/>
                      <w:vertAlign w:val="subscript"/>
                    </w:rPr>
                    <w:t>2</w:t>
                  </w:r>
                  <w:r>
                    <w:rPr>
                      <w:szCs w:val="21"/>
                    </w:rPr>
                    <w:t>保护实芯焊丝</w:t>
                  </w:r>
                </w:p>
                <w:p>
                  <w:pPr>
                    <w:snapToGrid w:val="0"/>
                    <w:jc w:val="center"/>
                    <w:rPr>
                      <w:szCs w:val="21"/>
                    </w:rPr>
                  </w:pPr>
                  <w:r>
                    <w:rPr>
                      <w:szCs w:val="21"/>
                    </w:rPr>
                    <w:t>Ar+5%O</w:t>
                  </w:r>
                  <w:r>
                    <w:rPr>
                      <w:szCs w:val="21"/>
                      <w:vertAlign w:val="subscript"/>
                    </w:rPr>
                    <w:t>2</w:t>
                  </w:r>
                  <w:r>
                    <w:rPr>
                      <w:szCs w:val="21"/>
                    </w:rPr>
                    <w:t>保护实心焊</w:t>
                  </w:r>
                </w:p>
              </w:tc>
              <w:tc>
                <w:tcPr>
                  <w:tcW w:w="4164" w:type="dxa"/>
                  <w:vAlign w:val="center"/>
                </w:tcPr>
                <w:p>
                  <w:pPr>
                    <w:snapToGrid w:val="0"/>
                    <w:jc w:val="center"/>
                    <w:rPr>
                      <w:szCs w:val="21"/>
                    </w:rPr>
                  </w:pPr>
                  <w:r>
                    <w:rPr>
                      <w:szCs w:val="21"/>
                    </w:rPr>
                    <w:t>11~13</w:t>
                  </w:r>
                </w:p>
                <w:p>
                  <w:pPr>
                    <w:snapToGrid w:val="0"/>
                    <w:jc w:val="center"/>
                    <w:rPr>
                      <w:szCs w:val="21"/>
                    </w:rPr>
                  </w:pPr>
                  <w:r>
                    <w:rPr>
                      <w:szCs w:val="21"/>
                    </w:rPr>
                    <w:t>8</w:t>
                  </w:r>
                </w:p>
                <w:p>
                  <w:pPr>
                    <w:snapToGrid w:val="0"/>
                    <w:jc w:val="center"/>
                    <w:rPr>
                      <w:szCs w:val="21"/>
                    </w:rPr>
                  </w:pPr>
                  <w:r>
                    <w:rPr>
                      <w:szCs w:val="21"/>
                    </w:rPr>
                    <w:t>3~6.5</w:t>
                  </w:r>
                </w:p>
              </w:tc>
            </w:tr>
          </w:tbl>
          <w:p>
            <w:pPr>
              <w:adjustRightInd w:val="0"/>
              <w:snapToGrid w:val="0"/>
              <w:spacing w:line="360" w:lineRule="auto"/>
              <w:textAlignment w:val="baseline"/>
              <w:rPr>
                <w:rFonts w:eastAsiaTheme="minorEastAsia"/>
                <w:b/>
                <w:bCs/>
                <w:sz w:val="24"/>
                <w:szCs w:val="24"/>
              </w:rPr>
            </w:pPr>
            <w:bookmarkStart w:id="8" w:name="_Toc410199744"/>
            <w:bookmarkStart w:id="9" w:name="_Toc410199906"/>
            <w:bookmarkStart w:id="10" w:name="_Toc403573133"/>
            <w:r>
              <w:rPr>
                <w:rFonts w:eastAsiaTheme="minorEastAsia"/>
                <w:b/>
                <w:bCs/>
                <w:sz w:val="24"/>
                <w:szCs w:val="24"/>
              </w:rPr>
              <w:t>1.2废水</w:t>
            </w:r>
            <w:bookmarkEnd w:id="8"/>
            <w:bookmarkEnd w:id="9"/>
            <w:bookmarkEnd w:id="10"/>
          </w:p>
          <w:p>
            <w:pPr>
              <w:adjustRightInd w:val="0"/>
              <w:snapToGrid w:val="0"/>
              <w:spacing w:line="360" w:lineRule="auto"/>
              <w:ind w:firstLine="540" w:firstLineChars="225"/>
              <w:textAlignment w:val="baseline"/>
              <w:rPr>
                <w:rFonts w:eastAsiaTheme="minorEastAsia"/>
                <w:sz w:val="24"/>
                <w:szCs w:val="24"/>
              </w:rPr>
            </w:pPr>
            <w:r>
              <w:rPr>
                <w:rFonts w:hint="eastAsia" w:eastAsiaTheme="minorEastAsia"/>
                <w:sz w:val="24"/>
                <w:szCs w:val="24"/>
              </w:rPr>
              <w:t>扩建项目施工期无施工废水产生，</w:t>
            </w:r>
            <w:r>
              <w:rPr>
                <w:rFonts w:eastAsiaTheme="minorEastAsia"/>
                <w:sz w:val="24"/>
                <w:szCs w:val="24"/>
              </w:rPr>
              <w:t>施工期的废水排放主要来自于施工人员的生活污水。</w:t>
            </w:r>
          </w:p>
          <w:p>
            <w:pPr>
              <w:adjustRightInd w:val="0"/>
              <w:snapToGrid w:val="0"/>
              <w:spacing w:line="360" w:lineRule="auto"/>
              <w:ind w:firstLine="540" w:firstLineChars="225"/>
              <w:textAlignment w:val="baseline"/>
              <w:rPr>
                <w:rFonts w:eastAsiaTheme="minorEastAsia"/>
                <w:sz w:val="24"/>
                <w:szCs w:val="24"/>
              </w:rPr>
            </w:pPr>
            <w:r>
              <w:rPr>
                <w:rFonts w:eastAsiaTheme="minorEastAsia"/>
                <w:sz w:val="24"/>
                <w:szCs w:val="24"/>
              </w:rPr>
              <w:t>施工高峰期人员按</w:t>
            </w:r>
            <w:r>
              <w:rPr>
                <w:rFonts w:hint="eastAsia" w:eastAsiaTheme="minorEastAsia"/>
                <w:sz w:val="24"/>
                <w:szCs w:val="24"/>
              </w:rPr>
              <w:t>1</w:t>
            </w:r>
            <w:r>
              <w:rPr>
                <w:rFonts w:eastAsiaTheme="minorEastAsia"/>
                <w:sz w:val="24"/>
                <w:szCs w:val="24"/>
              </w:rPr>
              <w:t>0人计，每人生活用水量为30L/人·d，则施工期总生活用水量约0.</w:t>
            </w:r>
            <w:r>
              <w:rPr>
                <w:rFonts w:hint="eastAsia" w:eastAsiaTheme="minorEastAsia"/>
                <w:sz w:val="24"/>
                <w:szCs w:val="24"/>
              </w:rPr>
              <w:t>3</w:t>
            </w:r>
            <w:r>
              <w:rPr>
                <w:rFonts w:eastAsiaTheme="minorEastAsia"/>
                <w:sz w:val="24"/>
                <w:szCs w:val="24"/>
              </w:rPr>
              <w:t>m</w:t>
            </w:r>
            <w:r>
              <w:rPr>
                <w:rFonts w:eastAsiaTheme="minorEastAsia"/>
                <w:sz w:val="24"/>
                <w:szCs w:val="24"/>
                <w:vertAlign w:val="superscript"/>
              </w:rPr>
              <w:t>3</w:t>
            </w:r>
            <w:r>
              <w:rPr>
                <w:rFonts w:eastAsiaTheme="minorEastAsia"/>
                <w:sz w:val="24"/>
                <w:szCs w:val="24"/>
              </w:rPr>
              <w:t>/d，生活污水排放系数取0.8，则生活污水排放量为0.</w:t>
            </w:r>
            <w:r>
              <w:rPr>
                <w:rFonts w:hint="eastAsia" w:eastAsiaTheme="minorEastAsia"/>
                <w:sz w:val="24"/>
                <w:szCs w:val="24"/>
              </w:rPr>
              <w:t>24</w:t>
            </w:r>
            <w:r>
              <w:rPr>
                <w:rFonts w:eastAsiaTheme="minorEastAsia"/>
                <w:sz w:val="24"/>
                <w:szCs w:val="24"/>
              </w:rPr>
              <w:t>m</w:t>
            </w:r>
            <w:r>
              <w:rPr>
                <w:rFonts w:eastAsiaTheme="minorEastAsia"/>
                <w:sz w:val="24"/>
                <w:szCs w:val="24"/>
                <w:vertAlign w:val="superscript"/>
              </w:rPr>
              <w:t>3</w:t>
            </w:r>
            <w:r>
              <w:rPr>
                <w:rFonts w:eastAsiaTheme="minorEastAsia"/>
                <w:sz w:val="24"/>
                <w:szCs w:val="24"/>
              </w:rPr>
              <w:t>/d</w:t>
            </w:r>
            <w:r>
              <w:rPr>
                <w:rFonts w:hint="eastAsia" w:eastAsiaTheme="minorEastAsia"/>
                <w:sz w:val="24"/>
                <w:szCs w:val="24"/>
              </w:rPr>
              <w:t>，厂区已建设水厕及化粪池，施工人员生活污水依托厂区现有生活污水设施</w:t>
            </w:r>
            <w:r>
              <w:rPr>
                <w:rFonts w:eastAsiaTheme="minorEastAsia"/>
                <w:sz w:val="24"/>
                <w:szCs w:val="24"/>
              </w:rPr>
              <w:t>。</w:t>
            </w:r>
          </w:p>
          <w:p>
            <w:pPr>
              <w:adjustRightInd w:val="0"/>
              <w:snapToGrid w:val="0"/>
              <w:spacing w:line="360" w:lineRule="auto"/>
              <w:textAlignment w:val="baseline"/>
              <w:rPr>
                <w:rFonts w:eastAsiaTheme="minorEastAsia"/>
                <w:b/>
                <w:bCs/>
                <w:sz w:val="24"/>
                <w:szCs w:val="24"/>
              </w:rPr>
            </w:pPr>
            <w:bookmarkStart w:id="11" w:name="_Toc410199745"/>
            <w:bookmarkStart w:id="12" w:name="_Toc410199907"/>
            <w:bookmarkStart w:id="13" w:name="_Toc403573135"/>
            <w:r>
              <w:rPr>
                <w:rFonts w:eastAsiaTheme="minorEastAsia"/>
                <w:b/>
                <w:bCs/>
                <w:sz w:val="24"/>
                <w:szCs w:val="24"/>
              </w:rPr>
              <w:t>1.3噪声</w:t>
            </w:r>
            <w:bookmarkEnd w:id="11"/>
            <w:bookmarkEnd w:id="12"/>
            <w:bookmarkEnd w:id="13"/>
          </w:p>
          <w:p>
            <w:pPr>
              <w:adjustRightInd w:val="0"/>
              <w:snapToGrid w:val="0"/>
              <w:spacing w:line="360" w:lineRule="auto"/>
              <w:ind w:firstLine="540" w:firstLineChars="225"/>
              <w:textAlignment w:val="baseline"/>
              <w:rPr>
                <w:rFonts w:eastAsiaTheme="minorEastAsia"/>
                <w:sz w:val="24"/>
                <w:szCs w:val="24"/>
              </w:rPr>
            </w:pPr>
            <w:r>
              <w:rPr>
                <w:rFonts w:eastAsiaTheme="minorEastAsia"/>
                <w:sz w:val="24"/>
                <w:szCs w:val="24"/>
              </w:rPr>
              <w:t>施工期噪声主要为</w:t>
            </w:r>
            <w:r>
              <w:rPr>
                <w:rFonts w:eastAsiaTheme="minorEastAsia"/>
                <w:bCs/>
                <w:sz w:val="24"/>
                <w:szCs w:val="24"/>
              </w:rPr>
              <w:t>各类施工机械设备噪声</w:t>
            </w:r>
            <w:r>
              <w:rPr>
                <w:rFonts w:hint="eastAsia" w:eastAsiaTheme="minorEastAsia"/>
                <w:bCs/>
                <w:sz w:val="24"/>
                <w:szCs w:val="24"/>
              </w:rPr>
              <w:t>，主要为吊车、电焊机、切割机</w:t>
            </w:r>
            <w:r>
              <w:rPr>
                <w:rFonts w:eastAsiaTheme="minorEastAsia"/>
                <w:bCs/>
                <w:sz w:val="24"/>
                <w:szCs w:val="24"/>
              </w:rPr>
              <w:t>及运输</w:t>
            </w:r>
            <w:r>
              <w:rPr>
                <w:rFonts w:hint="eastAsia" w:eastAsiaTheme="minorEastAsia"/>
                <w:bCs/>
                <w:sz w:val="24"/>
                <w:szCs w:val="24"/>
              </w:rPr>
              <w:t>车辆</w:t>
            </w:r>
            <w:r>
              <w:rPr>
                <w:rFonts w:eastAsiaTheme="minorEastAsia"/>
                <w:bCs/>
                <w:sz w:val="24"/>
                <w:szCs w:val="24"/>
              </w:rPr>
              <w:t>噪声，</w:t>
            </w:r>
            <w:r>
              <w:rPr>
                <w:rFonts w:eastAsiaTheme="minorEastAsia"/>
                <w:sz w:val="24"/>
                <w:szCs w:val="24"/>
              </w:rPr>
              <w:t>其声级值范围见表</w:t>
            </w:r>
            <w:r>
              <w:rPr>
                <w:rFonts w:hint="eastAsia" w:eastAsiaTheme="minorEastAsia"/>
                <w:sz w:val="24"/>
                <w:szCs w:val="24"/>
              </w:rPr>
              <w:t>5-2</w:t>
            </w:r>
            <w:r>
              <w:rPr>
                <w:rFonts w:eastAsiaTheme="minorEastAsia"/>
                <w:sz w:val="24"/>
                <w:szCs w:val="24"/>
              </w:rPr>
              <w:t>。</w:t>
            </w:r>
          </w:p>
          <w:p>
            <w:pPr>
              <w:snapToGrid w:val="0"/>
              <w:jc w:val="center"/>
              <w:textAlignment w:val="baseline"/>
              <w:rPr>
                <w:rFonts w:eastAsiaTheme="minorEastAsia"/>
                <w:b/>
                <w:sz w:val="24"/>
                <w:szCs w:val="24"/>
              </w:rPr>
            </w:pPr>
            <w:bookmarkStart w:id="14" w:name="_Ref252368385"/>
            <w:r>
              <w:rPr>
                <w:rFonts w:eastAsiaTheme="minorEastAsia"/>
                <w:b/>
                <w:sz w:val="24"/>
                <w:szCs w:val="24"/>
              </w:rPr>
              <w:t>表</w:t>
            </w:r>
            <w:bookmarkEnd w:id="14"/>
            <w:r>
              <w:rPr>
                <w:rFonts w:hint="eastAsia" w:eastAsiaTheme="minorEastAsia"/>
                <w:b/>
                <w:sz w:val="24"/>
                <w:szCs w:val="24"/>
              </w:rPr>
              <w:t xml:space="preserve">5-2   </w:t>
            </w:r>
            <w:r>
              <w:rPr>
                <w:rFonts w:eastAsiaTheme="minorEastAsia"/>
                <w:b/>
                <w:sz w:val="24"/>
                <w:szCs w:val="24"/>
              </w:rPr>
              <w:t>施工期主要噪声源声级值范围</w:t>
            </w:r>
          </w:p>
          <w:tbl>
            <w:tblPr>
              <w:tblStyle w:val="30"/>
              <w:tblW w:w="901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6"/>
              <w:gridCol w:w="1976"/>
              <w:gridCol w:w="2251"/>
              <w:gridCol w:w="1840"/>
              <w:gridCol w:w="20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26" w:type="dxa"/>
                  <w:vAlign w:val="center"/>
                </w:tcPr>
                <w:p>
                  <w:pPr>
                    <w:adjustRightInd w:val="0"/>
                    <w:snapToGrid w:val="0"/>
                    <w:jc w:val="center"/>
                    <w:textAlignment w:val="baseline"/>
                    <w:rPr>
                      <w:rFonts w:eastAsiaTheme="minorEastAsia"/>
                      <w:b/>
                      <w:szCs w:val="21"/>
                    </w:rPr>
                  </w:pPr>
                  <w:r>
                    <w:rPr>
                      <w:rFonts w:eastAsiaTheme="minorEastAsia"/>
                      <w:b/>
                      <w:szCs w:val="21"/>
                    </w:rPr>
                    <w:t>序号</w:t>
                  </w:r>
                </w:p>
              </w:tc>
              <w:tc>
                <w:tcPr>
                  <w:tcW w:w="1976" w:type="dxa"/>
                  <w:vAlign w:val="center"/>
                </w:tcPr>
                <w:p>
                  <w:pPr>
                    <w:adjustRightInd w:val="0"/>
                    <w:snapToGrid w:val="0"/>
                    <w:jc w:val="center"/>
                    <w:textAlignment w:val="baseline"/>
                    <w:rPr>
                      <w:rFonts w:eastAsiaTheme="minorEastAsia"/>
                      <w:b/>
                      <w:szCs w:val="21"/>
                    </w:rPr>
                  </w:pPr>
                  <w:r>
                    <w:rPr>
                      <w:rFonts w:eastAsiaTheme="minorEastAsia"/>
                      <w:b/>
                      <w:szCs w:val="21"/>
                    </w:rPr>
                    <w:t>产噪设备</w:t>
                  </w:r>
                </w:p>
              </w:tc>
              <w:tc>
                <w:tcPr>
                  <w:tcW w:w="2251" w:type="dxa"/>
                  <w:vAlign w:val="center"/>
                </w:tcPr>
                <w:p>
                  <w:pPr>
                    <w:adjustRightInd w:val="0"/>
                    <w:snapToGrid w:val="0"/>
                    <w:jc w:val="center"/>
                    <w:textAlignment w:val="baseline"/>
                    <w:rPr>
                      <w:rFonts w:eastAsiaTheme="minorEastAsia"/>
                      <w:b/>
                      <w:szCs w:val="21"/>
                    </w:rPr>
                  </w:pPr>
                  <w:r>
                    <w:rPr>
                      <w:rFonts w:eastAsiaTheme="minorEastAsia"/>
                      <w:b/>
                      <w:szCs w:val="21"/>
                    </w:rPr>
                    <w:t>施工阶段</w:t>
                  </w:r>
                </w:p>
              </w:tc>
              <w:tc>
                <w:tcPr>
                  <w:tcW w:w="1840" w:type="dxa"/>
                  <w:vAlign w:val="center"/>
                </w:tcPr>
                <w:p>
                  <w:pPr>
                    <w:adjustRightInd w:val="0"/>
                    <w:snapToGrid w:val="0"/>
                    <w:jc w:val="center"/>
                    <w:textAlignment w:val="baseline"/>
                    <w:rPr>
                      <w:rFonts w:eastAsiaTheme="minorEastAsia"/>
                      <w:b/>
                      <w:szCs w:val="21"/>
                    </w:rPr>
                  </w:pPr>
                  <w:r>
                    <w:rPr>
                      <w:rFonts w:eastAsiaTheme="minorEastAsia"/>
                      <w:b/>
                      <w:szCs w:val="21"/>
                    </w:rPr>
                    <w:t>源强d</w:t>
                  </w:r>
                  <w:r>
                    <w:rPr>
                      <w:rFonts w:eastAsiaTheme="minorEastAsia"/>
                      <w:b/>
                      <w:szCs w:val="21"/>
                    </w:rPr>
                    <w:cr/>
                  </w:r>
                  <w:r>
                    <w:rPr>
                      <w:rFonts w:eastAsiaTheme="minorEastAsia"/>
                      <w:b/>
                      <w:szCs w:val="21"/>
                    </w:rPr>
                    <w:t>（A）</w:t>
                  </w:r>
                </w:p>
              </w:tc>
              <w:tc>
                <w:tcPr>
                  <w:tcW w:w="2022" w:type="dxa"/>
                  <w:vAlign w:val="center"/>
                </w:tcPr>
                <w:p>
                  <w:pPr>
                    <w:adjustRightInd w:val="0"/>
                    <w:snapToGrid w:val="0"/>
                    <w:jc w:val="center"/>
                    <w:textAlignment w:val="baseline"/>
                    <w:rPr>
                      <w:rFonts w:eastAsiaTheme="minorEastAsia"/>
                      <w:b/>
                      <w:szCs w:val="21"/>
                    </w:rPr>
                  </w:pPr>
                  <w:r>
                    <w:rPr>
                      <w:rFonts w:eastAsiaTheme="minorEastAsia"/>
                      <w:b/>
                      <w:szCs w:val="21"/>
                    </w:rPr>
                    <w:t>产生方式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26" w:type="dxa"/>
                  <w:vAlign w:val="center"/>
                </w:tcPr>
                <w:p>
                  <w:pPr>
                    <w:adjustRightInd w:val="0"/>
                    <w:snapToGrid w:val="0"/>
                    <w:jc w:val="center"/>
                    <w:textAlignment w:val="baseline"/>
                    <w:rPr>
                      <w:rFonts w:eastAsiaTheme="minorEastAsia"/>
                      <w:szCs w:val="21"/>
                    </w:rPr>
                  </w:pPr>
                  <w:r>
                    <w:rPr>
                      <w:rFonts w:eastAsiaTheme="minorEastAsia"/>
                      <w:szCs w:val="21"/>
                    </w:rPr>
                    <w:t>1</w:t>
                  </w:r>
                </w:p>
              </w:tc>
              <w:tc>
                <w:tcPr>
                  <w:tcW w:w="1976" w:type="dxa"/>
                  <w:vAlign w:val="center"/>
                </w:tcPr>
                <w:p>
                  <w:pPr>
                    <w:adjustRightInd w:val="0"/>
                    <w:snapToGrid w:val="0"/>
                    <w:jc w:val="center"/>
                    <w:textAlignment w:val="baseline"/>
                    <w:rPr>
                      <w:rFonts w:eastAsiaTheme="minorEastAsia"/>
                      <w:szCs w:val="21"/>
                    </w:rPr>
                  </w:pPr>
                  <w:r>
                    <w:rPr>
                      <w:rFonts w:hint="eastAsia" w:eastAsiaTheme="minorEastAsia"/>
                      <w:szCs w:val="21"/>
                    </w:rPr>
                    <w:t>吊车</w:t>
                  </w:r>
                </w:p>
              </w:tc>
              <w:tc>
                <w:tcPr>
                  <w:tcW w:w="2251" w:type="dxa"/>
                  <w:vAlign w:val="center"/>
                </w:tcPr>
                <w:p>
                  <w:pPr>
                    <w:adjustRightInd w:val="0"/>
                    <w:snapToGrid w:val="0"/>
                    <w:jc w:val="center"/>
                    <w:textAlignment w:val="baseline"/>
                    <w:rPr>
                      <w:rFonts w:eastAsiaTheme="minorEastAsia"/>
                      <w:szCs w:val="21"/>
                    </w:rPr>
                  </w:pPr>
                  <w:r>
                    <w:rPr>
                      <w:rFonts w:hint="eastAsia" w:eastAsiaTheme="minorEastAsia"/>
                      <w:szCs w:val="21"/>
                    </w:rPr>
                    <w:t>吊装阶段</w:t>
                  </w:r>
                </w:p>
              </w:tc>
              <w:tc>
                <w:tcPr>
                  <w:tcW w:w="1840" w:type="dxa"/>
                  <w:vAlign w:val="center"/>
                </w:tcPr>
                <w:p>
                  <w:pPr>
                    <w:adjustRightInd w:val="0"/>
                    <w:snapToGrid w:val="0"/>
                    <w:jc w:val="center"/>
                    <w:textAlignment w:val="baseline"/>
                    <w:rPr>
                      <w:rFonts w:eastAsiaTheme="minorEastAsia"/>
                      <w:szCs w:val="21"/>
                    </w:rPr>
                  </w:pPr>
                  <w:r>
                    <w:rPr>
                      <w:rFonts w:hint="eastAsia" w:eastAsiaTheme="minorEastAsia"/>
                      <w:szCs w:val="21"/>
                    </w:rPr>
                    <w:t>90</w:t>
                  </w:r>
                </w:p>
              </w:tc>
              <w:tc>
                <w:tcPr>
                  <w:tcW w:w="2022" w:type="dxa"/>
                  <w:vAlign w:val="center"/>
                </w:tcPr>
                <w:p>
                  <w:pPr>
                    <w:adjustRightInd w:val="0"/>
                    <w:snapToGrid w:val="0"/>
                    <w:jc w:val="center"/>
                    <w:textAlignment w:val="baseline"/>
                    <w:rPr>
                      <w:rFonts w:eastAsiaTheme="minorEastAsia"/>
                      <w:szCs w:val="21"/>
                    </w:rPr>
                  </w:pPr>
                  <w:r>
                    <w:rPr>
                      <w:rFonts w:eastAsiaTheme="minorEastAsia"/>
                      <w:szCs w:val="21"/>
                    </w:rPr>
                    <w:t>间歇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26" w:type="dxa"/>
                  <w:vAlign w:val="center"/>
                </w:tcPr>
                <w:p>
                  <w:pPr>
                    <w:adjustRightInd w:val="0"/>
                    <w:snapToGrid w:val="0"/>
                    <w:jc w:val="center"/>
                    <w:textAlignment w:val="baseline"/>
                    <w:rPr>
                      <w:rFonts w:eastAsiaTheme="minorEastAsia"/>
                      <w:szCs w:val="21"/>
                    </w:rPr>
                  </w:pPr>
                  <w:r>
                    <w:rPr>
                      <w:rFonts w:eastAsiaTheme="minorEastAsia"/>
                      <w:szCs w:val="21"/>
                    </w:rPr>
                    <w:t>2</w:t>
                  </w:r>
                </w:p>
              </w:tc>
              <w:tc>
                <w:tcPr>
                  <w:tcW w:w="1976" w:type="dxa"/>
                  <w:vAlign w:val="center"/>
                </w:tcPr>
                <w:p>
                  <w:pPr>
                    <w:adjustRightInd w:val="0"/>
                    <w:snapToGrid w:val="0"/>
                    <w:jc w:val="center"/>
                    <w:textAlignment w:val="baseline"/>
                    <w:rPr>
                      <w:rFonts w:eastAsiaTheme="minorEastAsia"/>
                      <w:szCs w:val="21"/>
                    </w:rPr>
                  </w:pPr>
                  <w:r>
                    <w:rPr>
                      <w:rFonts w:hint="eastAsia" w:eastAsiaTheme="minorEastAsia"/>
                      <w:szCs w:val="21"/>
                    </w:rPr>
                    <w:t>电焊机</w:t>
                  </w:r>
                </w:p>
              </w:tc>
              <w:tc>
                <w:tcPr>
                  <w:tcW w:w="2251" w:type="dxa"/>
                  <w:vAlign w:val="center"/>
                </w:tcPr>
                <w:p>
                  <w:pPr>
                    <w:adjustRightInd w:val="0"/>
                    <w:snapToGrid w:val="0"/>
                    <w:jc w:val="center"/>
                    <w:textAlignment w:val="baseline"/>
                    <w:rPr>
                      <w:rFonts w:eastAsiaTheme="minorEastAsia"/>
                      <w:szCs w:val="21"/>
                    </w:rPr>
                  </w:pPr>
                  <w:r>
                    <w:rPr>
                      <w:rFonts w:hint="eastAsia" w:eastAsiaTheme="minorEastAsia"/>
                      <w:szCs w:val="21"/>
                    </w:rPr>
                    <w:t>设备焊接</w:t>
                  </w:r>
                </w:p>
              </w:tc>
              <w:tc>
                <w:tcPr>
                  <w:tcW w:w="1840" w:type="dxa"/>
                  <w:vAlign w:val="center"/>
                </w:tcPr>
                <w:p>
                  <w:pPr>
                    <w:adjustRightInd w:val="0"/>
                    <w:snapToGrid w:val="0"/>
                    <w:jc w:val="center"/>
                    <w:textAlignment w:val="baseline"/>
                    <w:rPr>
                      <w:rFonts w:eastAsiaTheme="minorEastAsia"/>
                      <w:szCs w:val="21"/>
                    </w:rPr>
                  </w:pPr>
                  <w:r>
                    <w:rPr>
                      <w:rFonts w:hint="eastAsia" w:eastAsiaTheme="minorEastAsia"/>
                      <w:szCs w:val="21"/>
                    </w:rPr>
                    <w:t>75</w:t>
                  </w:r>
                </w:p>
              </w:tc>
              <w:tc>
                <w:tcPr>
                  <w:tcW w:w="2022" w:type="dxa"/>
                  <w:vAlign w:val="center"/>
                </w:tcPr>
                <w:p>
                  <w:pPr>
                    <w:adjustRightInd w:val="0"/>
                    <w:snapToGrid w:val="0"/>
                    <w:jc w:val="center"/>
                    <w:textAlignment w:val="baseline"/>
                    <w:rPr>
                      <w:rFonts w:eastAsiaTheme="minorEastAsia"/>
                      <w:szCs w:val="21"/>
                    </w:rPr>
                  </w:pPr>
                  <w:r>
                    <w:rPr>
                      <w:rFonts w:eastAsiaTheme="minorEastAsia"/>
                      <w:szCs w:val="21"/>
                    </w:rPr>
                    <w:t>间歇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26" w:type="dxa"/>
                  <w:vAlign w:val="center"/>
                </w:tcPr>
                <w:p>
                  <w:pPr>
                    <w:adjustRightInd w:val="0"/>
                    <w:snapToGrid w:val="0"/>
                    <w:jc w:val="center"/>
                    <w:textAlignment w:val="baseline"/>
                    <w:rPr>
                      <w:rFonts w:eastAsiaTheme="minorEastAsia"/>
                      <w:szCs w:val="21"/>
                    </w:rPr>
                  </w:pPr>
                  <w:r>
                    <w:rPr>
                      <w:rFonts w:eastAsiaTheme="minorEastAsia"/>
                      <w:szCs w:val="21"/>
                    </w:rPr>
                    <w:t>3</w:t>
                  </w:r>
                </w:p>
              </w:tc>
              <w:tc>
                <w:tcPr>
                  <w:tcW w:w="1976" w:type="dxa"/>
                  <w:vAlign w:val="center"/>
                </w:tcPr>
                <w:p>
                  <w:pPr>
                    <w:adjustRightInd w:val="0"/>
                    <w:snapToGrid w:val="0"/>
                    <w:jc w:val="center"/>
                    <w:textAlignment w:val="baseline"/>
                    <w:rPr>
                      <w:rFonts w:eastAsiaTheme="minorEastAsia"/>
                      <w:szCs w:val="21"/>
                    </w:rPr>
                  </w:pPr>
                  <w:r>
                    <w:rPr>
                      <w:rFonts w:hint="eastAsia" w:eastAsiaTheme="minorEastAsia"/>
                      <w:szCs w:val="21"/>
                    </w:rPr>
                    <w:t>切割机</w:t>
                  </w:r>
                </w:p>
              </w:tc>
              <w:tc>
                <w:tcPr>
                  <w:tcW w:w="2251" w:type="dxa"/>
                  <w:vAlign w:val="center"/>
                </w:tcPr>
                <w:p>
                  <w:pPr>
                    <w:adjustRightInd w:val="0"/>
                    <w:snapToGrid w:val="0"/>
                    <w:jc w:val="center"/>
                    <w:textAlignment w:val="baseline"/>
                    <w:rPr>
                      <w:rFonts w:eastAsiaTheme="minorEastAsia"/>
                      <w:szCs w:val="21"/>
                    </w:rPr>
                  </w:pPr>
                  <w:r>
                    <w:rPr>
                      <w:rFonts w:hint="eastAsia" w:eastAsiaTheme="minorEastAsia"/>
                      <w:szCs w:val="21"/>
                    </w:rPr>
                    <w:t>工件切割</w:t>
                  </w:r>
                </w:p>
              </w:tc>
              <w:tc>
                <w:tcPr>
                  <w:tcW w:w="1840" w:type="dxa"/>
                  <w:vAlign w:val="center"/>
                </w:tcPr>
                <w:p>
                  <w:pPr>
                    <w:adjustRightInd w:val="0"/>
                    <w:snapToGrid w:val="0"/>
                    <w:jc w:val="center"/>
                    <w:textAlignment w:val="baseline"/>
                    <w:rPr>
                      <w:rFonts w:eastAsiaTheme="minorEastAsia"/>
                      <w:szCs w:val="21"/>
                    </w:rPr>
                  </w:pPr>
                  <w:r>
                    <w:rPr>
                      <w:rFonts w:eastAsiaTheme="minorEastAsia"/>
                      <w:szCs w:val="21"/>
                    </w:rPr>
                    <w:t>10</w:t>
                  </w:r>
                  <w:r>
                    <w:rPr>
                      <w:rFonts w:hint="eastAsia" w:eastAsiaTheme="minorEastAsia"/>
                      <w:szCs w:val="21"/>
                    </w:rPr>
                    <w:t>0</w:t>
                  </w:r>
                </w:p>
              </w:tc>
              <w:tc>
                <w:tcPr>
                  <w:tcW w:w="2022" w:type="dxa"/>
                  <w:vAlign w:val="center"/>
                </w:tcPr>
                <w:p>
                  <w:pPr>
                    <w:adjustRightInd w:val="0"/>
                    <w:snapToGrid w:val="0"/>
                    <w:jc w:val="center"/>
                    <w:textAlignment w:val="baseline"/>
                    <w:rPr>
                      <w:rFonts w:eastAsiaTheme="minorEastAsia"/>
                      <w:szCs w:val="21"/>
                    </w:rPr>
                  </w:pPr>
                  <w:r>
                    <w:rPr>
                      <w:rFonts w:eastAsiaTheme="minorEastAsia"/>
                      <w:szCs w:val="21"/>
                    </w:rPr>
                    <w:t>随机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26" w:type="dxa"/>
                  <w:vAlign w:val="center"/>
                </w:tcPr>
                <w:p>
                  <w:pPr>
                    <w:adjustRightInd w:val="0"/>
                    <w:snapToGrid w:val="0"/>
                    <w:jc w:val="center"/>
                    <w:textAlignment w:val="baseline"/>
                    <w:rPr>
                      <w:rFonts w:eastAsiaTheme="minorEastAsia"/>
                      <w:szCs w:val="21"/>
                    </w:rPr>
                  </w:pPr>
                  <w:r>
                    <w:rPr>
                      <w:rFonts w:eastAsiaTheme="minorEastAsia"/>
                      <w:szCs w:val="21"/>
                    </w:rPr>
                    <w:t>4</w:t>
                  </w:r>
                </w:p>
              </w:tc>
              <w:tc>
                <w:tcPr>
                  <w:tcW w:w="1976" w:type="dxa"/>
                  <w:vAlign w:val="center"/>
                </w:tcPr>
                <w:p>
                  <w:pPr>
                    <w:adjustRightInd w:val="0"/>
                    <w:snapToGrid w:val="0"/>
                    <w:jc w:val="center"/>
                    <w:textAlignment w:val="baseline"/>
                    <w:rPr>
                      <w:rFonts w:eastAsiaTheme="minorEastAsia"/>
                      <w:szCs w:val="21"/>
                    </w:rPr>
                  </w:pPr>
                  <w:r>
                    <w:rPr>
                      <w:rFonts w:eastAsiaTheme="minorEastAsia"/>
                      <w:szCs w:val="21"/>
                    </w:rPr>
                    <w:t>运输车辆</w:t>
                  </w:r>
                </w:p>
              </w:tc>
              <w:tc>
                <w:tcPr>
                  <w:tcW w:w="2251" w:type="dxa"/>
                  <w:vAlign w:val="center"/>
                </w:tcPr>
                <w:p>
                  <w:pPr>
                    <w:adjustRightInd w:val="0"/>
                    <w:snapToGrid w:val="0"/>
                    <w:jc w:val="center"/>
                    <w:textAlignment w:val="baseline"/>
                    <w:rPr>
                      <w:rFonts w:eastAsiaTheme="minorEastAsia"/>
                      <w:szCs w:val="21"/>
                    </w:rPr>
                  </w:pPr>
                  <w:r>
                    <w:rPr>
                      <w:rFonts w:eastAsiaTheme="minorEastAsia"/>
                      <w:szCs w:val="21"/>
                    </w:rPr>
                    <w:t>整个施工期</w:t>
                  </w:r>
                </w:p>
              </w:tc>
              <w:tc>
                <w:tcPr>
                  <w:tcW w:w="1840" w:type="dxa"/>
                  <w:vAlign w:val="center"/>
                </w:tcPr>
                <w:p>
                  <w:pPr>
                    <w:adjustRightInd w:val="0"/>
                    <w:snapToGrid w:val="0"/>
                    <w:jc w:val="center"/>
                    <w:textAlignment w:val="baseline"/>
                    <w:rPr>
                      <w:rFonts w:eastAsiaTheme="minorEastAsia"/>
                      <w:szCs w:val="21"/>
                    </w:rPr>
                  </w:pPr>
                  <w:r>
                    <w:rPr>
                      <w:rFonts w:eastAsiaTheme="minorEastAsia"/>
                      <w:szCs w:val="21"/>
                    </w:rPr>
                    <w:t>70</w:t>
                  </w:r>
                </w:p>
              </w:tc>
              <w:tc>
                <w:tcPr>
                  <w:tcW w:w="2022" w:type="dxa"/>
                  <w:vAlign w:val="center"/>
                </w:tcPr>
                <w:p>
                  <w:pPr>
                    <w:adjustRightInd w:val="0"/>
                    <w:snapToGrid w:val="0"/>
                    <w:jc w:val="center"/>
                    <w:textAlignment w:val="baseline"/>
                    <w:rPr>
                      <w:rFonts w:eastAsiaTheme="minorEastAsia"/>
                      <w:szCs w:val="21"/>
                    </w:rPr>
                  </w:pPr>
                  <w:r>
                    <w:rPr>
                      <w:rFonts w:eastAsiaTheme="minorEastAsia"/>
                      <w:szCs w:val="21"/>
                    </w:rPr>
                    <w:t>间歇</w:t>
                  </w:r>
                </w:p>
              </w:tc>
            </w:tr>
          </w:tbl>
          <w:p>
            <w:pPr>
              <w:snapToGrid w:val="0"/>
              <w:spacing w:before="120" w:beforeLines="50" w:line="360" w:lineRule="auto"/>
              <w:ind w:firstLine="540" w:firstLineChars="225"/>
              <w:textAlignment w:val="baseline"/>
              <w:rPr>
                <w:rFonts w:eastAsiaTheme="minorEastAsia"/>
                <w:sz w:val="24"/>
                <w:szCs w:val="24"/>
              </w:rPr>
            </w:pPr>
            <w:r>
              <w:rPr>
                <w:rFonts w:eastAsiaTheme="minorEastAsia"/>
                <w:sz w:val="24"/>
                <w:szCs w:val="24"/>
              </w:rPr>
              <w:t>在多台机械设备同时作业时，各台设备产生的噪声会产生叠加，叠加后的噪声增值约为3～8dB(A)，一般不会超过10dB（A）。</w:t>
            </w:r>
          </w:p>
          <w:p>
            <w:pPr>
              <w:adjustRightInd w:val="0"/>
              <w:snapToGrid w:val="0"/>
              <w:spacing w:line="360" w:lineRule="auto"/>
              <w:textAlignment w:val="baseline"/>
              <w:rPr>
                <w:rFonts w:eastAsiaTheme="minorEastAsia"/>
                <w:b/>
                <w:bCs/>
                <w:sz w:val="24"/>
                <w:szCs w:val="24"/>
              </w:rPr>
            </w:pPr>
            <w:bookmarkStart w:id="15" w:name="_Toc410199908"/>
            <w:bookmarkStart w:id="16" w:name="_Toc403573134"/>
            <w:bookmarkStart w:id="17" w:name="_Toc410199746"/>
            <w:r>
              <w:rPr>
                <w:rFonts w:eastAsiaTheme="minorEastAsia"/>
                <w:b/>
                <w:bCs/>
                <w:sz w:val="24"/>
                <w:szCs w:val="24"/>
              </w:rPr>
              <w:t>1.4固废</w:t>
            </w:r>
            <w:bookmarkEnd w:id="15"/>
            <w:bookmarkEnd w:id="16"/>
            <w:bookmarkEnd w:id="17"/>
          </w:p>
          <w:p>
            <w:pPr>
              <w:adjustRightInd w:val="0"/>
              <w:snapToGrid w:val="0"/>
              <w:spacing w:line="360" w:lineRule="auto"/>
              <w:ind w:firstLine="540" w:firstLineChars="225"/>
              <w:textAlignment w:val="baseline"/>
              <w:rPr>
                <w:rFonts w:eastAsiaTheme="minorEastAsia"/>
                <w:sz w:val="24"/>
                <w:szCs w:val="24"/>
              </w:rPr>
            </w:pPr>
            <w:r>
              <w:rPr>
                <w:rFonts w:eastAsiaTheme="minorEastAsia"/>
                <w:sz w:val="24"/>
                <w:szCs w:val="24"/>
              </w:rPr>
              <w:t>施工期固体废物主要为</w:t>
            </w:r>
            <w:r>
              <w:rPr>
                <w:rFonts w:hint="eastAsia" w:eastAsiaTheme="minorEastAsia"/>
                <w:sz w:val="24"/>
                <w:szCs w:val="24"/>
              </w:rPr>
              <w:t>施工</w:t>
            </w:r>
            <w:r>
              <w:rPr>
                <w:rFonts w:eastAsiaTheme="minorEastAsia"/>
                <w:sz w:val="24"/>
                <w:szCs w:val="24"/>
              </w:rPr>
              <w:t>建筑垃圾</w:t>
            </w:r>
            <w:r>
              <w:rPr>
                <w:rFonts w:hint="eastAsia" w:eastAsiaTheme="minorEastAsia"/>
                <w:sz w:val="24"/>
                <w:szCs w:val="24"/>
              </w:rPr>
              <w:t>及</w:t>
            </w:r>
            <w:r>
              <w:rPr>
                <w:rFonts w:eastAsiaTheme="minorEastAsia"/>
                <w:sz w:val="24"/>
                <w:szCs w:val="24"/>
              </w:rPr>
              <w:t>施工人员生活垃圾。</w:t>
            </w:r>
          </w:p>
          <w:p>
            <w:pPr>
              <w:adjustRightInd w:val="0"/>
              <w:snapToGrid w:val="0"/>
              <w:spacing w:line="360" w:lineRule="auto"/>
              <w:ind w:firstLine="542" w:firstLineChars="225"/>
              <w:textAlignment w:val="baseline"/>
              <w:rPr>
                <w:rFonts w:eastAsiaTheme="minorEastAsia"/>
                <w:sz w:val="24"/>
                <w:szCs w:val="24"/>
              </w:rPr>
            </w:pPr>
            <w:r>
              <w:rPr>
                <w:rFonts w:eastAsiaTheme="minorEastAsia"/>
                <w:b/>
                <w:sz w:val="24"/>
                <w:szCs w:val="24"/>
              </w:rPr>
              <w:t>a.建筑垃圾：</w:t>
            </w:r>
            <w:r>
              <w:rPr>
                <w:rFonts w:hint="eastAsia" w:eastAsiaTheme="minorEastAsia"/>
                <w:sz w:val="24"/>
                <w:szCs w:val="24"/>
              </w:rPr>
              <w:t>扩建项目</w:t>
            </w:r>
            <w:r>
              <w:rPr>
                <w:rFonts w:eastAsiaTheme="minorEastAsia"/>
                <w:sz w:val="24"/>
                <w:szCs w:val="24"/>
              </w:rPr>
              <w:t>总建筑垃圾量约为1.7t，建筑施工垃圾的成分有：废钢筋、废铁丝和各种废钢配件、金属管线废料、废竹木、木屑、各种装饰材料的包装箱、包装袋等。</w:t>
            </w:r>
            <w:r>
              <w:rPr>
                <w:rFonts w:hint="eastAsia" w:eastAsiaTheme="minorEastAsia"/>
                <w:sz w:val="24"/>
                <w:szCs w:val="24"/>
              </w:rPr>
              <w:t>分类收集，定期运至附近建筑垃圾填埋场处置。</w:t>
            </w:r>
          </w:p>
          <w:p>
            <w:pPr>
              <w:adjustRightInd w:val="0"/>
              <w:snapToGrid w:val="0"/>
              <w:spacing w:line="360" w:lineRule="auto"/>
              <w:ind w:firstLine="542" w:firstLineChars="225"/>
              <w:textAlignment w:val="baseline"/>
              <w:rPr>
                <w:rFonts w:eastAsiaTheme="minorEastAsia"/>
                <w:sz w:val="24"/>
                <w:szCs w:val="24"/>
              </w:rPr>
            </w:pPr>
            <w:r>
              <w:rPr>
                <w:rFonts w:hint="eastAsia" w:eastAsiaTheme="minorEastAsia"/>
                <w:b/>
                <w:sz w:val="24"/>
                <w:szCs w:val="24"/>
              </w:rPr>
              <w:t>b</w:t>
            </w:r>
            <w:r>
              <w:rPr>
                <w:rFonts w:eastAsiaTheme="minorEastAsia"/>
                <w:b/>
                <w:sz w:val="24"/>
                <w:szCs w:val="24"/>
              </w:rPr>
              <w:t>.生活垃圾：</w:t>
            </w:r>
            <w:r>
              <w:rPr>
                <w:rFonts w:eastAsiaTheme="minorEastAsia"/>
                <w:sz w:val="24"/>
                <w:szCs w:val="24"/>
              </w:rPr>
              <w:t>生活垃圾按0.5kg/人.d计，产生量约为</w:t>
            </w:r>
            <w:r>
              <w:rPr>
                <w:rFonts w:hint="eastAsia" w:eastAsiaTheme="minorEastAsia"/>
                <w:sz w:val="24"/>
                <w:szCs w:val="24"/>
              </w:rPr>
              <w:t>5</w:t>
            </w:r>
            <w:r>
              <w:rPr>
                <w:rFonts w:eastAsiaTheme="minorEastAsia"/>
                <w:sz w:val="24"/>
                <w:szCs w:val="24"/>
              </w:rPr>
              <w:t>kg/d，收集后</w:t>
            </w:r>
            <w:r>
              <w:rPr>
                <w:rFonts w:hint="eastAsia" w:eastAsiaTheme="minorEastAsia"/>
                <w:sz w:val="24"/>
                <w:szCs w:val="24"/>
              </w:rPr>
              <w:t>定期运至附近生活垃圾收集点集中处置</w:t>
            </w:r>
            <w:r>
              <w:rPr>
                <w:rFonts w:eastAsiaTheme="minorEastAsia"/>
                <w:sz w:val="24"/>
                <w:szCs w:val="24"/>
              </w:rPr>
              <w:t>。</w:t>
            </w:r>
          </w:p>
          <w:p>
            <w:pPr>
              <w:adjustRightInd w:val="0"/>
              <w:snapToGrid w:val="0"/>
              <w:spacing w:line="360" w:lineRule="auto"/>
              <w:ind w:firstLine="540" w:firstLineChars="225"/>
              <w:textAlignment w:val="baseline"/>
              <w:rPr>
                <w:rFonts w:eastAsiaTheme="minorEastAsia"/>
                <w:sz w:val="24"/>
                <w:szCs w:val="24"/>
              </w:rPr>
            </w:pPr>
          </w:p>
          <w:p>
            <w:pPr>
              <w:adjustRightInd w:val="0"/>
              <w:snapToGrid w:val="0"/>
              <w:spacing w:line="360" w:lineRule="auto"/>
              <w:ind w:firstLine="540" w:firstLineChars="225"/>
              <w:textAlignment w:val="baseline"/>
              <w:rPr>
                <w:rFonts w:eastAsiaTheme="minorEastAsia"/>
                <w:sz w:val="24"/>
                <w:szCs w:val="24"/>
              </w:rPr>
            </w:pPr>
          </w:p>
          <w:p>
            <w:pPr>
              <w:adjustRightInd w:val="0"/>
              <w:snapToGrid w:val="0"/>
              <w:spacing w:line="360" w:lineRule="auto"/>
              <w:ind w:firstLine="540" w:firstLineChars="225"/>
              <w:textAlignment w:val="baseline"/>
              <w:rPr>
                <w:rFonts w:eastAsiaTheme="minorEastAsia"/>
                <w:sz w:val="24"/>
                <w:szCs w:val="24"/>
              </w:rPr>
            </w:pPr>
          </w:p>
          <w:p>
            <w:pPr>
              <w:adjustRightInd w:val="0"/>
              <w:snapToGrid w:val="0"/>
              <w:spacing w:line="360" w:lineRule="auto"/>
              <w:ind w:firstLine="540" w:firstLineChars="225"/>
              <w:textAlignment w:val="baseline"/>
              <w:rPr>
                <w:rFonts w:eastAsiaTheme="minorEastAsia"/>
                <w:sz w:val="24"/>
                <w:szCs w:val="24"/>
              </w:rPr>
            </w:pPr>
          </w:p>
          <w:p>
            <w:pPr>
              <w:adjustRightInd w:val="0"/>
              <w:snapToGrid w:val="0"/>
              <w:spacing w:line="360" w:lineRule="auto"/>
              <w:ind w:firstLine="540" w:firstLineChars="225"/>
              <w:textAlignment w:val="baseline"/>
              <w:rPr>
                <w:rFonts w:eastAsiaTheme="minorEastAsia"/>
                <w:sz w:val="24"/>
                <w:szCs w:val="24"/>
              </w:rPr>
            </w:pPr>
          </w:p>
          <w:p>
            <w:pPr>
              <w:adjustRightInd w:val="0"/>
              <w:snapToGrid w:val="0"/>
              <w:spacing w:line="360" w:lineRule="auto"/>
              <w:ind w:firstLine="540" w:firstLineChars="225"/>
              <w:textAlignment w:val="baseline"/>
              <w:rPr>
                <w:rFonts w:eastAsiaTheme="minorEastAsia"/>
                <w:sz w:val="24"/>
                <w:szCs w:val="24"/>
              </w:rPr>
            </w:pPr>
          </w:p>
          <w:p>
            <w:pPr>
              <w:adjustRightInd w:val="0"/>
              <w:snapToGrid w:val="0"/>
              <w:spacing w:line="360" w:lineRule="auto"/>
              <w:ind w:firstLine="540" w:firstLineChars="225"/>
              <w:textAlignment w:val="baseline"/>
              <w:rPr>
                <w:rFonts w:eastAsiaTheme="minorEastAsia"/>
                <w:sz w:val="24"/>
                <w:szCs w:val="24"/>
              </w:rPr>
            </w:pPr>
          </w:p>
          <w:p>
            <w:pPr>
              <w:pStyle w:val="11"/>
              <w:adjustRightInd w:val="0"/>
              <w:snapToGrid w:val="0"/>
              <w:spacing w:line="360" w:lineRule="auto"/>
              <w:rPr>
                <w:rFonts w:eastAsiaTheme="minorEastAsia"/>
                <w:sz w:val="24"/>
                <w:szCs w:val="28"/>
                <w:lang w:val="en-US"/>
              </w:rPr>
            </w:pPr>
            <w:r>
              <w:rPr>
                <w:rFonts w:hint="eastAsia" w:eastAsiaTheme="minorEastAsia"/>
                <w:sz w:val="24"/>
                <w:szCs w:val="28"/>
                <w:lang w:val="en-US"/>
              </w:rPr>
              <w:t>二、</w:t>
            </w:r>
            <w:r>
              <w:rPr>
                <w:rFonts w:eastAsiaTheme="minorEastAsia"/>
                <w:sz w:val="24"/>
                <w:szCs w:val="28"/>
                <w:lang w:val="en-US"/>
              </w:rPr>
              <w:t>运营期生产工艺流程</w:t>
            </w:r>
            <w:r>
              <w:rPr>
                <w:rFonts w:hint="eastAsia" w:eastAsiaTheme="minorEastAsia"/>
                <w:sz w:val="24"/>
                <w:szCs w:val="28"/>
                <w:lang w:val="en-US"/>
              </w:rPr>
              <w:t>及污染分析</w:t>
            </w:r>
          </w:p>
          <w:p>
            <w:pPr>
              <w:pStyle w:val="11"/>
              <w:adjustRightInd w:val="0"/>
              <w:snapToGrid w:val="0"/>
              <w:spacing w:line="360" w:lineRule="auto"/>
              <w:ind w:firstLine="480" w:firstLineChars="200"/>
              <w:rPr>
                <w:rFonts w:eastAsiaTheme="minorEastAsia"/>
                <w:b w:val="0"/>
                <w:sz w:val="24"/>
                <w:szCs w:val="28"/>
                <w:lang w:val="en-US" w:bidi="zh-CN"/>
              </w:rPr>
            </w:pPr>
            <w:r>
              <w:rPr>
                <w:rFonts w:hint="eastAsia" w:eastAsiaTheme="minorEastAsia"/>
                <w:b w:val="0"/>
                <w:sz w:val="24"/>
                <w:szCs w:val="28"/>
                <w:lang w:val="en-US"/>
              </w:rPr>
              <w:t>环氧粉末防腐层是指在钢管外表面涂覆符合质量要求及业主需要的环氧粉末防腐</w:t>
            </w:r>
            <w:r>
              <w:rPr>
                <w:rFonts w:eastAsiaTheme="minorEastAsia"/>
                <w:b w:val="0"/>
                <w:sz w:val="24"/>
                <w:szCs w:val="28"/>
                <w:lang w:val="en-US" w:bidi="zh-CN"/>
              </w:rPr>
              <w:t>材料：为熔结环氧粉末涂层（即FBE涂层）充分的发挥了环氧树脂与钢材粘结性能好、且防腐性能优异的特点，防腐寿命长。</w:t>
            </w:r>
          </w:p>
          <w:p>
            <w:pPr>
              <w:pStyle w:val="11"/>
              <w:adjustRightInd w:val="0"/>
              <w:snapToGrid w:val="0"/>
              <w:spacing w:line="360" w:lineRule="auto"/>
              <w:ind w:firstLine="480" w:firstLineChars="200"/>
              <w:rPr>
                <w:rFonts w:eastAsiaTheme="minorEastAsia"/>
                <w:b w:val="0"/>
                <w:sz w:val="24"/>
                <w:szCs w:val="28"/>
                <w:lang w:val="en-US"/>
              </w:rPr>
            </w:pPr>
            <w:r>
              <w:rPr>
                <w:rFonts w:eastAsiaTheme="minorEastAsia"/>
                <w:b w:val="0"/>
                <w:sz w:val="24"/>
                <w:szCs w:val="28"/>
                <w:lang w:val="en-US"/>
              </w:rPr>
              <w:t>熔结环氧粉末外涂层是近30年来发展起来的新型防腐层，采用静电喷涂工艺涂敷环氧粉末涂料，一次成膜。该涂层具有涂敷操作简单、无污染、涂层抗冲击和抗弯曲性能好、耐温性高等特点。</w:t>
            </w:r>
          </w:p>
          <w:p>
            <w:pPr>
              <w:pStyle w:val="11"/>
              <w:adjustRightInd w:val="0"/>
              <w:snapToGrid w:val="0"/>
              <w:spacing w:line="360" w:lineRule="auto"/>
              <w:ind w:firstLine="480" w:firstLineChars="200"/>
              <w:rPr>
                <w:rFonts w:eastAsiaTheme="minorEastAsia"/>
                <w:b w:val="0"/>
                <w:sz w:val="24"/>
                <w:szCs w:val="28"/>
                <w:lang w:bidi="zh-CN"/>
              </w:rPr>
            </w:pPr>
            <w:r>
              <w:rPr>
                <w:rFonts w:hint="eastAsia" w:eastAsiaTheme="minorEastAsia"/>
                <w:b w:val="0"/>
                <w:sz w:val="24"/>
                <w:szCs w:val="28"/>
                <w:lang w:bidi="zh-CN"/>
              </w:rPr>
              <w:t>1、</w:t>
            </w:r>
            <w:r>
              <w:rPr>
                <w:rFonts w:eastAsiaTheme="minorEastAsia"/>
                <w:b w:val="0"/>
                <w:sz w:val="24"/>
                <w:szCs w:val="28"/>
                <w:lang w:bidi="zh-CN"/>
              </w:rPr>
              <w:t>静电喷涂基本原理</w:t>
            </w:r>
          </w:p>
          <w:p>
            <w:pPr>
              <w:pStyle w:val="11"/>
              <w:adjustRightInd w:val="0"/>
              <w:snapToGrid w:val="0"/>
              <w:spacing w:line="360" w:lineRule="auto"/>
              <w:ind w:firstLine="480" w:firstLineChars="200"/>
              <w:rPr>
                <w:rFonts w:eastAsiaTheme="minorEastAsia"/>
                <w:b w:val="0"/>
                <w:sz w:val="24"/>
                <w:szCs w:val="28"/>
                <w:lang w:bidi="zh-CN"/>
              </w:rPr>
            </w:pPr>
            <w:r>
              <w:rPr>
                <w:rFonts w:eastAsiaTheme="minorEastAsia"/>
                <w:b w:val="0"/>
                <w:sz w:val="24"/>
                <w:szCs w:val="28"/>
                <w:lang w:bidi="zh-CN"/>
              </w:rPr>
              <w:t>在喷枪与工件之间形成一个高压电晕放电电场，当粉末粒子由喷枪口喷出经过放电区时，便补集了大量的电子，成为带负电的微粒，在静电吸引的作用下，被吸附到带正电荷的工件上去。当粉末附着到一定厚度时，则会发生“同性相斥”的作用，不能再吸附粉末，从而使各部分的粉层厚度均匀，然后经加温烘烤固化后粉层流平成为均匀的膜层。</w:t>
            </w:r>
          </w:p>
          <w:p>
            <w:pPr>
              <w:pStyle w:val="11"/>
              <w:adjustRightInd w:val="0"/>
              <w:snapToGrid w:val="0"/>
              <w:spacing w:line="360" w:lineRule="auto"/>
              <w:ind w:firstLine="480" w:firstLineChars="200"/>
              <w:rPr>
                <w:rFonts w:eastAsiaTheme="minorEastAsia"/>
                <w:b w:val="0"/>
                <w:sz w:val="24"/>
                <w:szCs w:val="28"/>
                <w:lang w:bidi="zh-CN"/>
              </w:rPr>
            </w:pPr>
            <w:r>
              <w:rPr>
                <w:rFonts w:hint="eastAsia" w:eastAsiaTheme="minorEastAsia"/>
                <w:b w:val="0"/>
                <w:sz w:val="24"/>
                <w:szCs w:val="28"/>
                <w:lang w:bidi="zh-CN"/>
              </w:rPr>
              <w:t>2、</w:t>
            </w:r>
            <w:r>
              <w:rPr>
                <w:rFonts w:eastAsiaTheme="minorEastAsia"/>
                <w:b w:val="0"/>
                <w:sz w:val="24"/>
                <w:szCs w:val="28"/>
                <w:lang w:bidi="zh-CN"/>
              </w:rPr>
              <w:t>熔结环氧粉末的防腐机理</w:t>
            </w:r>
          </w:p>
          <w:p>
            <w:pPr>
              <w:pStyle w:val="11"/>
              <w:adjustRightInd w:val="0"/>
              <w:snapToGrid w:val="0"/>
              <w:spacing w:line="360" w:lineRule="auto"/>
              <w:ind w:firstLine="480" w:firstLineChars="200"/>
              <w:rPr>
                <w:rFonts w:eastAsiaTheme="minorEastAsia"/>
                <w:b w:val="0"/>
                <w:sz w:val="24"/>
                <w:szCs w:val="28"/>
                <w:lang w:bidi="zh-CN"/>
              </w:rPr>
            </w:pPr>
            <w:r>
              <w:rPr>
                <w:rFonts w:hint="eastAsia" w:eastAsiaTheme="minorEastAsia"/>
                <w:b w:val="0"/>
                <w:sz w:val="24"/>
                <w:szCs w:val="28"/>
                <w:lang w:bidi="zh-CN"/>
              </w:rPr>
              <w:t>（1）</w:t>
            </w:r>
            <w:r>
              <w:rPr>
                <w:rFonts w:eastAsiaTheme="minorEastAsia"/>
                <w:b w:val="0"/>
                <w:sz w:val="24"/>
                <w:szCs w:val="28"/>
                <w:lang w:bidi="zh-CN"/>
              </w:rPr>
              <w:t>它的结构中含有高极性和活性的环氧基，能与金属表面形成化学键且有很强的附着力，固化剂采用胺类和酚类物质，属于加成固化反应，没有小分子挥发物放出，不会形成针孔而影响涂膜防腐性，这对防腐涂料是非常重要的。</w:t>
            </w:r>
          </w:p>
          <w:p>
            <w:pPr>
              <w:pStyle w:val="11"/>
              <w:adjustRightInd w:val="0"/>
              <w:snapToGrid w:val="0"/>
              <w:spacing w:line="360" w:lineRule="auto"/>
              <w:ind w:firstLine="480" w:firstLineChars="200"/>
              <w:rPr>
                <w:rFonts w:eastAsiaTheme="minorEastAsia"/>
                <w:b w:val="0"/>
                <w:sz w:val="24"/>
                <w:szCs w:val="28"/>
                <w:lang w:bidi="zh-CN"/>
              </w:rPr>
            </w:pPr>
            <w:r>
              <w:rPr>
                <w:rFonts w:hint="eastAsia" w:eastAsiaTheme="minorEastAsia"/>
                <w:b w:val="0"/>
                <w:sz w:val="24"/>
                <w:szCs w:val="28"/>
                <w:lang w:bidi="zh-CN"/>
              </w:rPr>
              <w:t>（2）</w:t>
            </w:r>
            <w:r>
              <w:rPr>
                <w:rFonts w:eastAsiaTheme="minorEastAsia"/>
                <w:b w:val="0"/>
                <w:sz w:val="24"/>
                <w:szCs w:val="28"/>
                <w:lang w:bidi="zh-CN"/>
              </w:rPr>
              <w:t>环氧树脂是酚醛改性环氧，能与环氧树脂很好溶合，并有很好的颜填料润湿性，具有良好的物理及化学性能，适合长输管线的防腐。</w:t>
            </w:r>
          </w:p>
          <w:p>
            <w:pPr>
              <w:pStyle w:val="11"/>
              <w:adjustRightInd w:val="0"/>
              <w:snapToGrid w:val="0"/>
              <w:spacing w:line="360" w:lineRule="auto"/>
              <w:ind w:firstLine="480" w:firstLineChars="200"/>
              <w:rPr>
                <w:rFonts w:eastAsiaTheme="minorEastAsia"/>
                <w:b w:val="0"/>
                <w:sz w:val="24"/>
                <w:szCs w:val="28"/>
                <w:lang w:bidi="zh-CN"/>
              </w:rPr>
            </w:pPr>
            <w:r>
              <w:rPr>
                <w:rFonts w:hint="eastAsia" w:eastAsiaTheme="minorEastAsia"/>
                <w:b w:val="0"/>
                <w:sz w:val="24"/>
                <w:szCs w:val="28"/>
                <w:lang w:bidi="zh-CN"/>
              </w:rPr>
              <w:t>（3）</w:t>
            </w:r>
            <w:r>
              <w:rPr>
                <w:rFonts w:eastAsiaTheme="minorEastAsia"/>
                <w:b w:val="0"/>
                <w:sz w:val="24"/>
                <w:szCs w:val="28"/>
                <w:lang w:bidi="zh-CN"/>
              </w:rPr>
              <w:t>环氧粉末涂层固化后不会生成酯键，所以不会产生逆反应而降低防腐效果。</w:t>
            </w:r>
          </w:p>
          <w:p>
            <w:pPr>
              <w:pStyle w:val="11"/>
              <w:adjustRightInd w:val="0"/>
              <w:snapToGrid w:val="0"/>
              <w:spacing w:line="360" w:lineRule="auto"/>
              <w:ind w:firstLine="480" w:firstLineChars="200"/>
              <w:rPr>
                <w:rFonts w:eastAsiaTheme="minorEastAsia"/>
                <w:b w:val="0"/>
                <w:sz w:val="24"/>
                <w:szCs w:val="28"/>
                <w:lang w:val="en-US"/>
              </w:rPr>
            </w:pPr>
            <w:r>
              <w:rPr>
                <w:rFonts w:eastAsiaTheme="minorEastAsia"/>
                <w:b w:val="0"/>
                <w:sz w:val="24"/>
                <w:szCs w:val="28"/>
                <w:lang w:val="en-US"/>
              </w:rPr>
              <w:t>涂料一般应加入不同种类的助剂，以调整加热熔化时的流变学性能、胶化时间，消除膜内及界面气泡，并提供良好的耐水性。</w:t>
            </w:r>
          </w:p>
          <w:p>
            <w:pPr>
              <w:pStyle w:val="11"/>
              <w:adjustRightInd w:val="0"/>
              <w:snapToGrid w:val="0"/>
              <w:spacing w:line="360" w:lineRule="auto"/>
              <w:rPr>
                <w:rFonts w:eastAsiaTheme="minorEastAsia"/>
                <w:sz w:val="24"/>
                <w:szCs w:val="28"/>
                <w:lang w:val="en-US"/>
              </w:rPr>
            </w:pPr>
            <w:r>
              <w:rPr>
                <w:rFonts w:hint="eastAsia" w:eastAsiaTheme="minorEastAsia"/>
                <w:sz w:val="24"/>
                <w:szCs w:val="28"/>
                <w:lang w:val="en-US"/>
              </w:rPr>
              <w:t>1、运营期工艺流程</w:t>
            </w:r>
          </w:p>
          <w:p>
            <w:pPr>
              <w:pStyle w:val="11"/>
              <w:adjustRightInd w:val="0"/>
              <w:snapToGrid w:val="0"/>
              <w:spacing w:line="360" w:lineRule="auto"/>
              <w:ind w:firstLine="482" w:firstLineChars="200"/>
              <w:rPr>
                <w:rFonts w:eastAsiaTheme="minorEastAsia"/>
                <w:sz w:val="24"/>
                <w:szCs w:val="24"/>
              </w:rPr>
            </w:pPr>
            <w:r>
              <w:rPr>
                <w:rFonts w:hint="eastAsia" w:eastAsiaTheme="minorEastAsia"/>
                <w:sz w:val="24"/>
                <w:szCs w:val="24"/>
              </w:rPr>
              <w:t>工艺流程及产污环节</w:t>
            </w:r>
          </w:p>
          <w:p>
            <w:pPr>
              <w:pStyle w:val="11"/>
              <w:adjustRightInd w:val="0"/>
              <w:snapToGrid w:val="0"/>
              <w:spacing w:line="360" w:lineRule="auto"/>
              <w:ind w:firstLine="480" w:firstLineChars="200"/>
              <w:rPr>
                <w:rFonts w:eastAsiaTheme="minorEastAsia"/>
                <w:b w:val="0"/>
                <w:sz w:val="24"/>
                <w:szCs w:val="24"/>
                <w:lang w:val="en-US"/>
              </w:rPr>
            </w:pPr>
            <w:r>
              <w:rPr>
                <w:rFonts w:eastAsiaTheme="minorEastAsia"/>
                <w:b w:val="0"/>
                <w:sz w:val="24"/>
                <w:szCs w:val="24"/>
                <w:lang w:val="en-US"/>
              </w:rPr>
              <w:t>生产工艺流程及产污环节见</w:t>
            </w:r>
            <w:r>
              <w:rPr>
                <w:rFonts w:hint="eastAsia" w:eastAsiaTheme="minorEastAsia"/>
                <w:b w:val="0"/>
                <w:sz w:val="24"/>
                <w:szCs w:val="24"/>
                <w:lang w:val="en-US"/>
              </w:rPr>
              <w:t>下</w:t>
            </w:r>
            <w:r>
              <w:rPr>
                <w:rFonts w:eastAsiaTheme="minorEastAsia"/>
                <w:b w:val="0"/>
                <w:sz w:val="24"/>
                <w:szCs w:val="24"/>
                <w:lang w:val="en-US"/>
              </w:rPr>
              <w:t>图</w:t>
            </w:r>
            <w:r>
              <w:rPr>
                <w:rFonts w:hint="eastAsia" w:eastAsiaTheme="minorEastAsia"/>
                <w:b w:val="0"/>
                <w:sz w:val="24"/>
                <w:szCs w:val="24"/>
                <w:lang w:val="en-US"/>
              </w:rPr>
              <w:t>5-2：</w:t>
            </w:r>
          </w:p>
          <w:p>
            <w:pPr>
              <w:pStyle w:val="11"/>
              <w:adjustRightInd w:val="0"/>
              <w:snapToGrid w:val="0"/>
              <w:spacing w:line="360" w:lineRule="auto"/>
              <w:ind w:firstLine="480" w:firstLineChars="200"/>
              <w:rPr>
                <w:rFonts w:eastAsiaTheme="minorEastAsia"/>
                <w:b w:val="0"/>
                <w:sz w:val="24"/>
                <w:szCs w:val="24"/>
                <w:lang w:val="en-US"/>
              </w:rPr>
            </w:pPr>
          </w:p>
          <w:p>
            <w:pPr>
              <w:pStyle w:val="11"/>
              <w:adjustRightInd w:val="0"/>
              <w:snapToGrid w:val="0"/>
              <w:spacing w:line="360" w:lineRule="auto"/>
              <w:ind w:firstLine="480" w:firstLineChars="200"/>
              <w:rPr>
                <w:rFonts w:eastAsiaTheme="minorEastAsia"/>
                <w:b w:val="0"/>
                <w:sz w:val="24"/>
                <w:szCs w:val="24"/>
                <w:lang w:val="en-US"/>
              </w:rPr>
            </w:pPr>
          </w:p>
          <w:p>
            <w:pPr>
              <w:pStyle w:val="11"/>
              <w:adjustRightInd w:val="0"/>
              <w:snapToGrid w:val="0"/>
              <w:spacing w:line="360" w:lineRule="auto"/>
              <w:ind w:firstLine="480" w:firstLineChars="200"/>
              <w:rPr>
                <w:rFonts w:eastAsiaTheme="minorEastAsia"/>
                <w:b w:val="0"/>
                <w:sz w:val="24"/>
                <w:szCs w:val="24"/>
                <w:lang w:val="en-US"/>
              </w:rPr>
            </w:pPr>
          </w:p>
          <w:p>
            <w:pPr>
              <w:pStyle w:val="11"/>
              <w:adjustRightInd w:val="0"/>
              <w:snapToGrid w:val="0"/>
              <w:spacing w:line="360" w:lineRule="auto"/>
              <w:ind w:firstLine="480" w:firstLineChars="200"/>
              <w:rPr>
                <w:rFonts w:eastAsiaTheme="minorEastAsia"/>
                <w:b w:val="0"/>
                <w:sz w:val="24"/>
                <w:szCs w:val="24"/>
                <w:lang w:val="en-US"/>
              </w:rPr>
            </w:pPr>
          </w:p>
          <w:p>
            <w:pPr>
              <w:pStyle w:val="11"/>
              <w:adjustRightInd w:val="0"/>
              <w:snapToGrid w:val="0"/>
              <w:spacing w:line="360" w:lineRule="auto"/>
              <w:ind w:firstLine="480" w:firstLineChars="200"/>
              <w:rPr>
                <w:rFonts w:eastAsiaTheme="minorEastAsia"/>
                <w:b w:val="0"/>
                <w:sz w:val="24"/>
                <w:szCs w:val="24"/>
              </w:rPr>
            </w:pPr>
          </w:p>
          <w:p>
            <w:pPr>
              <w:adjustRightInd w:val="0"/>
              <w:snapToGrid w:val="0"/>
              <w:spacing w:before="24" w:beforeLines="10" w:line="360" w:lineRule="auto"/>
              <w:rPr>
                <w:b/>
                <w:bCs/>
                <w:color w:val="FF0000"/>
                <w:sz w:val="24"/>
              </w:rPr>
            </w:pPr>
            <w:r>
              <w:rPr>
                <w:b/>
                <w:bCs/>
                <w:color w:val="FF0000"/>
                <w:sz w:val="24"/>
              </w:rPr>
              <w:pict>
                <v:group id="_x0000_s1480" o:spid="_x0000_s1480" o:spt="203" style="height:341.4pt;width:457pt;" coordorigin="1389,1649" coordsize="9140,6828" editas="canvas">
                  <o:lock v:ext="edit"/>
                  <v:shape id="_x0000_s1481" o:spid="_x0000_s1481" o:spt="75" type="#_x0000_t75" style="position:absolute;left:1389;top:1649;height:6828;width:9140;" fillcolor="#F2F2F2" filled="f" o:preferrelative="f" stroked="f" coordsize="21600,21600">
                    <v:path/>
                    <v:fill on="f" focussize="0,0"/>
                    <v:stroke on="f" joinstyle="miter"/>
                    <v:imagedata o:title=""/>
                    <o:lock v:ext="edit" text="t" aspectratio="t"/>
                  </v:shape>
                  <v:rect id="_x0000_s1482" o:spid="_x0000_s1482" o:spt="1" style="position:absolute;left:2075;top:2880;height:458;width:1789;" coordsize="21600,21600">
                    <v:path/>
                    <v:fill focussize="0,0"/>
                    <v:stroke weight="1pt"/>
                    <v:imagedata o:title=""/>
                    <o:lock v:ext="edit"/>
                    <v:textbox>
                      <w:txbxContent>
                        <w:p>
                          <w:pPr>
                            <w:jc w:val="center"/>
                            <w:rPr>
                              <w:sz w:val="24"/>
                              <w:szCs w:val="24"/>
                            </w:rPr>
                          </w:pPr>
                          <w:r>
                            <w:rPr>
                              <w:rFonts w:hint="eastAsia"/>
                              <w:sz w:val="24"/>
                              <w:szCs w:val="24"/>
                            </w:rPr>
                            <w:t>钢管表面检查</w:t>
                          </w:r>
                        </w:p>
                      </w:txbxContent>
                    </v:textbox>
                  </v:rect>
                  <v:rect id="_x0000_s1483" o:spid="_x0000_s1483" o:spt="1" style="position:absolute;left:4584;top:2880;height:458;width:1296;" coordsize="21600,21600">
                    <v:path/>
                    <v:fill focussize="0,0"/>
                    <v:stroke weight="1pt"/>
                    <v:imagedata o:title=""/>
                    <o:lock v:ext="edit"/>
                    <v:textbox>
                      <w:txbxContent>
                        <w:p>
                          <w:pPr>
                            <w:jc w:val="center"/>
                            <w:rPr>
                              <w:sz w:val="24"/>
                              <w:szCs w:val="24"/>
                            </w:rPr>
                          </w:pPr>
                          <w:r>
                            <w:rPr>
                              <w:rFonts w:hint="eastAsia"/>
                              <w:sz w:val="24"/>
                              <w:szCs w:val="24"/>
                            </w:rPr>
                            <w:t>抛丸清理</w:t>
                          </w:r>
                        </w:p>
                      </w:txbxContent>
                    </v:textbox>
                  </v:rect>
                  <v:shape id="_x0000_s1484" o:spid="_x0000_s1484" o:spt="32" type="#_x0000_t32" style="position:absolute;left:3864;top:3109;height:1;width:720;" o:connectortype="straight" filled="f" coordsize="21600,21600">
                    <v:path arrowok="t"/>
                    <v:fill on="f" focussize="0,0"/>
                    <v:stroke endarrow="block"/>
                    <v:imagedata o:title=""/>
                    <o:lock v:ext="edit"/>
                  </v:shape>
                  <v:rect id="_x0000_s1485" o:spid="_x0000_s1485" o:spt="1" style="position:absolute;left:6600;top:2881;height:458;width:1296;" coordsize="21600,21600">
                    <v:path/>
                    <v:fill focussize="0,0"/>
                    <v:stroke weight="1pt"/>
                    <v:imagedata o:title=""/>
                    <o:lock v:ext="edit"/>
                    <v:textbox>
                      <w:txbxContent>
                        <w:p>
                          <w:pPr>
                            <w:jc w:val="center"/>
                            <w:rPr>
                              <w:sz w:val="24"/>
                              <w:szCs w:val="24"/>
                            </w:rPr>
                          </w:pPr>
                          <w:r>
                            <w:rPr>
                              <w:rFonts w:hint="eastAsia"/>
                              <w:sz w:val="24"/>
                              <w:szCs w:val="24"/>
                            </w:rPr>
                            <w:t>抛丸质检</w:t>
                          </w:r>
                        </w:p>
                      </w:txbxContent>
                    </v:textbox>
                  </v:rect>
                  <v:shape id="_x0000_s1486" o:spid="_x0000_s1486" o:spt="32" type="#_x0000_t32" style="position:absolute;left:5880;top:3109;height:1;width:720;" o:connectortype="straight" filled="f" coordsize="21600,21600">
                    <v:path arrowok="t"/>
                    <v:fill on="f" focussize="0,0"/>
                    <v:stroke endarrow="block"/>
                    <v:imagedata o:title=""/>
                    <o:lock v:ext="edit"/>
                  </v:shape>
                  <v:rect id="_x0000_s1487" o:spid="_x0000_s1487" o:spt="1" style="position:absolute;left:8616;top:2880;height:458;width:1296;" coordsize="21600,21600">
                    <v:path/>
                    <v:fill focussize="0,0"/>
                    <v:stroke weight="1pt"/>
                    <v:imagedata o:title=""/>
                    <o:lock v:ext="edit"/>
                    <v:textbox>
                      <w:txbxContent>
                        <w:p>
                          <w:pPr>
                            <w:jc w:val="center"/>
                            <w:rPr>
                              <w:sz w:val="24"/>
                              <w:szCs w:val="24"/>
                            </w:rPr>
                          </w:pPr>
                          <w:r>
                            <w:rPr>
                              <w:rFonts w:hint="eastAsia"/>
                              <w:sz w:val="24"/>
                              <w:szCs w:val="24"/>
                            </w:rPr>
                            <w:t>微尘清理</w:t>
                          </w:r>
                        </w:p>
                      </w:txbxContent>
                    </v:textbox>
                  </v:rect>
                  <v:shape id="_x0000_s1488" o:spid="_x0000_s1488" o:spt="32" type="#_x0000_t32" style="position:absolute;left:7896;top:3108;height:1;width:720;" o:connectortype="straight" filled="f" coordsize="21600,21600">
                    <v:path arrowok="t"/>
                    <v:fill on="f" focussize="0,0"/>
                    <v:stroke endarrow="block"/>
                    <v:imagedata o:title=""/>
                    <o:lock v:ext="edit"/>
                  </v:shape>
                  <v:rect id="_x0000_s1489" o:spid="_x0000_s1489" o:spt="1" style="position:absolute;left:3924;top:1767;height:458;width:2610;" filled="f" stroked="f" coordsize="21600,21600">
                    <v:path/>
                    <v:fill on="f" focussize="0,0"/>
                    <v:stroke on="f" weight="1pt"/>
                    <v:imagedata o:title=""/>
                    <o:lock v:ext="edit"/>
                    <v:textbox>
                      <w:txbxContent>
                        <w:p>
                          <w:pPr>
                            <w:jc w:val="center"/>
                            <w:rPr>
                              <w:sz w:val="24"/>
                              <w:szCs w:val="24"/>
                            </w:rPr>
                          </w:pPr>
                          <w:r>
                            <w:rPr>
                              <w:sz w:val="24"/>
                              <w:szCs w:val="24"/>
                              <w:lang w:bidi="zh-CN"/>
                            </w:rPr>
                            <w:t>G1、S1、S2、N1</w:t>
                          </w:r>
                        </w:p>
                      </w:txbxContent>
                    </v:textbox>
                  </v:rect>
                  <v:shape id="_x0000_s1490" o:spid="_x0000_s1490" o:spt="32" type="#_x0000_t32" style="position:absolute;left:5229;top:2225;flip:x y;height:655;width:3;" o:connectortype="straight" filled="f" coordsize="21600,21600">
                    <v:path arrowok="t"/>
                    <v:fill on="f" focussize="0,0"/>
                    <v:stroke dashstyle="dash" endarrow="block"/>
                    <v:imagedata o:title=""/>
                    <o:lock v:ext="edit"/>
                  </v:shape>
                  <v:rect id="_x0000_s1491" o:spid="_x0000_s1491" o:spt="1" style="position:absolute;left:8022;top:1767;height:458;width:2474;" filled="f" stroked="f" coordsize="21600,21600">
                    <v:path/>
                    <v:fill on="f" focussize="0,0"/>
                    <v:stroke on="f" weight="1pt"/>
                    <v:imagedata o:title=""/>
                    <o:lock v:ext="edit"/>
                    <v:textbox>
                      <w:txbxContent>
                        <w:p>
                          <w:pPr>
                            <w:jc w:val="center"/>
                            <w:rPr>
                              <w:sz w:val="24"/>
                              <w:szCs w:val="24"/>
                            </w:rPr>
                          </w:pPr>
                          <w:r>
                            <w:rPr>
                              <w:rFonts w:hint="eastAsia"/>
                              <w:sz w:val="24"/>
                              <w:szCs w:val="24"/>
                            </w:rPr>
                            <w:t>G2、S3、N2</w:t>
                          </w:r>
                        </w:p>
                      </w:txbxContent>
                    </v:textbox>
                  </v:rect>
                  <v:shape id="_x0000_s1492" o:spid="_x0000_s1492" o:spt="32" type="#_x0000_t32" style="position:absolute;left:9253;top:2225;flip:y;height:655;width:6;" o:connectortype="straight" filled="f" coordsize="21600,21600">
                    <v:path arrowok="t"/>
                    <v:fill on="f" focussize="0,0"/>
                    <v:stroke dashstyle="dash" endarrow="block"/>
                    <v:imagedata o:title=""/>
                    <o:lock v:ext="edit"/>
                  </v:shape>
                  <v:rect id="_x0000_s1493" o:spid="_x0000_s1493" o:spt="1" style="position:absolute;left:8346;top:4613;height:458;width:1844;" coordsize="21600,21600">
                    <v:path/>
                    <v:fill focussize="0,0"/>
                    <v:stroke weight="1pt"/>
                    <v:imagedata o:title=""/>
                    <o:lock v:ext="edit"/>
                    <v:textbox>
                      <w:txbxContent>
                        <w:p>
                          <w:pPr>
                            <w:jc w:val="center"/>
                            <w:rPr>
                              <w:sz w:val="24"/>
                              <w:szCs w:val="24"/>
                            </w:rPr>
                          </w:pPr>
                          <w:r>
                            <w:rPr>
                              <w:rFonts w:hint="eastAsia"/>
                              <w:sz w:val="24"/>
                              <w:szCs w:val="24"/>
                            </w:rPr>
                            <w:t>中频感应加热</w:t>
                          </w:r>
                        </w:p>
                      </w:txbxContent>
                    </v:textbox>
                  </v:rect>
                  <v:shape id="_x0000_s1494" o:spid="_x0000_s1494" o:spt="32" type="#_x0000_t32" style="position:absolute;left:9264;top:3338;height:1275;width:4;" o:connectortype="straight" filled="f" coordsize="21600,21600">
                    <v:path arrowok="t"/>
                    <v:fill on="f" focussize="0,0"/>
                    <v:stroke endarrow="block"/>
                    <v:imagedata o:title=""/>
                    <o:lock v:ext="edit"/>
                  </v:shape>
                  <v:rect id="_x0000_s1495" o:spid="_x0000_s1495" o:spt="1" style="position:absolute;left:5774;top:4612;height:504;width:1844;" coordsize="21600,21600">
                    <v:path/>
                    <v:fill focussize="0,0"/>
                    <v:stroke weight="1pt"/>
                    <v:imagedata o:title=""/>
                    <o:lock v:ext="edit"/>
                    <v:textbox>
                      <w:txbxContent>
                        <w:p>
                          <w:pPr>
                            <w:jc w:val="center"/>
                            <w:rPr>
                              <w:sz w:val="24"/>
                              <w:szCs w:val="24"/>
                            </w:rPr>
                          </w:pPr>
                          <w:r>
                            <w:rPr>
                              <w:rFonts w:hint="eastAsia"/>
                              <w:sz w:val="24"/>
                              <w:szCs w:val="24"/>
                            </w:rPr>
                            <w:t>环氧粉尘喷涂</w:t>
                          </w:r>
                        </w:p>
                      </w:txbxContent>
                    </v:textbox>
                  </v:rect>
                  <v:shape id="_x0000_s1496" o:spid="_x0000_s1496" o:spt="32" type="#_x0000_t32" style="position:absolute;left:7626;top:4746;height:1;width:720;" o:connectortype="straight" filled="f" coordsize="21600,21600">
                    <v:path arrowok="t"/>
                    <v:fill on="f" focussize="0,0"/>
                    <v:stroke startarrow="block"/>
                    <v:imagedata o:title=""/>
                    <o:lock v:ext="edit"/>
                  </v:shape>
                  <v:shape id="_x0000_s1497" o:spid="_x0000_s1497" o:spt="32" type="#_x0000_t32" style="position:absolute;left:7618;top:4999;height:1;width:474;" o:connectortype="straight" filled="f" coordsize="21600,21600">
                    <v:path arrowok="t"/>
                    <v:fill on="f" focussize="0,0"/>
                    <v:stroke startarrow="block"/>
                    <v:imagedata o:title=""/>
                    <o:lock v:ext="edit"/>
                  </v:shape>
                  <v:rect id="_x0000_s1498" o:spid="_x0000_s1498" o:spt="1" style="position:absolute;left:7319;top:5928;height:458;width:1534;" coordsize="21600,21600">
                    <v:path/>
                    <v:fill focussize="0,0"/>
                    <v:stroke weight="1pt"/>
                    <v:imagedata o:title=""/>
                    <o:lock v:ext="edit"/>
                    <v:textbox>
                      <w:txbxContent>
                        <w:p>
                          <w:pPr>
                            <w:jc w:val="center"/>
                            <w:rPr>
                              <w:sz w:val="24"/>
                              <w:szCs w:val="24"/>
                            </w:rPr>
                          </w:pPr>
                          <w:r>
                            <w:rPr>
                              <w:rFonts w:hint="eastAsia"/>
                              <w:sz w:val="24"/>
                              <w:szCs w:val="24"/>
                            </w:rPr>
                            <w:t>流化床供粉</w:t>
                          </w:r>
                        </w:p>
                      </w:txbxContent>
                    </v:textbox>
                  </v:rect>
                  <v:shape id="_x0000_s1499" o:spid="_x0000_s1499" o:spt="32" type="#_x0000_t32" style="position:absolute;left:8088;top:4999;height:929;width:1;" o:connectortype="straight" filled="f" coordsize="21600,21600">
                    <v:path arrowok="t"/>
                    <v:fill on="f" focussize="0,0"/>
                    <v:stroke/>
                    <v:imagedata o:title=""/>
                    <o:lock v:ext="edit"/>
                  </v:shape>
                  <v:rect id="_x0000_s1500" o:spid="_x0000_s1500" o:spt="1" style="position:absolute;left:5457;top:3642;height:458;width:2474;" filled="f" stroked="f" coordsize="21600,21600">
                    <v:path/>
                    <v:fill on="f" focussize="0,0"/>
                    <v:stroke on="f" weight="1pt"/>
                    <v:imagedata o:title=""/>
                    <o:lock v:ext="edit"/>
                    <v:textbox>
                      <w:txbxContent>
                        <w:p>
                          <w:pPr>
                            <w:jc w:val="center"/>
                            <w:rPr>
                              <w:sz w:val="24"/>
                              <w:szCs w:val="24"/>
                            </w:rPr>
                          </w:pPr>
                          <w:r>
                            <w:rPr>
                              <w:rFonts w:hint="eastAsia"/>
                              <w:sz w:val="24"/>
                              <w:szCs w:val="24"/>
                            </w:rPr>
                            <w:t>G3、S4、N3</w:t>
                          </w:r>
                        </w:p>
                      </w:txbxContent>
                    </v:textbox>
                  </v:rect>
                  <v:shape id="_x0000_s1501" o:spid="_x0000_s1501" o:spt="32" type="#_x0000_t32" style="position:absolute;left:6694;top:4100;flip:x y;height:512;width:2;" o:connectortype="straight" filled="f" coordsize="21600,21600">
                    <v:path arrowok="t"/>
                    <v:fill on="f" focussize="0,0"/>
                    <v:stroke dashstyle="dash" endarrow="block"/>
                    <v:imagedata o:title=""/>
                    <o:lock v:ext="edit"/>
                  </v:shape>
                  <v:rect id="_x0000_s1502" o:spid="_x0000_s1502" o:spt="1" style="position:absolute;left:5080;top:5928;height:458;width:1322;" coordsize="21600,21600">
                    <v:path/>
                    <v:fill focussize="0,0"/>
                    <v:stroke weight="1pt"/>
                    <v:imagedata o:title=""/>
                    <o:lock v:ext="edit"/>
                    <v:textbox>
                      <w:txbxContent>
                        <w:p>
                          <w:pPr>
                            <w:jc w:val="center"/>
                            <w:rPr>
                              <w:sz w:val="24"/>
                              <w:szCs w:val="24"/>
                            </w:rPr>
                          </w:pPr>
                          <w:r>
                            <w:rPr>
                              <w:rFonts w:hint="eastAsia"/>
                              <w:sz w:val="24"/>
                              <w:szCs w:val="24"/>
                            </w:rPr>
                            <w:t>粉末回收</w:t>
                          </w:r>
                        </w:p>
                      </w:txbxContent>
                    </v:textbox>
                  </v:rect>
                  <v:shape id="_x0000_s1503" o:spid="_x0000_s1503" o:spt="32" type="#_x0000_t32" style="position:absolute;left:6402;top:6157;height:1;width:917;" o:connectortype="straight" filled="f" coordsize="21600,21600">
                    <v:path arrowok="t"/>
                    <v:fill on="f" focussize="0,0"/>
                    <v:stroke endarrow="block"/>
                    <v:imagedata o:title=""/>
                    <o:lock v:ext="edit"/>
                  </v:shape>
                  <v:shape id="_x0000_s1504" o:spid="_x0000_s1504" o:spt="32" type="#_x0000_t32" style="position:absolute;left:6088;top:5123;height:805;width:6;" o:connectortype="straight" filled="f" coordsize="21600,21600">
                    <v:path arrowok="t"/>
                    <v:fill on="f" focussize="0,0"/>
                    <v:stroke endarrow="block"/>
                    <v:imagedata o:title=""/>
                    <o:lock v:ext="edit"/>
                  </v:shape>
                  <v:rect id="_x0000_s1505" o:spid="_x0000_s1505" o:spt="1" style="position:absolute;left:2681;top:4612;height:504;width:1235;" coordsize="21600,21600">
                    <v:path/>
                    <v:fill focussize="0,0"/>
                    <v:stroke weight="1pt"/>
                    <v:imagedata o:title=""/>
                    <o:lock v:ext="edit"/>
                    <v:textbox>
                      <w:txbxContent>
                        <w:p>
                          <w:pPr>
                            <w:jc w:val="center"/>
                            <w:rPr>
                              <w:sz w:val="24"/>
                              <w:szCs w:val="24"/>
                            </w:rPr>
                          </w:pPr>
                          <w:r>
                            <w:rPr>
                              <w:rFonts w:hint="eastAsia"/>
                              <w:sz w:val="24"/>
                              <w:szCs w:val="24"/>
                            </w:rPr>
                            <w:t>水冷</w:t>
                          </w:r>
                        </w:p>
                      </w:txbxContent>
                    </v:textbox>
                  </v:rect>
                  <v:shape id="_x0000_s1506" o:spid="_x0000_s1506" o:spt="32" type="#_x0000_t32" style="position:absolute;left:3916;top:4864;flip:x;height:1;width:1858;" o:connectortype="straight" filled="f" coordsize="21600,21600">
                    <v:path arrowok="t"/>
                    <v:fill on="f" focussize="0,0"/>
                    <v:stroke endarrow="block"/>
                    <v:imagedata o:title=""/>
                    <o:lock v:ext="edit"/>
                  </v:shape>
                  <v:rect id="_x0000_s1507" o:spid="_x0000_s1507" o:spt="1" style="position:absolute;left:2504;top:3642;height:458;width:1672;" filled="f" stroked="f" coordsize="21600,21600">
                    <v:path/>
                    <v:fill on="f" focussize="0,0"/>
                    <v:stroke on="f" weight="1pt"/>
                    <v:imagedata o:title=""/>
                    <o:lock v:ext="edit"/>
                    <v:textbox>
                      <w:txbxContent>
                        <w:p>
                          <w:pPr>
                            <w:jc w:val="center"/>
                            <w:rPr>
                              <w:sz w:val="24"/>
                              <w:szCs w:val="24"/>
                            </w:rPr>
                          </w:pPr>
                          <w:r>
                            <w:rPr>
                              <w:rFonts w:hint="eastAsia"/>
                              <w:sz w:val="24"/>
                              <w:szCs w:val="24"/>
                            </w:rPr>
                            <w:t>W1、N4</w:t>
                          </w:r>
                        </w:p>
                      </w:txbxContent>
                    </v:textbox>
                  </v:rect>
                  <v:shape id="_x0000_s1508" o:spid="_x0000_s1508" o:spt="32" type="#_x0000_t32" style="position:absolute;left:3340;top:4100;flip:x y;height:512;width:2;" o:connectortype="straight" filled="f" coordsize="21600,21600">
                    <v:path arrowok="t"/>
                    <v:fill on="f" focussize="0,0"/>
                    <v:stroke dashstyle="dash" endarrow="block"/>
                    <v:imagedata o:title=""/>
                    <o:lock v:ext="edit"/>
                  </v:shape>
                  <v:rect id="_x0000_s1509" o:spid="_x0000_s1509" o:spt="1" style="position:absolute;left:2615;top:6872;height:504;width:1376;" coordsize="21600,21600">
                    <v:path/>
                    <v:fill focussize="0,0"/>
                    <v:stroke weight="1pt"/>
                    <v:imagedata o:title=""/>
                    <o:lock v:ext="edit"/>
                    <v:textbox>
                      <w:txbxContent>
                        <w:p>
                          <w:pPr>
                            <w:jc w:val="center"/>
                            <w:rPr>
                              <w:sz w:val="24"/>
                              <w:szCs w:val="24"/>
                            </w:rPr>
                          </w:pPr>
                          <w:r>
                            <w:rPr>
                              <w:rFonts w:hint="eastAsia"/>
                              <w:sz w:val="24"/>
                              <w:szCs w:val="24"/>
                            </w:rPr>
                            <w:t>管端清理</w:t>
                          </w:r>
                        </w:p>
                      </w:txbxContent>
                    </v:textbox>
                  </v:rect>
                  <v:shape id="_x0000_s1510" o:spid="_x0000_s1510" o:spt="32" type="#_x0000_t32" style="position:absolute;left:3991;top:7123;flip:x;height:1;width:747;" o:connectortype="straight" filled="f" stroked="t" coordsize="21600,21600">
                    <v:path arrowok="t"/>
                    <v:fill on="f" focussize="0,0"/>
                    <v:stroke color="#000000" startarrow="block"/>
                    <v:imagedata o:title=""/>
                    <o:lock v:ext="edit"/>
                  </v:shape>
                  <v:shape id="_x0000_s1511" o:spid="_x0000_s1511" o:spt="32" type="#_x0000_t32" style="position:absolute;left:3336;top:5123;height:1756;width:4;" o:connectortype="straight" filled="f" coordsize="21600,21600">
                    <v:path arrowok="t"/>
                    <v:fill on="f" focussize="0,0"/>
                    <v:stroke endarrow="block"/>
                    <v:imagedata o:title=""/>
                    <o:lock v:ext="edit"/>
                  </v:shape>
                  <v:rect id="_x0000_s1512" o:spid="_x0000_s1512" o:spt="1" style="position:absolute;left:4738;top:6896;height:458;width:1322;" coordsize="21600,21600">
                    <v:path/>
                    <v:fill focussize="0,0"/>
                    <v:stroke weight="1pt"/>
                    <v:imagedata o:title=""/>
                    <o:lock v:ext="edit"/>
                    <v:textbox>
                      <w:txbxContent>
                        <w:p>
                          <w:pPr>
                            <w:jc w:val="center"/>
                            <w:rPr>
                              <w:sz w:val="24"/>
                              <w:szCs w:val="24"/>
                            </w:rPr>
                          </w:pPr>
                          <w:r>
                            <w:rPr>
                              <w:rFonts w:hint="eastAsia"/>
                              <w:sz w:val="24"/>
                              <w:szCs w:val="24"/>
                            </w:rPr>
                            <w:t>包覆质检</w:t>
                          </w:r>
                        </w:p>
                      </w:txbxContent>
                    </v:textbox>
                  </v:rect>
                  <v:shape id="_x0000_s1513" o:spid="_x0000_s1513" o:spt="32" type="#_x0000_t32" style="position:absolute;left:6061;top:7124;flip:x;height:1;width:747;" o:connectortype="straight" filled="f" stroked="t" coordsize="21600,21600">
                    <v:path arrowok="t"/>
                    <v:fill on="f" focussize="0,0"/>
                    <v:stroke color="#000000" startarrow="block"/>
                    <v:imagedata o:title=""/>
                    <o:lock v:ext="edit"/>
                  </v:shape>
                  <v:rect id="_x0000_s1514" o:spid="_x0000_s1514" o:spt="1" style="position:absolute;left:6808;top:6897;height:458;width:1322;" coordsize="21600,21600">
                    <v:path/>
                    <v:fill focussize="0,0"/>
                    <v:stroke weight="1pt"/>
                    <v:imagedata o:title=""/>
                    <o:lock v:ext="edit"/>
                    <v:textbox>
                      <w:txbxContent>
                        <w:p>
                          <w:pPr>
                            <w:jc w:val="center"/>
                            <w:rPr>
                              <w:sz w:val="24"/>
                              <w:szCs w:val="24"/>
                            </w:rPr>
                          </w:pPr>
                          <w:r>
                            <w:rPr>
                              <w:rFonts w:hint="eastAsia"/>
                              <w:sz w:val="24"/>
                              <w:szCs w:val="24"/>
                            </w:rPr>
                            <w:t>成品</w:t>
                          </w:r>
                        </w:p>
                      </w:txbxContent>
                    </v:textbox>
                  </v:rect>
                  <v:rect id="_x0000_s1515" o:spid="_x0000_s1515" o:spt="1" style="position:absolute;left:2472;top:8019;height:458;width:1668;" filled="f" stroked="f" coordsize="21600,21600">
                    <v:path/>
                    <v:fill on="f" focussize="0,0"/>
                    <v:stroke on="f" weight="1pt"/>
                    <v:imagedata o:title=""/>
                    <o:lock v:ext="edit"/>
                    <v:textbox>
                      <w:txbxContent>
                        <w:p>
                          <w:pPr>
                            <w:jc w:val="center"/>
                            <w:rPr>
                              <w:sz w:val="24"/>
                              <w:szCs w:val="24"/>
                            </w:rPr>
                          </w:pPr>
                          <w:r>
                            <w:rPr>
                              <w:rFonts w:hint="eastAsia"/>
                              <w:sz w:val="24"/>
                              <w:szCs w:val="24"/>
                            </w:rPr>
                            <w:t>S5、N5</w:t>
                          </w:r>
                        </w:p>
                      </w:txbxContent>
                    </v:textbox>
                  </v:rect>
                  <v:shape id="_x0000_s1516" o:spid="_x0000_s1516" o:spt="32" type="#_x0000_t32" style="position:absolute;left:3303;top:7376;height:643;width:3;" o:connectortype="straight" filled="f" coordsize="21600,21600">
                    <v:path arrowok="t"/>
                    <v:fill on="f" focussize="0,0"/>
                    <v:stroke dashstyle="dash" endarrow="block"/>
                    <v:imagedata o:title=""/>
                    <o:lock v:ext="edit"/>
                  </v:shape>
                  <v:rect id="_x0000_s1517" o:spid="_x0000_s1517" o:spt="1" style="position:absolute;left:5774;top:7938;height:458;width:4416;" filled="f" stroked="f" coordsize="21600,21600">
                    <v:path/>
                    <v:fill on="f" focussize="0,0"/>
                    <v:stroke on="f" weight="1pt"/>
                    <v:imagedata o:title=""/>
                    <o:lock v:ext="edit"/>
                    <v:textbox>
                      <w:txbxContent>
                        <w:p>
                          <w:pPr>
                            <w:jc w:val="center"/>
                            <w:rPr>
                              <w:sz w:val="24"/>
                              <w:szCs w:val="24"/>
                            </w:rPr>
                          </w:pPr>
                          <w:r>
                            <w:rPr>
                              <w:rFonts w:hint="eastAsia"/>
                              <w:sz w:val="24"/>
                              <w:szCs w:val="24"/>
                            </w:rPr>
                            <w:t>图例：G废气 W废水 S固废 N噪声</w:t>
                          </w:r>
                        </w:p>
                      </w:txbxContent>
                    </v:textbox>
                  </v:rect>
                  <w10:wrap type="none"/>
                  <w10:anchorlock/>
                </v:group>
              </w:pict>
            </w:r>
          </w:p>
          <w:p>
            <w:pPr>
              <w:adjustRightInd w:val="0"/>
              <w:snapToGrid w:val="0"/>
              <w:spacing w:before="24" w:beforeLines="10" w:line="360" w:lineRule="auto"/>
              <w:jc w:val="center"/>
              <w:rPr>
                <w:b/>
                <w:bCs/>
                <w:color w:val="FF0000"/>
                <w:sz w:val="24"/>
              </w:rPr>
            </w:pPr>
            <w:r>
              <w:rPr>
                <w:rFonts w:hint="eastAsia"/>
                <w:b/>
                <w:bCs/>
                <w:color w:val="FF0000"/>
                <w:sz w:val="24"/>
                <w:lang w:bidi="zh-CN"/>
              </w:rPr>
              <w:t>图5-2   环氧粉末防腐管生产工艺流程及产污环节图</w:t>
            </w:r>
          </w:p>
          <w:p>
            <w:pPr>
              <w:adjustRightInd w:val="0"/>
              <w:snapToGrid w:val="0"/>
              <w:spacing w:before="24" w:beforeLines="10" w:line="360" w:lineRule="auto"/>
              <w:ind w:firstLine="482" w:firstLineChars="200"/>
              <w:rPr>
                <w:b/>
                <w:bCs/>
                <w:sz w:val="24"/>
              </w:rPr>
            </w:pPr>
            <w:r>
              <w:rPr>
                <w:rFonts w:hint="eastAsia"/>
                <w:b/>
                <w:bCs/>
                <w:sz w:val="24"/>
              </w:rPr>
              <w:t>工艺流程及产污环节简述：</w:t>
            </w:r>
          </w:p>
          <w:p>
            <w:pPr>
              <w:adjustRightInd w:val="0"/>
              <w:snapToGrid w:val="0"/>
              <w:spacing w:before="24" w:beforeLines="10" w:line="360" w:lineRule="auto"/>
              <w:ind w:firstLine="480" w:firstLineChars="200"/>
              <w:rPr>
                <w:bCs/>
                <w:sz w:val="24"/>
                <w:lang w:bidi="zh-CN"/>
              </w:rPr>
            </w:pPr>
            <w:r>
              <w:rPr>
                <w:rFonts w:hint="eastAsia"/>
                <w:bCs/>
                <w:sz w:val="24"/>
              </w:rPr>
              <w:t>（1）</w:t>
            </w:r>
            <w:r>
              <w:rPr>
                <w:bCs/>
                <w:sz w:val="24"/>
                <w:lang w:bidi="zh-CN"/>
              </w:rPr>
              <w:t>钢管检验：主要检验尺寸（壁厚、管径）管口状态、有无明显缺陷（如夹渣、凹陷裂缝等）、椭圆度及生产厂证明文件、标识等，对管材进行逐根检查，同时对检查钢管的坡口，检验合格允许进场。质检通过后对管端使用弹性橡胶堵环进行封堵。</w:t>
            </w:r>
          </w:p>
          <w:p>
            <w:pPr>
              <w:adjustRightInd w:val="0"/>
              <w:snapToGrid w:val="0"/>
              <w:spacing w:before="24" w:beforeLines="10" w:line="360" w:lineRule="auto"/>
              <w:ind w:firstLine="480" w:firstLineChars="200"/>
              <w:rPr>
                <w:bCs/>
                <w:sz w:val="24"/>
                <w:lang w:bidi="zh-CN"/>
              </w:rPr>
            </w:pPr>
            <w:r>
              <w:rPr>
                <w:rFonts w:hint="eastAsia"/>
                <w:bCs/>
                <w:sz w:val="24"/>
                <w:lang w:bidi="zh-CN"/>
              </w:rPr>
              <w:t>（2）</w:t>
            </w:r>
            <w:r>
              <w:rPr>
                <w:bCs/>
                <w:sz w:val="24"/>
                <w:lang w:bidi="zh-CN"/>
              </w:rPr>
              <w:t>抛丸清理：采用抛丸处理方法。一方面是除锈，达到 Sa2.5 级，一方面是形成适当的粗糙度，以增大与环氧粉末（FBE）的接触面积。当粗糙度为 50～75μ 时，钢管表面积约增大一倍，这有利于 FBE 的粘结</w:t>
            </w:r>
            <w:r>
              <w:rPr>
                <w:rFonts w:hint="eastAsia"/>
                <w:bCs/>
                <w:sz w:val="24"/>
                <w:lang w:bidi="zh-CN"/>
              </w:rPr>
              <w:t>。</w:t>
            </w:r>
            <w:r>
              <w:rPr>
                <w:bCs/>
                <w:sz w:val="24"/>
                <w:lang w:bidi="zh-CN"/>
              </w:rPr>
              <w:t>抛丸机对钢管进行除锈时产生含尘废气，主要污染物为氧化铁粉尘，抛丸过程在生产车间的抛丸机内进行，起到一定的隔音和收尘作用，抛丸室内安装有三级复合除尘系统（一级沉降+二级惯性旋风除尘器+脉冲反吹滤筒除尘器）。</w:t>
            </w:r>
          </w:p>
          <w:p>
            <w:pPr>
              <w:adjustRightInd w:val="0"/>
              <w:snapToGrid w:val="0"/>
              <w:spacing w:before="24" w:beforeLines="10" w:line="360" w:lineRule="auto"/>
              <w:ind w:firstLine="480" w:firstLineChars="200"/>
              <w:rPr>
                <w:bCs/>
                <w:sz w:val="24"/>
                <w:lang w:bidi="zh-CN"/>
              </w:rPr>
            </w:pPr>
            <w:r>
              <w:rPr>
                <w:bCs/>
                <w:sz w:val="24"/>
                <w:lang w:bidi="zh-CN"/>
              </w:rPr>
              <w:t>本工段会产生抛丸粉尘（G1）、噪声（N1）、废钢砂（S1）、除尘器收集的粉尘固废（S2）。</w:t>
            </w:r>
          </w:p>
          <w:p>
            <w:pPr>
              <w:adjustRightInd w:val="0"/>
              <w:snapToGrid w:val="0"/>
              <w:spacing w:before="24" w:beforeLines="10" w:line="360" w:lineRule="auto"/>
              <w:ind w:firstLine="480" w:firstLineChars="200"/>
              <w:rPr>
                <w:bCs/>
                <w:sz w:val="24"/>
                <w:lang w:bidi="zh-CN"/>
              </w:rPr>
            </w:pPr>
            <w:r>
              <w:rPr>
                <w:rFonts w:hint="eastAsia"/>
                <w:bCs/>
                <w:sz w:val="24"/>
                <w:lang w:bidi="zh-CN"/>
              </w:rPr>
              <w:t>（3）</w:t>
            </w:r>
            <w:r>
              <w:rPr>
                <w:bCs/>
                <w:sz w:val="24"/>
                <w:lang w:bidi="zh-CN"/>
              </w:rPr>
              <w:t>抛丸质量检验：主要检验钢管清理程度及锚纹平均深度，同时清理过后，一些钢材表面缺陷也显露出容易被发现。</w:t>
            </w:r>
          </w:p>
          <w:p>
            <w:pPr>
              <w:adjustRightInd w:val="0"/>
              <w:snapToGrid w:val="0"/>
              <w:spacing w:before="24" w:beforeLines="10" w:line="360" w:lineRule="auto"/>
              <w:ind w:firstLine="480" w:firstLineChars="200"/>
              <w:rPr>
                <w:bCs/>
                <w:sz w:val="24"/>
                <w:lang w:bidi="zh-CN"/>
              </w:rPr>
            </w:pPr>
            <w:r>
              <w:rPr>
                <w:rFonts w:hint="eastAsia"/>
                <w:bCs/>
                <w:sz w:val="24"/>
                <w:lang w:bidi="zh-CN"/>
              </w:rPr>
              <w:t>（4）微尘清理：</w:t>
            </w:r>
            <w:r>
              <w:rPr>
                <w:bCs/>
                <w:sz w:val="24"/>
                <w:lang w:bidi="zh-CN"/>
              </w:rPr>
              <w:t>抛丸完成后，管道外壁会留有少量微尘，在上环氧涂覆线之前，需进行微尘清理，本工程利用负压吸附经除尘器处理。会产生粉尘（G</w:t>
            </w:r>
            <w:r>
              <w:rPr>
                <w:rFonts w:hint="eastAsia"/>
                <w:bCs/>
                <w:sz w:val="24"/>
                <w:lang w:bidi="zh-CN"/>
              </w:rPr>
              <w:t>2</w:t>
            </w:r>
            <w:r>
              <w:rPr>
                <w:bCs/>
                <w:sz w:val="24"/>
                <w:lang w:bidi="zh-CN"/>
              </w:rPr>
              <w:t>）、噪声（N</w:t>
            </w:r>
            <w:r>
              <w:rPr>
                <w:rFonts w:hint="eastAsia"/>
                <w:bCs/>
                <w:sz w:val="24"/>
                <w:lang w:bidi="zh-CN"/>
              </w:rPr>
              <w:t>2</w:t>
            </w:r>
            <w:r>
              <w:rPr>
                <w:bCs/>
                <w:sz w:val="24"/>
                <w:lang w:bidi="zh-CN"/>
              </w:rPr>
              <w:t>、除尘器收集的粉尘固废（S</w:t>
            </w:r>
            <w:r>
              <w:rPr>
                <w:rFonts w:hint="eastAsia"/>
                <w:bCs/>
                <w:sz w:val="24"/>
                <w:lang w:bidi="zh-CN"/>
              </w:rPr>
              <w:t>3</w:t>
            </w:r>
            <w:r>
              <w:rPr>
                <w:bCs/>
                <w:sz w:val="24"/>
                <w:lang w:bidi="zh-CN"/>
              </w:rPr>
              <w:t>）。</w:t>
            </w:r>
          </w:p>
          <w:p>
            <w:pPr>
              <w:adjustRightInd w:val="0"/>
              <w:snapToGrid w:val="0"/>
              <w:spacing w:before="24" w:beforeLines="10" w:line="360" w:lineRule="auto"/>
              <w:ind w:firstLine="480" w:firstLineChars="200"/>
              <w:rPr>
                <w:bCs/>
                <w:sz w:val="24"/>
                <w:lang w:bidi="zh-CN"/>
              </w:rPr>
            </w:pPr>
            <w:r>
              <w:rPr>
                <w:rFonts w:hint="eastAsia"/>
                <w:bCs/>
                <w:sz w:val="24"/>
                <w:lang w:bidi="zh-CN"/>
              </w:rPr>
              <w:t>（5）</w:t>
            </w:r>
            <w:r>
              <w:rPr>
                <w:bCs/>
                <w:sz w:val="24"/>
                <w:lang w:bidi="zh-CN"/>
              </w:rPr>
              <w:t>中频感应加热；钢管通过中频线圈后，表面感应出电流涡流，从而使钢材加热，一般需将钢管加热到 220-245</w:t>
            </w:r>
            <w:r>
              <w:rPr>
                <w:rFonts w:hint="eastAsia" w:ascii="宋体" w:hAnsi="宋体" w:cs="宋体"/>
                <w:bCs/>
                <w:sz w:val="24"/>
                <w:lang w:bidi="zh-CN"/>
              </w:rPr>
              <w:t>℃</w:t>
            </w:r>
            <w:r>
              <w:rPr>
                <w:bCs/>
                <w:sz w:val="24"/>
                <w:lang w:bidi="zh-CN"/>
              </w:rPr>
              <w:t>，并达到环氧粉末熔化的温度。</w:t>
            </w:r>
          </w:p>
          <w:p>
            <w:pPr>
              <w:adjustRightInd w:val="0"/>
              <w:snapToGrid w:val="0"/>
              <w:spacing w:before="24" w:beforeLines="10" w:line="360" w:lineRule="auto"/>
              <w:ind w:firstLine="480" w:firstLineChars="200"/>
              <w:rPr>
                <w:bCs/>
                <w:sz w:val="24"/>
                <w:lang w:bidi="zh-CN"/>
              </w:rPr>
            </w:pPr>
            <w:r>
              <w:rPr>
                <w:rFonts w:hint="eastAsia"/>
                <w:bCs/>
                <w:sz w:val="24"/>
                <w:lang w:bidi="zh-CN"/>
              </w:rPr>
              <w:t>（6）</w:t>
            </w:r>
            <w:r>
              <w:rPr>
                <w:bCs/>
                <w:sz w:val="24"/>
                <w:lang w:bidi="zh-CN"/>
              </w:rPr>
              <w:t>环氧粉末喷涂：利用静电喷涂法，将环氧粉末喷涂到钢管表面。环氧粉末在炽热的钢管上熔融并进一步固化，形成 FBE 涂层，涂层厚度 300μM。一般将管子加热至 230~260</w:t>
            </w:r>
            <w:r>
              <w:rPr>
                <w:rFonts w:hint="eastAsia" w:ascii="宋体" w:hAnsi="宋体" w:cs="宋体"/>
                <w:bCs/>
                <w:sz w:val="24"/>
                <w:lang w:bidi="zh-CN"/>
              </w:rPr>
              <w:t>℃</w:t>
            </w:r>
            <w:r>
              <w:rPr>
                <w:bCs/>
                <w:sz w:val="24"/>
                <w:lang w:bidi="zh-CN"/>
              </w:rPr>
              <w:t>，并要求严格控制在规定的温度范围内。环氧粉末是一种热固性、无毒涂料，固化后形成高分子量交联结构涂层，具有优良的化学防腐性能和较高的机械性能，为 100%固体，无溶剂，无污染。由于环氧粉末固化剂为胺类和酚类物质，胺类在此加热温度下不会分解，酚是 p-π共轭体系，较稳定，加热属于加成固化反应，无小分子挥发物放出，故废气仅为环氧粉末粉尘，无其他废气产生。</w:t>
            </w:r>
          </w:p>
          <w:p>
            <w:pPr>
              <w:adjustRightInd w:val="0"/>
              <w:snapToGrid w:val="0"/>
              <w:spacing w:before="24" w:beforeLines="10" w:line="360" w:lineRule="auto"/>
              <w:ind w:firstLine="480" w:firstLineChars="200"/>
              <w:rPr>
                <w:bCs/>
                <w:sz w:val="24"/>
                <w:lang w:bidi="zh-CN"/>
              </w:rPr>
            </w:pPr>
            <w:r>
              <w:rPr>
                <w:rFonts w:hint="eastAsia"/>
                <w:bCs/>
                <w:sz w:val="24"/>
                <w:lang w:bidi="zh-CN"/>
              </w:rPr>
              <w:t>本工段在不锈钢制成的喷粉仓内进行，避免了喷涂废气无组织排放，建设项目采取静电喷涂法，附着率较高可以达到82%以上，含有少量环氧粉末粉尘的废气经旋风除尘器+脉冲反吹滤筒除尘器收集净化后排空。</w:t>
            </w:r>
          </w:p>
          <w:p>
            <w:pPr>
              <w:adjustRightInd w:val="0"/>
              <w:snapToGrid w:val="0"/>
              <w:spacing w:before="24" w:beforeLines="10" w:line="360" w:lineRule="auto"/>
              <w:ind w:firstLine="480" w:firstLineChars="200"/>
              <w:rPr>
                <w:bCs/>
                <w:sz w:val="24"/>
                <w:lang w:bidi="zh-CN"/>
              </w:rPr>
            </w:pPr>
            <w:r>
              <w:rPr>
                <w:bCs/>
                <w:sz w:val="24"/>
                <w:lang w:bidi="zh-CN"/>
              </w:rPr>
              <w:t>本工段会产生含有环氧粉末粉尘（G</w:t>
            </w:r>
            <w:r>
              <w:rPr>
                <w:rFonts w:hint="eastAsia"/>
                <w:bCs/>
                <w:sz w:val="24"/>
                <w:lang w:bidi="zh-CN"/>
              </w:rPr>
              <w:t>3</w:t>
            </w:r>
            <w:r>
              <w:rPr>
                <w:bCs/>
                <w:sz w:val="24"/>
                <w:lang w:bidi="zh-CN"/>
              </w:rPr>
              <w:t>）、噪声（N</w:t>
            </w:r>
            <w:r>
              <w:rPr>
                <w:rFonts w:hint="eastAsia"/>
                <w:bCs/>
                <w:sz w:val="24"/>
                <w:lang w:bidi="zh-CN"/>
              </w:rPr>
              <w:t>3</w:t>
            </w:r>
            <w:r>
              <w:rPr>
                <w:bCs/>
                <w:sz w:val="24"/>
                <w:lang w:bidi="zh-CN"/>
              </w:rPr>
              <w:t>）、除尘器收集的粉尘固废（S</w:t>
            </w:r>
            <w:r>
              <w:rPr>
                <w:rFonts w:hint="eastAsia"/>
                <w:bCs/>
                <w:sz w:val="24"/>
                <w:lang w:bidi="zh-CN"/>
              </w:rPr>
              <w:t>4</w:t>
            </w:r>
            <w:r>
              <w:rPr>
                <w:bCs/>
                <w:sz w:val="24"/>
                <w:lang w:bidi="zh-CN"/>
              </w:rPr>
              <w:t>）。</w:t>
            </w:r>
          </w:p>
          <w:p>
            <w:pPr>
              <w:adjustRightInd w:val="0"/>
              <w:snapToGrid w:val="0"/>
              <w:spacing w:before="24" w:beforeLines="10" w:line="360" w:lineRule="auto"/>
              <w:ind w:firstLine="480" w:firstLineChars="200"/>
              <w:rPr>
                <w:bCs/>
                <w:sz w:val="24"/>
                <w:lang w:bidi="zh-CN"/>
              </w:rPr>
            </w:pPr>
            <w:r>
              <w:rPr>
                <w:rFonts w:hint="eastAsia"/>
                <w:bCs/>
                <w:sz w:val="24"/>
                <w:lang w:bidi="zh-CN"/>
              </w:rPr>
              <w:t>（7）</w:t>
            </w:r>
            <w:r>
              <w:rPr>
                <w:bCs/>
                <w:sz w:val="24"/>
                <w:lang w:bidi="zh-CN"/>
              </w:rPr>
              <w:t>水冷：涂覆之后，钢管及包覆涂层温度较高，需经充分冷却，温度降到 60</w:t>
            </w:r>
            <w:r>
              <w:rPr>
                <w:rFonts w:hint="eastAsia" w:ascii="宋体" w:hAnsi="宋体" w:cs="宋体"/>
                <w:bCs/>
                <w:sz w:val="24"/>
                <w:lang w:bidi="zh-CN"/>
              </w:rPr>
              <w:t>℃</w:t>
            </w:r>
            <w:r>
              <w:rPr>
                <w:bCs/>
                <w:sz w:val="24"/>
                <w:lang w:bidi="zh-CN"/>
              </w:rPr>
              <w:t>才能下线。</w:t>
            </w:r>
          </w:p>
          <w:p>
            <w:pPr>
              <w:adjustRightInd w:val="0"/>
              <w:snapToGrid w:val="0"/>
              <w:spacing w:before="24" w:beforeLines="10" w:line="360" w:lineRule="auto"/>
              <w:ind w:firstLine="480" w:firstLineChars="200"/>
              <w:rPr>
                <w:bCs/>
                <w:sz w:val="24"/>
                <w:lang w:bidi="zh-CN"/>
              </w:rPr>
            </w:pPr>
            <w:r>
              <w:rPr>
                <w:bCs/>
                <w:sz w:val="24"/>
                <w:lang w:bidi="zh-CN"/>
              </w:rPr>
              <w:t>本工段会产生循环冷却系统定期排放的废水（W1），为清净下水，冷却循环水泵产生的噪声（N</w:t>
            </w:r>
            <w:r>
              <w:rPr>
                <w:rFonts w:hint="eastAsia"/>
                <w:bCs/>
                <w:sz w:val="24"/>
                <w:lang w:bidi="zh-CN"/>
              </w:rPr>
              <w:t>4</w:t>
            </w:r>
            <w:r>
              <w:rPr>
                <w:bCs/>
                <w:sz w:val="24"/>
                <w:lang w:bidi="zh-CN"/>
              </w:rPr>
              <w:t>）。</w:t>
            </w:r>
          </w:p>
          <w:p>
            <w:pPr>
              <w:adjustRightInd w:val="0"/>
              <w:snapToGrid w:val="0"/>
              <w:spacing w:before="24" w:beforeLines="10" w:line="360" w:lineRule="auto"/>
              <w:ind w:firstLine="480" w:firstLineChars="200"/>
              <w:rPr>
                <w:bCs/>
                <w:sz w:val="24"/>
                <w:lang w:bidi="zh-CN"/>
              </w:rPr>
            </w:pPr>
            <w:r>
              <w:rPr>
                <w:rFonts w:hint="eastAsia"/>
                <w:bCs/>
                <w:sz w:val="24"/>
                <w:lang w:bidi="zh-CN"/>
              </w:rPr>
              <w:t>（8）</w:t>
            </w:r>
            <w:r>
              <w:rPr>
                <w:bCs/>
                <w:sz w:val="24"/>
                <w:lang w:bidi="zh-CN"/>
              </w:rPr>
              <w:t>管端清理：将管端 10cm 已包覆封闭材料上的 FBE 层清理干净，并将端头打成坡口，以利补口作业；</w:t>
            </w:r>
          </w:p>
          <w:p>
            <w:pPr>
              <w:adjustRightInd w:val="0"/>
              <w:snapToGrid w:val="0"/>
              <w:spacing w:before="24" w:beforeLines="10" w:line="360" w:lineRule="auto"/>
              <w:ind w:firstLine="480" w:firstLineChars="200"/>
              <w:rPr>
                <w:bCs/>
                <w:sz w:val="24"/>
                <w:lang w:bidi="zh-CN"/>
              </w:rPr>
            </w:pPr>
            <w:r>
              <w:rPr>
                <w:bCs/>
                <w:sz w:val="24"/>
                <w:lang w:bidi="zh-CN"/>
              </w:rPr>
              <w:t>本工段会产生清理的防腐层及端头打成坡口产生的固废（S</w:t>
            </w:r>
            <w:r>
              <w:rPr>
                <w:rFonts w:hint="eastAsia"/>
                <w:bCs/>
                <w:sz w:val="24"/>
                <w:lang w:bidi="zh-CN"/>
              </w:rPr>
              <w:t>5</w:t>
            </w:r>
            <w:r>
              <w:rPr>
                <w:bCs/>
                <w:sz w:val="24"/>
                <w:lang w:bidi="zh-CN"/>
              </w:rPr>
              <w:t>）、管端清理产生噪声（N</w:t>
            </w:r>
            <w:r>
              <w:rPr>
                <w:rFonts w:hint="eastAsia"/>
                <w:bCs/>
                <w:sz w:val="24"/>
                <w:lang w:bidi="zh-CN"/>
              </w:rPr>
              <w:t>5</w:t>
            </w:r>
            <w:r>
              <w:rPr>
                <w:bCs/>
                <w:sz w:val="24"/>
                <w:lang w:bidi="zh-CN"/>
              </w:rPr>
              <w:t>）。</w:t>
            </w:r>
          </w:p>
          <w:p>
            <w:pPr>
              <w:adjustRightInd w:val="0"/>
              <w:snapToGrid w:val="0"/>
              <w:spacing w:before="24" w:beforeLines="10" w:line="360" w:lineRule="auto"/>
              <w:ind w:firstLine="480" w:firstLineChars="200"/>
              <w:rPr>
                <w:bCs/>
                <w:sz w:val="24"/>
                <w:lang w:bidi="zh-CN"/>
              </w:rPr>
            </w:pPr>
            <w:r>
              <w:rPr>
                <w:rFonts w:hint="eastAsia"/>
                <w:bCs/>
                <w:sz w:val="24"/>
              </w:rPr>
              <w:t>（9）</w:t>
            </w:r>
            <w:r>
              <w:rPr>
                <w:bCs/>
                <w:sz w:val="24"/>
                <w:lang w:bidi="zh-CN"/>
              </w:rPr>
              <w:t>包覆质量检验：在线电火花检测在单独的检测传动线上完成。冷却完毕上传到缓冲平台上的钢管由专用下管小车将防腐管运送到检测传动线上进行在线电火花检测，然后由专用下管小车将防腐管送到成品管平台。</w:t>
            </w:r>
          </w:p>
          <w:p>
            <w:pPr>
              <w:adjustRightInd w:val="0"/>
              <w:snapToGrid w:val="0"/>
              <w:spacing w:line="360" w:lineRule="auto"/>
              <w:ind w:firstLine="480" w:firstLineChars="200"/>
              <w:rPr>
                <w:bCs/>
                <w:sz w:val="24"/>
                <w:lang w:bidi="zh-CN"/>
              </w:rPr>
            </w:pPr>
            <w:r>
              <w:rPr>
                <w:bCs/>
                <w:sz w:val="24"/>
                <w:lang w:bidi="zh-CN"/>
              </w:rPr>
              <w:t>环氧粉末防腐管生产线产污环节见表</w:t>
            </w:r>
          </w:p>
          <w:p>
            <w:pPr>
              <w:adjustRightInd w:val="0"/>
              <w:snapToGrid w:val="0"/>
              <w:spacing w:before="24" w:beforeLines="10"/>
              <w:jc w:val="center"/>
              <w:rPr>
                <w:b/>
                <w:bCs/>
                <w:sz w:val="24"/>
                <w:lang w:bidi="zh-CN"/>
              </w:rPr>
            </w:pPr>
            <w:r>
              <w:rPr>
                <w:rFonts w:hint="eastAsia"/>
                <w:b/>
                <w:bCs/>
                <w:sz w:val="24"/>
                <w:lang w:bidi="zh-CN"/>
              </w:rPr>
              <w:t xml:space="preserve">表5-3   </w:t>
            </w:r>
            <w:r>
              <w:rPr>
                <w:b/>
                <w:bCs/>
                <w:sz w:val="24"/>
                <w:lang w:val="zh-CN" w:bidi="zh-CN"/>
              </w:rPr>
              <w:t>环氧粉末防腐管生产线产污环节表</w:t>
            </w:r>
          </w:p>
          <w:tbl>
            <w:tblPr>
              <w:tblStyle w:val="99"/>
              <w:tblW w:w="9120"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030"/>
              <w:gridCol w:w="1171"/>
              <w:gridCol w:w="2441"/>
              <w:gridCol w:w="2216"/>
              <w:gridCol w:w="226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1030" w:type="dxa"/>
                  <w:vAlign w:val="center"/>
                </w:tcPr>
                <w:p>
                  <w:pPr>
                    <w:pStyle w:val="98"/>
                    <w:adjustRightInd w:val="0"/>
                    <w:snapToGrid w:val="0"/>
                    <w:rPr>
                      <w:rFonts w:eastAsiaTheme="minorEastAsia"/>
                      <w:b/>
                      <w:sz w:val="21"/>
                      <w:szCs w:val="21"/>
                      <w:lang w:eastAsia="zh-CN"/>
                    </w:rPr>
                  </w:pPr>
                  <w:r>
                    <w:rPr>
                      <w:rFonts w:eastAsiaTheme="minorEastAsia"/>
                      <w:b/>
                      <w:sz w:val="21"/>
                      <w:szCs w:val="21"/>
                      <w:lang w:eastAsia="zh-CN"/>
                    </w:rPr>
                    <w:t>污染</w:t>
                  </w:r>
                </w:p>
                <w:p>
                  <w:pPr>
                    <w:pStyle w:val="98"/>
                    <w:adjustRightInd w:val="0"/>
                    <w:snapToGrid w:val="0"/>
                    <w:rPr>
                      <w:rFonts w:eastAsiaTheme="minorEastAsia"/>
                      <w:b/>
                      <w:sz w:val="21"/>
                      <w:szCs w:val="21"/>
                      <w:lang w:eastAsia="zh-CN"/>
                    </w:rPr>
                  </w:pPr>
                  <w:r>
                    <w:rPr>
                      <w:rFonts w:eastAsiaTheme="minorEastAsia"/>
                      <w:b/>
                      <w:sz w:val="21"/>
                      <w:szCs w:val="21"/>
                      <w:lang w:eastAsia="zh-CN"/>
                    </w:rPr>
                    <w:t>类别</w:t>
                  </w:r>
                </w:p>
              </w:tc>
              <w:tc>
                <w:tcPr>
                  <w:tcW w:w="1171" w:type="dxa"/>
                  <w:vAlign w:val="center"/>
                </w:tcPr>
                <w:p>
                  <w:pPr>
                    <w:pStyle w:val="98"/>
                    <w:adjustRightInd w:val="0"/>
                    <w:snapToGrid w:val="0"/>
                    <w:rPr>
                      <w:rFonts w:eastAsiaTheme="minorEastAsia"/>
                      <w:b/>
                      <w:sz w:val="21"/>
                      <w:szCs w:val="21"/>
                      <w:lang w:eastAsia="zh-CN"/>
                    </w:rPr>
                  </w:pPr>
                  <w:r>
                    <w:rPr>
                      <w:rFonts w:eastAsiaTheme="minorEastAsia"/>
                      <w:b/>
                      <w:sz w:val="21"/>
                      <w:szCs w:val="21"/>
                      <w:lang w:eastAsia="zh-CN"/>
                    </w:rPr>
                    <w:t>代号</w:t>
                  </w:r>
                </w:p>
              </w:tc>
              <w:tc>
                <w:tcPr>
                  <w:tcW w:w="2441" w:type="dxa"/>
                  <w:vAlign w:val="center"/>
                </w:tcPr>
                <w:p>
                  <w:pPr>
                    <w:pStyle w:val="98"/>
                    <w:adjustRightInd w:val="0"/>
                    <w:snapToGrid w:val="0"/>
                    <w:rPr>
                      <w:rFonts w:eastAsiaTheme="minorEastAsia"/>
                      <w:b/>
                      <w:sz w:val="21"/>
                      <w:szCs w:val="21"/>
                      <w:lang w:eastAsia="zh-CN"/>
                    </w:rPr>
                  </w:pPr>
                  <w:r>
                    <w:rPr>
                      <w:rFonts w:eastAsiaTheme="minorEastAsia"/>
                      <w:b/>
                      <w:sz w:val="21"/>
                      <w:szCs w:val="21"/>
                      <w:lang w:eastAsia="zh-CN"/>
                    </w:rPr>
                    <w:t>产污环节</w:t>
                  </w:r>
                </w:p>
              </w:tc>
              <w:tc>
                <w:tcPr>
                  <w:tcW w:w="2216" w:type="dxa"/>
                  <w:vAlign w:val="center"/>
                </w:tcPr>
                <w:p>
                  <w:pPr>
                    <w:pStyle w:val="98"/>
                    <w:adjustRightInd w:val="0"/>
                    <w:snapToGrid w:val="0"/>
                    <w:rPr>
                      <w:rFonts w:eastAsiaTheme="minorEastAsia"/>
                      <w:b/>
                      <w:sz w:val="21"/>
                      <w:szCs w:val="21"/>
                      <w:lang w:eastAsia="zh-CN"/>
                    </w:rPr>
                  </w:pPr>
                  <w:r>
                    <w:rPr>
                      <w:rFonts w:eastAsiaTheme="minorEastAsia"/>
                      <w:b/>
                      <w:sz w:val="21"/>
                      <w:szCs w:val="21"/>
                      <w:lang w:eastAsia="zh-CN"/>
                    </w:rPr>
                    <w:t>污染源名称</w:t>
                  </w:r>
                </w:p>
              </w:tc>
              <w:tc>
                <w:tcPr>
                  <w:tcW w:w="2262" w:type="dxa"/>
                  <w:vAlign w:val="center"/>
                </w:tcPr>
                <w:p>
                  <w:pPr>
                    <w:pStyle w:val="98"/>
                    <w:adjustRightInd w:val="0"/>
                    <w:snapToGrid w:val="0"/>
                    <w:rPr>
                      <w:rFonts w:eastAsiaTheme="minorEastAsia"/>
                      <w:b/>
                      <w:sz w:val="21"/>
                      <w:szCs w:val="21"/>
                      <w:lang w:eastAsia="zh-CN"/>
                    </w:rPr>
                  </w:pPr>
                  <w:r>
                    <w:rPr>
                      <w:rFonts w:eastAsiaTheme="minorEastAsia"/>
                      <w:b/>
                      <w:sz w:val="21"/>
                      <w:szCs w:val="21"/>
                      <w:lang w:eastAsia="zh-CN"/>
                    </w:rPr>
                    <w:t>污染物类别</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1030" w:type="dxa"/>
                  <w:vMerge w:val="restart"/>
                  <w:vAlign w:val="center"/>
                </w:tcPr>
                <w:p>
                  <w:pPr>
                    <w:pStyle w:val="98"/>
                    <w:adjustRightInd w:val="0"/>
                    <w:snapToGrid w:val="0"/>
                    <w:rPr>
                      <w:rFonts w:eastAsiaTheme="minorEastAsia"/>
                      <w:sz w:val="21"/>
                      <w:szCs w:val="21"/>
                      <w:lang w:eastAsia="zh-CN"/>
                    </w:rPr>
                  </w:pPr>
                  <w:r>
                    <w:rPr>
                      <w:rFonts w:eastAsiaTheme="minorEastAsia"/>
                      <w:sz w:val="21"/>
                      <w:szCs w:val="21"/>
                      <w:lang w:eastAsia="zh-CN"/>
                    </w:rPr>
                    <w:t>废气</w:t>
                  </w:r>
                </w:p>
              </w:tc>
              <w:tc>
                <w:tcPr>
                  <w:tcW w:w="1171"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G1</w:t>
                  </w:r>
                </w:p>
              </w:tc>
              <w:tc>
                <w:tcPr>
                  <w:tcW w:w="2441"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抛丸清理</w:t>
                  </w:r>
                </w:p>
              </w:tc>
              <w:tc>
                <w:tcPr>
                  <w:tcW w:w="2216"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抛丸</w:t>
                  </w:r>
                </w:p>
              </w:tc>
              <w:tc>
                <w:tcPr>
                  <w:tcW w:w="2262"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颗粒物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1030"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c>
                <w:tcPr>
                  <w:tcW w:w="1171"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G</w:t>
                  </w:r>
                  <w:r>
                    <w:rPr>
                      <w:rFonts w:hint="eastAsia" w:ascii="Times New Roman" w:eastAsiaTheme="minorEastAsia"/>
                      <w:sz w:val="21"/>
                      <w:szCs w:val="21"/>
                      <w:lang w:eastAsia="zh-CN"/>
                    </w:rPr>
                    <w:t>2</w:t>
                  </w:r>
                </w:p>
              </w:tc>
              <w:tc>
                <w:tcPr>
                  <w:tcW w:w="2441"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钢管</w:t>
                  </w:r>
                  <w:r>
                    <w:rPr>
                      <w:rFonts w:hint="eastAsia" w:eastAsiaTheme="minorEastAsia"/>
                      <w:sz w:val="21"/>
                      <w:szCs w:val="21"/>
                      <w:lang w:eastAsia="zh-CN"/>
                    </w:rPr>
                    <w:t>内、</w:t>
                  </w:r>
                  <w:r>
                    <w:rPr>
                      <w:rFonts w:eastAsiaTheme="minorEastAsia"/>
                      <w:sz w:val="21"/>
                      <w:szCs w:val="21"/>
                      <w:lang w:eastAsia="zh-CN"/>
                    </w:rPr>
                    <w:t>外壁微尘清理</w:t>
                  </w:r>
                </w:p>
              </w:tc>
              <w:tc>
                <w:tcPr>
                  <w:tcW w:w="2216"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微尘清理</w:t>
                  </w:r>
                </w:p>
              </w:tc>
              <w:tc>
                <w:tcPr>
                  <w:tcW w:w="2262"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颗粒物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1030"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c>
                <w:tcPr>
                  <w:tcW w:w="1171"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G</w:t>
                  </w:r>
                  <w:r>
                    <w:rPr>
                      <w:rFonts w:hint="eastAsia" w:ascii="Times New Roman" w:eastAsiaTheme="minorEastAsia"/>
                      <w:sz w:val="21"/>
                      <w:szCs w:val="21"/>
                      <w:lang w:eastAsia="zh-CN"/>
                    </w:rPr>
                    <w:t>3</w:t>
                  </w:r>
                </w:p>
              </w:tc>
              <w:tc>
                <w:tcPr>
                  <w:tcW w:w="2441"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喷涂</w:t>
                  </w:r>
                </w:p>
              </w:tc>
              <w:tc>
                <w:tcPr>
                  <w:tcW w:w="2216"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喷涂</w:t>
                  </w:r>
                </w:p>
              </w:tc>
              <w:tc>
                <w:tcPr>
                  <w:tcW w:w="2262"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环氧粉末</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1030" w:type="dxa"/>
                  <w:vMerge w:val="restart"/>
                  <w:vAlign w:val="center"/>
                </w:tcPr>
                <w:p>
                  <w:pPr>
                    <w:pStyle w:val="98"/>
                    <w:adjustRightInd w:val="0"/>
                    <w:snapToGrid w:val="0"/>
                    <w:rPr>
                      <w:rFonts w:eastAsiaTheme="minorEastAsia"/>
                      <w:sz w:val="21"/>
                      <w:szCs w:val="21"/>
                      <w:lang w:eastAsia="zh-CN"/>
                    </w:rPr>
                  </w:pPr>
                  <w:r>
                    <w:rPr>
                      <w:rFonts w:eastAsiaTheme="minorEastAsia"/>
                      <w:sz w:val="21"/>
                      <w:szCs w:val="21"/>
                      <w:lang w:eastAsia="zh-CN"/>
                    </w:rPr>
                    <w:t>固体废物</w:t>
                  </w:r>
                </w:p>
              </w:tc>
              <w:tc>
                <w:tcPr>
                  <w:tcW w:w="1171"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S1</w:t>
                  </w:r>
                </w:p>
              </w:tc>
              <w:tc>
                <w:tcPr>
                  <w:tcW w:w="2441"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外壁清理</w:t>
                  </w:r>
                </w:p>
              </w:tc>
              <w:tc>
                <w:tcPr>
                  <w:tcW w:w="2216"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抛丸</w:t>
                  </w:r>
                </w:p>
              </w:tc>
              <w:tc>
                <w:tcPr>
                  <w:tcW w:w="2262"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废钢砂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340" w:hRule="atLeast"/>
              </w:trPr>
              <w:tc>
                <w:tcPr>
                  <w:tcW w:w="1030"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c>
                <w:tcPr>
                  <w:tcW w:w="1171"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S2</w:t>
                  </w:r>
                </w:p>
              </w:tc>
              <w:tc>
                <w:tcPr>
                  <w:tcW w:w="2441"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抛丸除尘器</w:t>
                  </w:r>
                </w:p>
              </w:tc>
              <w:tc>
                <w:tcPr>
                  <w:tcW w:w="2216"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除尘器收尘</w:t>
                  </w:r>
                </w:p>
              </w:tc>
              <w:tc>
                <w:tcPr>
                  <w:tcW w:w="2262"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颗粒物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1030"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c>
                <w:tcPr>
                  <w:tcW w:w="1171"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S</w:t>
                  </w:r>
                  <w:r>
                    <w:rPr>
                      <w:rFonts w:hint="eastAsia" w:ascii="Times New Roman" w:eastAsiaTheme="minorEastAsia"/>
                      <w:sz w:val="21"/>
                      <w:szCs w:val="21"/>
                      <w:lang w:eastAsia="zh-CN"/>
                    </w:rPr>
                    <w:t>3</w:t>
                  </w:r>
                </w:p>
              </w:tc>
              <w:tc>
                <w:tcPr>
                  <w:tcW w:w="2441"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微尘清理除尘器</w:t>
                  </w:r>
                </w:p>
              </w:tc>
              <w:tc>
                <w:tcPr>
                  <w:tcW w:w="2216"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除尘器收尘</w:t>
                  </w:r>
                </w:p>
              </w:tc>
              <w:tc>
                <w:tcPr>
                  <w:tcW w:w="2262"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颗粒物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1030"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c>
                <w:tcPr>
                  <w:tcW w:w="1171"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S</w:t>
                  </w:r>
                  <w:r>
                    <w:rPr>
                      <w:rFonts w:hint="eastAsia" w:ascii="Times New Roman" w:eastAsiaTheme="minorEastAsia"/>
                      <w:sz w:val="21"/>
                      <w:szCs w:val="21"/>
                      <w:lang w:eastAsia="zh-CN"/>
                    </w:rPr>
                    <w:t>4</w:t>
                  </w:r>
                </w:p>
              </w:tc>
              <w:tc>
                <w:tcPr>
                  <w:tcW w:w="2441"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喷涂除尘器</w:t>
                  </w:r>
                </w:p>
              </w:tc>
              <w:tc>
                <w:tcPr>
                  <w:tcW w:w="2216"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除尘器收尘</w:t>
                  </w:r>
                </w:p>
              </w:tc>
              <w:tc>
                <w:tcPr>
                  <w:tcW w:w="2262"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环氧粉末</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1030"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c>
                <w:tcPr>
                  <w:tcW w:w="1171"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S</w:t>
                  </w:r>
                  <w:r>
                    <w:rPr>
                      <w:rFonts w:hint="eastAsia" w:ascii="Times New Roman" w:eastAsiaTheme="minorEastAsia"/>
                      <w:sz w:val="21"/>
                      <w:szCs w:val="21"/>
                      <w:lang w:eastAsia="zh-CN"/>
                    </w:rPr>
                    <w:t>5</w:t>
                  </w:r>
                </w:p>
              </w:tc>
              <w:tc>
                <w:tcPr>
                  <w:tcW w:w="2441"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管端清理</w:t>
                  </w:r>
                </w:p>
              </w:tc>
              <w:tc>
                <w:tcPr>
                  <w:tcW w:w="2216"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防腐管端处理</w:t>
                  </w:r>
                </w:p>
              </w:tc>
              <w:tc>
                <w:tcPr>
                  <w:tcW w:w="2262"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废环氧粉末</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1030" w:type="dxa"/>
                  <w:vMerge w:val="restart"/>
                  <w:vAlign w:val="center"/>
                </w:tcPr>
                <w:p>
                  <w:pPr>
                    <w:pStyle w:val="98"/>
                    <w:adjustRightInd w:val="0"/>
                    <w:snapToGrid w:val="0"/>
                    <w:rPr>
                      <w:rFonts w:eastAsiaTheme="minorEastAsia"/>
                      <w:sz w:val="21"/>
                      <w:szCs w:val="21"/>
                      <w:lang w:eastAsia="zh-CN"/>
                    </w:rPr>
                  </w:pPr>
                  <w:r>
                    <w:rPr>
                      <w:rFonts w:eastAsiaTheme="minorEastAsia"/>
                      <w:sz w:val="21"/>
                      <w:szCs w:val="21"/>
                      <w:lang w:eastAsia="zh-CN"/>
                    </w:rPr>
                    <w:t>噪声</w:t>
                  </w:r>
                </w:p>
              </w:tc>
              <w:tc>
                <w:tcPr>
                  <w:tcW w:w="1171"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N1</w:t>
                  </w:r>
                </w:p>
              </w:tc>
              <w:tc>
                <w:tcPr>
                  <w:tcW w:w="2441"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抛丸清理</w:t>
                  </w:r>
                </w:p>
              </w:tc>
              <w:tc>
                <w:tcPr>
                  <w:tcW w:w="2216"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喷砂设备、空压机</w:t>
                  </w:r>
                </w:p>
              </w:tc>
              <w:tc>
                <w:tcPr>
                  <w:tcW w:w="2262"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 xml:space="preserve">等效 </w:t>
                  </w:r>
                  <w:r>
                    <w:rPr>
                      <w:rFonts w:ascii="Times New Roman" w:eastAsia="Times New Roman"/>
                      <w:sz w:val="21"/>
                      <w:szCs w:val="21"/>
                      <w:lang w:eastAsia="zh-CN"/>
                    </w:rPr>
                    <w:t xml:space="preserve">A </w:t>
                  </w:r>
                  <w:r>
                    <w:rPr>
                      <w:rFonts w:eastAsiaTheme="minorEastAsia"/>
                      <w:sz w:val="21"/>
                      <w:szCs w:val="21"/>
                      <w:lang w:eastAsia="zh-CN"/>
                    </w:rPr>
                    <w:t>声级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1030"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c>
                <w:tcPr>
                  <w:tcW w:w="1171"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N</w:t>
                  </w:r>
                  <w:r>
                    <w:rPr>
                      <w:rFonts w:hint="eastAsia" w:ascii="Times New Roman" w:eastAsiaTheme="minorEastAsia"/>
                      <w:sz w:val="21"/>
                      <w:szCs w:val="21"/>
                      <w:lang w:eastAsia="zh-CN"/>
                    </w:rPr>
                    <w:t>2</w:t>
                  </w:r>
                </w:p>
              </w:tc>
              <w:tc>
                <w:tcPr>
                  <w:tcW w:w="2441"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微尘清理</w:t>
                  </w:r>
                </w:p>
              </w:tc>
              <w:tc>
                <w:tcPr>
                  <w:tcW w:w="2216"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负压风机</w:t>
                  </w:r>
                </w:p>
              </w:tc>
              <w:tc>
                <w:tcPr>
                  <w:tcW w:w="2262"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 xml:space="preserve">等效 </w:t>
                  </w:r>
                  <w:r>
                    <w:rPr>
                      <w:rFonts w:ascii="Times New Roman" w:eastAsia="Times New Roman"/>
                      <w:sz w:val="21"/>
                      <w:szCs w:val="21"/>
                      <w:lang w:eastAsia="zh-CN"/>
                    </w:rPr>
                    <w:t xml:space="preserve">A </w:t>
                  </w:r>
                  <w:r>
                    <w:rPr>
                      <w:rFonts w:eastAsiaTheme="minorEastAsia"/>
                      <w:sz w:val="21"/>
                      <w:szCs w:val="21"/>
                      <w:lang w:eastAsia="zh-CN"/>
                    </w:rPr>
                    <w:t>声级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340" w:hRule="atLeast"/>
              </w:trPr>
              <w:tc>
                <w:tcPr>
                  <w:tcW w:w="1030"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c>
                <w:tcPr>
                  <w:tcW w:w="1171"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N</w:t>
                  </w:r>
                  <w:r>
                    <w:rPr>
                      <w:rFonts w:hint="eastAsia" w:ascii="Times New Roman" w:eastAsiaTheme="minorEastAsia"/>
                      <w:sz w:val="21"/>
                      <w:szCs w:val="21"/>
                      <w:lang w:eastAsia="zh-CN"/>
                    </w:rPr>
                    <w:t>3</w:t>
                  </w:r>
                </w:p>
              </w:tc>
              <w:tc>
                <w:tcPr>
                  <w:tcW w:w="2441"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喷涂</w:t>
                  </w:r>
                </w:p>
              </w:tc>
              <w:tc>
                <w:tcPr>
                  <w:tcW w:w="2216"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喷涂、空压机</w:t>
                  </w:r>
                </w:p>
              </w:tc>
              <w:tc>
                <w:tcPr>
                  <w:tcW w:w="2262"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 xml:space="preserve">等效 </w:t>
                  </w:r>
                  <w:r>
                    <w:rPr>
                      <w:rFonts w:ascii="Times New Roman" w:eastAsia="Times New Roman"/>
                      <w:sz w:val="21"/>
                      <w:szCs w:val="21"/>
                      <w:lang w:eastAsia="zh-CN"/>
                    </w:rPr>
                    <w:t xml:space="preserve">A </w:t>
                  </w:r>
                  <w:r>
                    <w:rPr>
                      <w:rFonts w:eastAsiaTheme="minorEastAsia"/>
                      <w:sz w:val="21"/>
                      <w:szCs w:val="21"/>
                      <w:lang w:eastAsia="zh-CN"/>
                    </w:rPr>
                    <w:t>声级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1030"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c>
                <w:tcPr>
                  <w:tcW w:w="1171"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N</w:t>
                  </w:r>
                  <w:r>
                    <w:rPr>
                      <w:rFonts w:hint="eastAsia" w:ascii="Times New Roman" w:eastAsiaTheme="minorEastAsia"/>
                      <w:sz w:val="21"/>
                      <w:szCs w:val="21"/>
                      <w:lang w:eastAsia="zh-CN"/>
                    </w:rPr>
                    <w:t>4</w:t>
                  </w:r>
                </w:p>
              </w:tc>
              <w:tc>
                <w:tcPr>
                  <w:tcW w:w="2441"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冷却</w:t>
                  </w:r>
                </w:p>
              </w:tc>
              <w:tc>
                <w:tcPr>
                  <w:tcW w:w="2216"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冷却循环水泵</w:t>
                  </w:r>
                </w:p>
              </w:tc>
              <w:tc>
                <w:tcPr>
                  <w:tcW w:w="2262"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 xml:space="preserve">等效 </w:t>
                  </w:r>
                  <w:r>
                    <w:rPr>
                      <w:rFonts w:ascii="Times New Roman" w:eastAsia="Times New Roman"/>
                      <w:sz w:val="21"/>
                      <w:szCs w:val="21"/>
                      <w:lang w:eastAsia="zh-CN"/>
                    </w:rPr>
                    <w:t xml:space="preserve">A </w:t>
                  </w:r>
                  <w:r>
                    <w:rPr>
                      <w:rFonts w:eastAsiaTheme="minorEastAsia"/>
                      <w:sz w:val="21"/>
                      <w:szCs w:val="21"/>
                      <w:lang w:eastAsia="zh-CN"/>
                    </w:rPr>
                    <w:t>声级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1030" w:type="dxa"/>
                  <w:vMerge w:val="continue"/>
                  <w:vAlign w:val="center"/>
                </w:tcPr>
                <w:p>
                  <w:pPr>
                    <w:autoSpaceDE w:val="0"/>
                    <w:autoSpaceDN w:val="0"/>
                    <w:adjustRightInd w:val="0"/>
                    <w:snapToGrid w:val="0"/>
                    <w:jc w:val="center"/>
                    <w:rPr>
                      <w:rFonts w:asciiTheme="minorHAnsi" w:hAnsiTheme="minorHAnsi" w:eastAsiaTheme="minorEastAsia" w:cstheme="minorBidi"/>
                      <w:sz w:val="21"/>
                      <w:szCs w:val="21"/>
                      <w:lang w:eastAsia="zh-CN"/>
                    </w:rPr>
                  </w:pPr>
                </w:p>
              </w:tc>
              <w:tc>
                <w:tcPr>
                  <w:tcW w:w="1171"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N</w:t>
                  </w:r>
                  <w:r>
                    <w:rPr>
                      <w:rFonts w:hint="eastAsia" w:ascii="Times New Roman" w:eastAsiaTheme="minorEastAsia"/>
                      <w:sz w:val="21"/>
                      <w:szCs w:val="21"/>
                      <w:lang w:eastAsia="zh-CN"/>
                    </w:rPr>
                    <w:t>5</w:t>
                  </w:r>
                </w:p>
              </w:tc>
              <w:tc>
                <w:tcPr>
                  <w:tcW w:w="2441"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管端清理</w:t>
                  </w:r>
                </w:p>
              </w:tc>
              <w:tc>
                <w:tcPr>
                  <w:tcW w:w="2216"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清理设备</w:t>
                  </w:r>
                </w:p>
              </w:tc>
              <w:tc>
                <w:tcPr>
                  <w:tcW w:w="2262"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 xml:space="preserve">等效 </w:t>
                  </w:r>
                  <w:r>
                    <w:rPr>
                      <w:rFonts w:ascii="Times New Roman" w:eastAsia="Times New Roman"/>
                      <w:sz w:val="21"/>
                      <w:szCs w:val="21"/>
                      <w:lang w:eastAsia="zh-CN"/>
                    </w:rPr>
                    <w:t xml:space="preserve">A </w:t>
                  </w:r>
                  <w:r>
                    <w:rPr>
                      <w:rFonts w:eastAsiaTheme="minorEastAsia"/>
                      <w:sz w:val="21"/>
                      <w:szCs w:val="21"/>
                      <w:lang w:eastAsia="zh-CN"/>
                    </w:rPr>
                    <w:t>声级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1030"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废水</w:t>
                  </w:r>
                </w:p>
              </w:tc>
              <w:tc>
                <w:tcPr>
                  <w:tcW w:w="1171" w:type="dxa"/>
                  <w:vAlign w:val="center"/>
                </w:tcPr>
                <w:p>
                  <w:pPr>
                    <w:pStyle w:val="98"/>
                    <w:adjustRightInd w:val="0"/>
                    <w:snapToGrid w:val="0"/>
                    <w:rPr>
                      <w:rFonts w:ascii="Times New Roman" w:eastAsiaTheme="minorEastAsia"/>
                      <w:sz w:val="21"/>
                      <w:szCs w:val="21"/>
                      <w:lang w:eastAsia="zh-CN"/>
                    </w:rPr>
                  </w:pPr>
                  <w:r>
                    <w:rPr>
                      <w:rFonts w:ascii="Times New Roman" w:eastAsiaTheme="minorEastAsia"/>
                      <w:sz w:val="21"/>
                      <w:szCs w:val="21"/>
                      <w:lang w:eastAsia="zh-CN"/>
                    </w:rPr>
                    <w:t>W1</w:t>
                  </w:r>
                </w:p>
              </w:tc>
              <w:tc>
                <w:tcPr>
                  <w:tcW w:w="2441"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冷却</w:t>
                  </w:r>
                </w:p>
              </w:tc>
              <w:tc>
                <w:tcPr>
                  <w:tcW w:w="2216" w:type="dxa"/>
                  <w:vAlign w:val="center"/>
                </w:tcPr>
                <w:p>
                  <w:pPr>
                    <w:pStyle w:val="98"/>
                    <w:adjustRightInd w:val="0"/>
                    <w:snapToGrid w:val="0"/>
                    <w:rPr>
                      <w:rFonts w:eastAsiaTheme="minorEastAsia"/>
                      <w:sz w:val="21"/>
                      <w:szCs w:val="21"/>
                      <w:lang w:eastAsia="zh-CN"/>
                    </w:rPr>
                  </w:pPr>
                  <w:r>
                    <w:rPr>
                      <w:rFonts w:eastAsiaTheme="minorEastAsia"/>
                      <w:sz w:val="21"/>
                      <w:szCs w:val="21"/>
                      <w:lang w:eastAsia="zh-CN"/>
                    </w:rPr>
                    <w:t>冷却系统</w:t>
                  </w:r>
                </w:p>
              </w:tc>
              <w:tc>
                <w:tcPr>
                  <w:tcW w:w="2262" w:type="dxa"/>
                  <w:vAlign w:val="center"/>
                </w:tcPr>
                <w:p>
                  <w:pPr>
                    <w:pStyle w:val="98"/>
                    <w:adjustRightInd w:val="0"/>
                    <w:snapToGrid w:val="0"/>
                    <w:rPr>
                      <w:rFonts w:eastAsiaTheme="minorEastAsia"/>
                      <w:sz w:val="21"/>
                      <w:szCs w:val="21"/>
                      <w:lang w:eastAsia="zh-CN"/>
                    </w:rPr>
                  </w:pPr>
                  <w:r>
                    <w:rPr>
                      <w:rFonts w:ascii="Times New Roman" w:eastAsia="Times New Roman"/>
                      <w:sz w:val="21"/>
                      <w:szCs w:val="21"/>
                      <w:lang w:eastAsia="zh-CN"/>
                    </w:rPr>
                    <w:t xml:space="preserve">SS </w:t>
                  </w:r>
                  <w:r>
                    <w:rPr>
                      <w:rFonts w:eastAsiaTheme="minorEastAsia"/>
                      <w:sz w:val="21"/>
                      <w:szCs w:val="21"/>
                      <w:lang w:eastAsia="zh-CN"/>
                    </w:rPr>
                    <w:t>等</w:t>
                  </w:r>
                </w:p>
              </w:tc>
            </w:tr>
          </w:tbl>
          <w:p>
            <w:pPr>
              <w:adjustRightInd w:val="0"/>
              <w:snapToGrid w:val="0"/>
              <w:spacing w:before="120" w:beforeLines="50" w:line="360" w:lineRule="auto"/>
              <w:ind w:firstLine="482" w:firstLineChars="200"/>
              <w:rPr>
                <w:b/>
                <w:bCs/>
                <w:sz w:val="24"/>
                <w:lang w:bidi="zh-CN"/>
              </w:rPr>
            </w:pPr>
            <w:r>
              <w:rPr>
                <w:rFonts w:hint="eastAsia"/>
                <w:b/>
                <w:bCs/>
                <w:sz w:val="24"/>
                <w:lang w:bidi="zh-CN"/>
              </w:rPr>
              <w:t>物料平衡</w:t>
            </w:r>
          </w:p>
          <w:p>
            <w:pPr>
              <w:adjustRightInd w:val="0"/>
              <w:snapToGrid w:val="0"/>
              <w:spacing w:before="24" w:beforeLines="10" w:line="360" w:lineRule="auto"/>
              <w:ind w:firstLine="480" w:firstLineChars="200"/>
              <w:rPr>
                <w:bCs/>
                <w:sz w:val="24"/>
                <w:lang w:bidi="zh-CN"/>
              </w:rPr>
            </w:pPr>
            <w:r>
              <w:rPr>
                <w:rFonts w:hint="eastAsia"/>
                <w:bCs/>
                <w:sz w:val="24"/>
                <w:lang w:bidi="zh-CN"/>
              </w:rPr>
              <w:t>扩建项目管线内喷涂需要环氧粉末240t/a，项目内喷涂采用的静电喷涂设备附着约 82％以上，则附着在管道上的环氧粉末为 196t/a，剩余 44t/a 未能附着在管道上，其中 43.12t/a 被除尘器收集，剩余 0.88t/a 粉尘随废气经 15m 高排气筒排放。环氧粉末防腐生产线物料平衡见下图5-3。</w:t>
            </w:r>
          </w:p>
          <w:p>
            <w:pPr>
              <w:adjustRightInd w:val="0"/>
              <w:snapToGrid w:val="0"/>
              <w:spacing w:before="24" w:beforeLines="10" w:line="360" w:lineRule="auto"/>
              <w:ind w:firstLine="480" w:firstLineChars="200"/>
              <w:rPr>
                <w:bCs/>
                <w:sz w:val="24"/>
                <w:lang w:bidi="zh-CN"/>
              </w:rPr>
            </w:pPr>
            <w:r>
              <w:rPr>
                <w:bCs/>
                <w:sz w:val="24"/>
                <w:lang w:bidi="zh-CN"/>
              </w:rPr>
              <w:pict>
                <v:group id="_x0000_s1357" o:spid="_x0000_s1357" o:spt="203" style="height:118.45pt;width:457.35pt;" coordorigin="1469,12053" coordsize="9147,2369" editas="canvas">
                  <o:lock v:ext="edit"/>
                  <v:shape id="_x0000_s1356" o:spid="_x0000_s1356" o:spt="75" type="#_x0000_t75" style="position:absolute;left:1469;top:12053;height:2369;width:9147;" filled="f" o:preferrelative="f" stroked="f" coordsize="21600,21600">
                    <v:path/>
                    <v:fill on="f" focussize="0,0"/>
                    <v:stroke on="f" joinstyle="miter"/>
                    <v:imagedata o:title=""/>
                    <o:lock v:ext="edit" text="t" aspectratio="t"/>
                  </v:shape>
                  <v:rect id="_x0000_s1358" o:spid="_x0000_s1358" o:spt="1" style="position:absolute;left:2880;top:12284;height:458;width:5924;" coordsize="21600,21600">
                    <v:path/>
                    <v:fill focussize="0,0"/>
                    <v:stroke weight="1pt"/>
                    <v:imagedata o:title=""/>
                    <o:lock v:ext="edit"/>
                    <v:textbox>
                      <w:txbxContent>
                        <w:p>
                          <w:pPr>
                            <w:jc w:val="center"/>
                            <w:rPr>
                              <w:sz w:val="24"/>
                              <w:szCs w:val="24"/>
                            </w:rPr>
                          </w:pPr>
                          <w:r>
                            <w:rPr>
                              <w:rFonts w:hint="eastAsia"/>
                              <w:sz w:val="24"/>
                              <w:szCs w:val="24"/>
                            </w:rPr>
                            <w:t>环氧粉末防腐生产线（环氧粉末240t/a）</w:t>
                          </w:r>
                        </w:p>
                      </w:txbxContent>
                    </v:textbox>
                  </v:rect>
                  <v:rect id="_x0000_s1359" o:spid="_x0000_s1359" o:spt="1" style="position:absolute;left:4635;top:13777;height:458;width:2422;" coordsize="21600,21600">
                    <v:path/>
                    <v:fill focussize="0,0"/>
                    <v:stroke weight="1pt"/>
                    <v:imagedata o:title=""/>
                    <o:lock v:ext="edit"/>
                    <v:textbox>
                      <w:txbxContent>
                        <w:p>
                          <w:pPr>
                            <w:jc w:val="center"/>
                            <w:rPr>
                              <w:color w:val="FF0000"/>
                              <w:sz w:val="24"/>
                              <w:szCs w:val="24"/>
                            </w:rPr>
                          </w:pPr>
                          <w:r>
                            <w:rPr>
                              <w:rFonts w:hint="eastAsia"/>
                              <w:color w:val="FF0000"/>
                              <w:sz w:val="24"/>
                              <w:szCs w:val="24"/>
                            </w:rPr>
                            <w:t>除尘器收集43.12t/a</w:t>
                          </w:r>
                        </w:p>
                      </w:txbxContent>
                    </v:textbox>
                  </v:rect>
                  <v:shape id="_x0000_s1360" o:spid="_x0000_s1360" o:spt="32" type="#_x0000_t32" style="position:absolute;left:5842;top:12742;height:1035;width:4;" o:connectortype="straight" filled="f" coordsize="21600,21600">
                    <v:path arrowok="t"/>
                    <v:fill on="f" focussize="0,0"/>
                    <v:stroke endarrow="block"/>
                    <v:imagedata o:title=""/>
                    <o:lock v:ext="edit"/>
                  </v:shape>
                  <v:shape id="_x0000_s1361" o:spid="_x0000_s1361" o:spt="32" type="#_x0000_t32" style="position:absolute;left:2684;top:13211;height:0;width:6491;" o:connectortype="straight" filled="f" coordsize="21600,21600">
                    <v:path arrowok="t"/>
                    <v:fill on="f" focussize="0,0"/>
                    <v:stroke weight="1pt"/>
                    <v:imagedata o:title=""/>
                    <o:lock v:ext="edit"/>
                  </v:shape>
                  <v:shape id="_x0000_s1362" o:spid="_x0000_s1362" o:spt="32" type="#_x0000_t32" style="position:absolute;left:2680;top:13211;flip:x;height:557;width:4;" o:connectortype="straight" filled="f" coordsize="21600,21600">
                    <v:path arrowok="t"/>
                    <v:fill on="f" focussize="0,0"/>
                    <v:stroke endarrow="block"/>
                    <v:imagedata o:title=""/>
                    <o:lock v:ext="edit"/>
                  </v:shape>
                  <v:rect id="_x0000_s1364" o:spid="_x0000_s1364" o:spt="1" style="position:absolute;left:1779;top:13768;height:458;width:1801;" coordsize="21600,21600">
                    <v:path/>
                    <v:fill focussize="0,0"/>
                    <v:stroke weight="1pt"/>
                    <v:imagedata o:title=""/>
                    <o:lock v:ext="edit"/>
                    <v:textbox>
                      <w:txbxContent>
                        <w:p>
                          <w:pPr>
                            <w:jc w:val="center"/>
                            <w:rPr>
                              <w:sz w:val="24"/>
                              <w:szCs w:val="24"/>
                            </w:rPr>
                          </w:pPr>
                          <w:r>
                            <w:rPr>
                              <w:rFonts w:hint="eastAsia"/>
                              <w:sz w:val="24"/>
                              <w:szCs w:val="24"/>
                            </w:rPr>
                            <w:t>附着196t/a</w:t>
                          </w:r>
                        </w:p>
                      </w:txbxContent>
                    </v:textbox>
                  </v:rect>
                  <v:shape id="_x0000_s1365" o:spid="_x0000_s1365" o:spt="32" type="#_x0000_t32" style="position:absolute;left:9158;top:13220;flip:x;height:557;width:4;" o:connectortype="straight" filled="f" coordsize="21600,21600">
                    <v:path arrowok="t"/>
                    <v:fill on="f" focussize="0,0"/>
                    <v:stroke endarrow="block"/>
                    <v:imagedata o:title=""/>
                    <o:lock v:ext="edit"/>
                  </v:shape>
                  <v:rect id="_x0000_s1366" o:spid="_x0000_s1366" o:spt="1" style="position:absolute;left:8018;top:13777;height:458;width:2280;" coordsize="21600,21600">
                    <v:path/>
                    <v:fill focussize="0,0"/>
                    <v:stroke weight="1pt"/>
                    <v:imagedata o:title=""/>
                    <o:lock v:ext="edit"/>
                    <v:textbox>
                      <w:txbxContent>
                        <w:p>
                          <w:pPr>
                            <w:jc w:val="center"/>
                            <w:rPr>
                              <w:color w:val="FF0000"/>
                              <w:sz w:val="24"/>
                              <w:szCs w:val="24"/>
                            </w:rPr>
                          </w:pPr>
                          <w:r>
                            <w:rPr>
                              <w:rFonts w:hint="eastAsia"/>
                              <w:color w:val="FF0000"/>
                              <w:sz w:val="24"/>
                              <w:szCs w:val="24"/>
                            </w:rPr>
                            <w:t>排气筒排放0.88t/a</w:t>
                          </w:r>
                        </w:p>
                      </w:txbxContent>
                    </v:textbox>
                  </v:rect>
                  <w10:wrap type="none"/>
                  <w10:anchorlock/>
                </v:group>
              </w:pict>
            </w:r>
          </w:p>
          <w:p>
            <w:pPr>
              <w:adjustRightInd w:val="0"/>
              <w:snapToGrid w:val="0"/>
              <w:spacing w:before="24" w:beforeLines="10" w:line="360" w:lineRule="auto"/>
              <w:jc w:val="center"/>
              <w:rPr>
                <w:b/>
                <w:bCs/>
                <w:sz w:val="24"/>
                <w:lang w:bidi="zh-CN"/>
              </w:rPr>
            </w:pPr>
            <w:r>
              <w:rPr>
                <w:rFonts w:hint="eastAsia"/>
                <w:b/>
                <w:bCs/>
                <w:sz w:val="24"/>
                <w:lang w:bidi="zh-CN"/>
              </w:rPr>
              <w:t xml:space="preserve">图5-3   </w:t>
            </w:r>
            <w:r>
              <w:rPr>
                <w:b/>
                <w:bCs/>
                <w:sz w:val="24"/>
                <w:lang w:val="zh-CN" w:bidi="zh-CN"/>
              </w:rPr>
              <w:t>环氧粉末防腐生产线物料平衡图</w:t>
            </w:r>
          </w:p>
          <w:p>
            <w:pPr>
              <w:pStyle w:val="11"/>
              <w:adjustRightInd w:val="0"/>
              <w:snapToGrid w:val="0"/>
              <w:spacing w:line="360" w:lineRule="auto"/>
              <w:rPr>
                <w:rFonts w:eastAsiaTheme="minorEastAsia"/>
                <w:sz w:val="24"/>
                <w:szCs w:val="28"/>
                <w:lang w:val="en-US"/>
              </w:rPr>
            </w:pPr>
            <w:r>
              <w:rPr>
                <w:rFonts w:hint="eastAsia" w:eastAsiaTheme="minorEastAsia"/>
                <w:sz w:val="24"/>
                <w:szCs w:val="28"/>
                <w:lang w:val="en-US"/>
              </w:rPr>
              <w:t>1、运营期主要污染工序</w:t>
            </w:r>
          </w:p>
          <w:p>
            <w:pPr>
              <w:adjustRightInd w:val="0"/>
              <w:snapToGrid w:val="0"/>
              <w:spacing w:before="24" w:beforeLines="10" w:line="360" w:lineRule="auto"/>
              <w:ind w:firstLine="480" w:firstLineChars="200"/>
              <w:rPr>
                <w:bCs/>
                <w:sz w:val="24"/>
                <w:lang w:bidi="zh-CN"/>
              </w:rPr>
            </w:pPr>
            <w:r>
              <w:rPr>
                <w:rFonts w:hint="eastAsia"/>
                <w:bCs/>
                <w:sz w:val="24"/>
                <w:lang w:bidi="zh-CN"/>
              </w:rPr>
              <w:t>扩建项目运营期废气主要为环氧粉末</w:t>
            </w:r>
            <w:r>
              <w:rPr>
                <w:bCs/>
                <w:sz w:val="24"/>
                <w:lang w:bidi="zh-CN"/>
              </w:rPr>
              <w:t>喷涂</w:t>
            </w:r>
            <w:r>
              <w:rPr>
                <w:rFonts w:hint="eastAsia"/>
                <w:bCs/>
                <w:sz w:val="24"/>
                <w:lang w:bidi="zh-CN"/>
              </w:rPr>
              <w:t>产生的</w:t>
            </w:r>
            <w:r>
              <w:rPr>
                <w:bCs/>
                <w:sz w:val="24"/>
                <w:lang w:bidi="zh-CN"/>
              </w:rPr>
              <w:t>废气</w:t>
            </w:r>
            <w:r>
              <w:rPr>
                <w:rFonts w:hint="eastAsia"/>
                <w:bCs/>
                <w:sz w:val="24"/>
                <w:lang w:bidi="zh-CN"/>
              </w:rPr>
              <w:t>及污水处理站恶臭气体。</w:t>
            </w:r>
          </w:p>
          <w:p>
            <w:pPr>
              <w:adjustRightInd w:val="0"/>
              <w:snapToGrid w:val="0"/>
              <w:spacing w:before="24" w:beforeLines="10" w:line="360" w:lineRule="auto"/>
              <w:ind w:firstLine="482" w:firstLineChars="200"/>
              <w:rPr>
                <w:b/>
                <w:bCs/>
                <w:sz w:val="24"/>
                <w:lang w:bidi="zh-CN"/>
              </w:rPr>
            </w:pPr>
            <w:r>
              <w:rPr>
                <w:rFonts w:hint="eastAsia"/>
                <w:b/>
                <w:bCs/>
                <w:sz w:val="24"/>
                <w:lang w:bidi="zh-CN"/>
              </w:rPr>
              <w:t>1.1废气</w:t>
            </w:r>
          </w:p>
          <w:p>
            <w:pPr>
              <w:adjustRightInd w:val="0"/>
              <w:snapToGrid w:val="0"/>
              <w:spacing w:before="24" w:beforeLines="10" w:line="360" w:lineRule="auto"/>
              <w:ind w:firstLine="480" w:firstLineChars="200"/>
              <w:rPr>
                <w:bCs/>
                <w:sz w:val="24"/>
                <w:lang w:bidi="zh-CN"/>
              </w:rPr>
            </w:pPr>
            <w:r>
              <w:rPr>
                <w:bCs/>
                <w:sz w:val="24"/>
                <w:lang w:bidi="zh-CN"/>
              </w:rPr>
              <w:t>（1）管道清理粉尘</w:t>
            </w:r>
          </w:p>
          <w:p>
            <w:pPr>
              <w:adjustRightInd w:val="0"/>
              <w:snapToGrid w:val="0"/>
              <w:spacing w:before="24" w:beforeLines="10" w:line="360" w:lineRule="auto"/>
              <w:ind w:firstLine="480" w:firstLineChars="200"/>
              <w:rPr>
                <w:bCs/>
                <w:color w:val="FF0000"/>
                <w:sz w:val="24"/>
                <w:lang w:bidi="zh-CN"/>
              </w:rPr>
            </w:pPr>
            <w:r>
              <w:rPr>
                <w:rFonts w:hint="eastAsia"/>
                <w:bCs/>
                <w:sz w:val="24"/>
                <w:lang w:bidi="zh-CN"/>
              </w:rPr>
              <w:t>①抛丸：改扩建</w:t>
            </w:r>
            <w:r>
              <w:rPr>
                <w:bCs/>
                <w:sz w:val="24"/>
                <w:lang w:bidi="zh-CN"/>
              </w:rPr>
              <w:t>项目对管道进行抛丸处理时将产生一定量的抛丸粉尘，根据类比《铸造防尘技术规程》（GB8959-2007）抛丸机粉尘起始浓度平均值为3000mg/m</w:t>
            </w:r>
            <w:r>
              <w:rPr>
                <w:bCs/>
                <w:sz w:val="24"/>
                <w:vertAlign w:val="superscript"/>
                <w:lang w:bidi="zh-CN"/>
              </w:rPr>
              <w:t>3</w:t>
            </w:r>
            <w:r>
              <w:rPr>
                <w:bCs/>
                <w:sz w:val="24"/>
                <w:lang w:bidi="zh-CN"/>
              </w:rPr>
              <w:t>。</w:t>
            </w:r>
            <w:r>
              <w:rPr>
                <w:rFonts w:hint="eastAsia"/>
                <w:bCs/>
                <w:sz w:val="24"/>
                <w:lang w:bidi="zh-CN"/>
              </w:rPr>
              <w:t>则</w:t>
            </w:r>
            <w:r>
              <w:rPr>
                <w:bCs/>
                <w:sz w:val="24"/>
                <w:lang w:bidi="zh-CN"/>
              </w:rPr>
              <w:t>抛丸机粉尘产生量为 80.64t/a，42kg/h，项目抛丸室尘形式采用三级除尘，一级沉降主要实现弹丸的有效沉降，使管道内的吸沙积砂沉降，二级旋风除尘主要收集烟气中的粗物料</w:t>
            </w:r>
            <w:r>
              <w:rPr>
                <w:rFonts w:hint="eastAsia"/>
                <w:bCs/>
                <w:sz w:val="24"/>
                <w:lang w:bidi="zh-CN"/>
              </w:rPr>
              <w:t>，</w:t>
            </w:r>
            <w:r>
              <w:rPr>
                <w:bCs/>
                <w:sz w:val="24"/>
                <w:lang w:bidi="zh-CN"/>
              </w:rPr>
              <w:t>滤筒除尘器作为第三级主除尘系统，用于脱除废气中较细小粒子，起到达标排放的目的。</w:t>
            </w:r>
            <w:r>
              <w:rPr>
                <w:bCs/>
                <w:color w:val="FF0000"/>
                <w:sz w:val="24"/>
                <w:lang w:bidi="zh-CN"/>
              </w:rPr>
              <w:t>该除尘系统除尘效率可达9</w:t>
            </w:r>
            <w:r>
              <w:rPr>
                <w:rFonts w:hint="eastAsia"/>
                <w:bCs/>
                <w:color w:val="FF0000"/>
                <w:sz w:val="24"/>
                <w:lang w:bidi="zh-CN"/>
              </w:rPr>
              <w:t>8</w:t>
            </w:r>
            <w:r>
              <w:rPr>
                <w:bCs/>
                <w:color w:val="FF0000"/>
                <w:sz w:val="24"/>
                <w:lang w:bidi="zh-CN"/>
              </w:rPr>
              <w:t>%，经除尘系统净化后含尘废气排放量为 0.</w:t>
            </w:r>
            <w:r>
              <w:rPr>
                <w:rFonts w:hint="eastAsia"/>
                <w:bCs/>
                <w:color w:val="FF0000"/>
                <w:sz w:val="24"/>
                <w:lang w:bidi="zh-CN"/>
              </w:rPr>
              <w:t>16</w:t>
            </w:r>
            <w:r>
              <w:rPr>
                <w:bCs/>
                <w:color w:val="FF0000"/>
                <w:sz w:val="24"/>
                <w:lang w:bidi="zh-CN"/>
              </w:rPr>
              <w:t>t/a</w:t>
            </w:r>
            <w:r>
              <w:rPr>
                <w:rFonts w:hint="eastAsia"/>
                <w:bCs/>
                <w:color w:val="FF0000"/>
                <w:sz w:val="24"/>
                <w:lang w:bidi="zh-CN"/>
              </w:rPr>
              <w:t>，</w:t>
            </w:r>
            <w:r>
              <w:rPr>
                <w:bCs/>
                <w:color w:val="FF0000"/>
                <w:sz w:val="24"/>
                <w:lang w:bidi="zh-CN"/>
              </w:rPr>
              <w:t>排放速率为 0.</w:t>
            </w:r>
            <w:r>
              <w:rPr>
                <w:rFonts w:hint="eastAsia"/>
                <w:bCs/>
                <w:color w:val="FF0000"/>
                <w:sz w:val="24"/>
                <w:lang w:bidi="zh-CN"/>
              </w:rPr>
              <w:t>8</w:t>
            </w:r>
            <w:r>
              <w:rPr>
                <w:bCs/>
                <w:color w:val="FF0000"/>
                <w:sz w:val="24"/>
                <w:lang w:bidi="zh-CN"/>
              </w:rPr>
              <w:t>2kg/h</w:t>
            </w:r>
            <w:r>
              <w:rPr>
                <w:rFonts w:hint="eastAsia"/>
                <w:bCs/>
                <w:color w:val="FF0000"/>
                <w:sz w:val="24"/>
                <w:lang w:bidi="zh-CN"/>
              </w:rPr>
              <w:t>，排放浓度为</w:t>
            </w:r>
            <w:r>
              <w:rPr>
                <w:rFonts w:hint="eastAsia"/>
                <w:color w:val="FF0000"/>
                <w:sz w:val="24"/>
                <w:szCs w:val="24"/>
              </w:rPr>
              <w:t>6</w:t>
            </w:r>
            <w:r>
              <w:rPr>
                <w:color w:val="FF0000"/>
                <w:sz w:val="24"/>
                <w:szCs w:val="24"/>
              </w:rPr>
              <w:t>0</w:t>
            </w:r>
            <w:r>
              <w:rPr>
                <w:rFonts w:hint="eastAsia"/>
                <w:color w:val="FF0000"/>
                <w:sz w:val="24"/>
                <w:szCs w:val="24"/>
              </w:rPr>
              <w:t>mg/m</w:t>
            </w:r>
            <w:r>
              <w:rPr>
                <w:rFonts w:hint="eastAsia"/>
                <w:color w:val="FF0000"/>
                <w:sz w:val="24"/>
                <w:szCs w:val="24"/>
                <w:vertAlign w:val="superscript"/>
              </w:rPr>
              <w:t>3</w:t>
            </w:r>
            <w:r>
              <w:rPr>
                <w:bCs/>
                <w:color w:val="FF0000"/>
                <w:sz w:val="24"/>
                <w:lang w:bidi="zh-CN"/>
              </w:rPr>
              <w:t>。</w:t>
            </w:r>
          </w:p>
          <w:p>
            <w:pPr>
              <w:adjustRightInd w:val="0"/>
              <w:snapToGrid w:val="0"/>
              <w:spacing w:before="24" w:beforeLines="10" w:line="360" w:lineRule="auto"/>
              <w:ind w:firstLine="480" w:firstLineChars="200"/>
              <w:rPr>
                <w:bCs/>
                <w:color w:val="FF0000"/>
                <w:sz w:val="24"/>
                <w:lang w:bidi="zh-CN"/>
              </w:rPr>
            </w:pPr>
            <w:r>
              <w:rPr>
                <w:rFonts w:hint="eastAsia"/>
                <w:bCs/>
                <w:sz w:val="24"/>
                <w:lang w:bidi="zh-CN"/>
              </w:rPr>
              <w:t>②内壁清理（微尘清理）：</w:t>
            </w:r>
            <w:r>
              <w:rPr>
                <w:bCs/>
                <w:sz w:val="24"/>
                <w:lang w:bidi="zh-CN"/>
              </w:rPr>
              <w:t>管道经过抛丸处理后，管道内壁会残存少量钢丸，项目采取高压风机+布袋除尘器来处理残存钢丸。根据类比《铸造防尘技术规程》（GB8959-2007）二次清理粉尘起始浓度平均值为 790mg/m</w:t>
            </w:r>
            <w:r>
              <w:rPr>
                <w:bCs/>
                <w:sz w:val="24"/>
                <w:vertAlign w:val="superscript"/>
                <w:lang w:bidi="zh-CN"/>
              </w:rPr>
              <w:t>3</w:t>
            </w:r>
            <w:r>
              <w:rPr>
                <w:bCs/>
                <w:sz w:val="24"/>
                <w:lang w:bidi="zh-CN"/>
              </w:rPr>
              <w:t>，粉尘产生量为 7.58t/a，3.95kg/h，</w:t>
            </w:r>
            <w:r>
              <w:rPr>
                <w:bCs/>
                <w:color w:val="FF0000"/>
                <w:sz w:val="24"/>
                <w:lang w:bidi="zh-CN"/>
              </w:rPr>
              <w:t>除尘效率为 9</w:t>
            </w:r>
            <w:r>
              <w:rPr>
                <w:rFonts w:hint="eastAsia"/>
                <w:bCs/>
                <w:color w:val="FF0000"/>
                <w:sz w:val="24"/>
                <w:lang w:bidi="zh-CN"/>
              </w:rPr>
              <w:t>5</w:t>
            </w:r>
            <w:r>
              <w:rPr>
                <w:bCs/>
                <w:color w:val="FF0000"/>
                <w:sz w:val="24"/>
                <w:lang w:bidi="zh-CN"/>
              </w:rPr>
              <w:t>%，经除尘器净化后含尘废气排放量为0.</w:t>
            </w:r>
            <w:r>
              <w:rPr>
                <w:rFonts w:hint="eastAsia"/>
                <w:bCs/>
                <w:color w:val="FF0000"/>
                <w:sz w:val="24"/>
                <w:lang w:bidi="zh-CN"/>
              </w:rPr>
              <w:t>379</w:t>
            </w:r>
            <w:r>
              <w:rPr>
                <w:bCs/>
                <w:color w:val="FF0000"/>
                <w:sz w:val="24"/>
                <w:lang w:bidi="zh-CN"/>
              </w:rPr>
              <w:t>t/a</w:t>
            </w:r>
            <w:r>
              <w:rPr>
                <w:rFonts w:hint="eastAsia"/>
                <w:bCs/>
                <w:color w:val="FF0000"/>
                <w:sz w:val="24"/>
                <w:lang w:bidi="zh-CN"/>
              </w:rPr>
              <w:t>，</w:t>
            </w:r>
            <w:r>
              <w:rPr>
                <w:bCs/>
                <w:color w:val="FF0000"/>
                <w:sz w:val="24"/>
                <w:lang w:bidi="zh-CN"/>
              </w:rPr>
              <w:t>排放速率为 0.</w:t>
            </w:r>
            <w:r>
              <w:rPr>
                <w:rFonts w:hint="eastAsia"/>
                <w:bCs/>
                <w:color w:val="FF0000"/>
                <w:sz w:val="24"/>
                <w:lang w:bidi="zh-CN"/>
              </w:rPr>
              <w:t>198</w:t>
            </w:r>
            <w:r>
              <w:rPr>
                <w:bCs/>
                <w:color w:val="FF0000"/>
                <w:sz w:val="24"/>
                <w:lang w:bidi="zh-CN"/>
              </w:rPr>
              <w:t>kg/h，排放</w:t>
            </w:r>
            <w:r>
              <w:rPr>
                <w:rFonts w:hint="eastAsia"/>
                <w:bCs/>
                <w:color w:val="FF0000"/>
                <w:sz w:val="24"/>
                <w:lang w:bidi="zh-CN"/>
              </w:rPr>
              <w:t>浓度</w:t>
            </w:r>
            <w:r>
              <w:rPr>
                <w:bCs/>
                <w:color w:val="FF0000"/>
                <w:sz w:val="24"/>
                <w:lang w:bidi="zh-CN"/>
              </w:rPr>
              <w:t>为</w:t>
            </w:r>
            <w:r>
              <w:rPr>
                <w:rFonts w:hint="eastAsia"/>
                <w:color w:val="FF0000"/>
                <w:sz w:val="24"/>
                <w:szCs w:val="24"/>
              </w:rPr>
              <w:t>39.5mg/m</w:t>
            </w:r>
            <w:r>
              <w:rPr>
                <w:rFonts w:hint="eastAsia"/>
                <w:color w:val="FF0000"/>
                <w:sz w:val="24"/>
                <w:szCs w:val="24"/>
                <w:vertAlign w:val="superscript"/>
              </w:rPr>
              <w:t>3</w:t>
            </w:r>
            <w:r>
              <w:rPr>
                <w:bCs/>
                <w:color w:val="FF0000"/>
                <w:sz w:val="24"/>
                <w:lang w:bidi="zh-CN"/>
              </w:rPr>
              <w:t>。</w:t>
            </w:r>
          </w:p>
          <w:p>
            <w:pPr>
              <w:adjustRightInd w:val="0"/>
              <w:snapToGrid w:val="0"/>
              <w:spacing w:before="24" w:beforeLines="10" w:line="360" w:lineRule="auto"/>
              <w:ind w:firstLine="480" w:firstLineChars="200"/>
              <w:rPr>
                <w:bCs/>
                <w:color w:val="FF0000"/>
                <w:sz w:val="24"/>
                <w:lang w:bidi="zh-CN"/>
              </w:rPr>
            </w:pPr>
            <w:r>
              <w:rPr>
                <w:rFonts w:hint="eastAsia"/>
                <w:bCs/>
                <w:sz w:val="24"/>
                <w:lang w:bidi="zh-CN"/>
              </w:rPr>
              <w:t>③外壁清理（微尘清理）：</w:t>
            </w:r>
            <w:r>
              <w:rPr>
                <w:bCs/>
                <w:sz w:val="24"/>
                <w:lang w:bidi="zh-CN"/>
              </w:rPr>
              <w:t>抛丸完成后，管道外壁会留有少量微尘，在上环氧涂覆线之前，需进行微尘清理，本工程利用负压吸附经布袋除尘器处理。清理粉尘起始浓度平均值为 1000mg/m</w:t>
            </w:r>
            <w:r>
              <w:rPr>
                <w:bCs/>
                <w:sz w:val="24"/>
                <w:vertAlign w:val="superscript"/>
                <w:lang w:bidi="zh-CN"/>
              </w:rPr>
              <w:t>3</w:t>
            </w:r>
            <w:r>
              <w:rPr>
                <w:bCs/>
                <w:sz w:val="24"/>
                <w:lang w:bidi="zh-CN"/>
              </w:rPr>
              <w:t>，粉尘产生量为 9.6t/a，5kg/h，</w:t>
            </w:r>
            <w:r>
              <w:rPr>
                <w:bCs/>
                <w:color w:val="FF0000"/>
                <w:sz w:val="24"/>
                <w:lang w:bidi="zh-CN"/>
              </w:rPr>
              <w:t>除尘效率为 9</w:t>
            </w:r>
            <w:r>
              <w:rPr>
                <w:rFonts w:hint="eastAsia"/>
                <w:bCs/>
                <w:color w:val="FF0000"/>
                <w:sz w:val="24"/>
                <w:lang w:bidi="zh-CN"/>
              </w:rPr>
              <w:t>3</w:t>
            </w:r>
            <w:r>
              <w:rPr>
                <w:bCs/>
                <w:color w:val="FF0000"/>
                <w:sz w:val="24"/>
                <w:lang w:bidi="zh-CN"/>
              </w:rPr>
              <w:t>%，经除尘器净化后含尘废气</w:t>
            </w:r>
            <w:r>
              <w:rPr>
                <w:rFonts w:hint="eastAsia"/>
                <w:bCs/>
                <w:color w:val="FF0000"/>
                <w:sz w:val="24"/>
                <w:lang w:bidi="zh-CN"/>
              </w:rPr>
              <w:t>排放量为</w:t>
            </w:r>
            <w:r>
              <w:rPr>
                <w:bCs/>
                <w:color w:val="FF0000"/>
                <w:sz w:val="24"/>
                <w:lang w:bidi="zh-CN"/>
              </w:rPr>
              <w:t>0.</w:t>
            </w:r>
            <w:r>
              <w:rPr>
                <w:rFonts w:hint="eastAsia"/>
                <w:bCs/>
                <w:color w:val="FF0000"/>
                <w:sz w:val="24"/>
                <w:lang w:bidi="zh-CN"/>
              </w:rPr>
              <w:t>672</w:t>
            </w:r>
            <w:r>
              <w:rPr>
                <w:bCs/>
                <w:color w:val="FF0000"/>
                <w:sz w:val="24"/>
                <w:lang w:bidi="zh-CN"/>
              </w:rPr>
              <w:t>t/a</w:t>
            </w:r>
            <w:r>
              <w:rPr>
                <w:rFonts w:hint="eastAsia"/>
                <w:bCs/>
                <w:color w:val="FF0000"/>
                <w:sz w:val="24"/>
                <w:lang w:bidi="zh-CN"/>
              </w:rPr>
              <w:t>，</w:t>
            </w:r>
            <w:r>
              <w:rPr>
                <w:bCs/>
                <w:color w:val="FF0000"/>
                <w:sz w:val="24"/>
                <w:lang w:bidi="zh-CN"/>
              </w:rPr>
              <w:t>排放速率为 0.</w:t>
            </w:r>
            <w:r>
              <w:rPr>
                <w:rFonts w:hint="eastAsia"/>
                <w:bCs/>
                <w:color w:val="FF0000"/>
                <w:sz w:val="24"/>
                <w:lang w:bidi="zh-CN"/>
              </w:rPr>
              <w:t>3</w:t>
            </w:r>
            <w:r>
              <w:rPr>
                <w:bCs/>
                <w:color w:val="FF0000"/>
                <w:sz w:val="24"/>
                <w:lang w:bidi="zh-CN"/>
              </w:rPr>
              <w:t>5kg/h，排放</w:t>
            </w:r>
            <w:r>
              <w:rPr>
                <w:rFonts w:hint="eastAsia"/>
                <w:bCs/>
                <w:color w:val="FF0000"/>
                <w:sz w:val="24"/>
                <w:lang w:bidi="zh-CN"/>
              </w:rPr>
              <w:t>浓度</w:t>
            </w:r>
            <w:r>
              <w:rPr>
                <w:bCs/>
                <w:color w:val="FF0000"/>
                <w:sz w:val="24"/>
                <w:lang w:bidi="zh-CN"/>
              </w:rPr>
              <w:t>为</w:t>
            </w:r>
            <w:r>
              <w:rPr>
                <w:rFonts w:hint="eastAsia"/>
                <w:color w:val="FF0000"/>
                <w:sz w:val="24"/>
                <w:szCs w:val="24"/>
              </w:rPr>
              <w:t>70mg/m</w:t>
            </w:r>
            <w:r>
              <w:rPr>
                <w:rFonts w:hint="eastAsia"/>
                <w:color w:val="FF0000"/>
                <w:sz w:val="24"/>
                <w:szCs w:val="24"/>
                <w:vertAlign w:val="superscript"/>
              </w:rPr>
              <w:t>3</w:t>
            </w:r>
            <w:r>
              <w:rPr>
                <w:bCs/>
                <w:color w:val="FF0000"/>
                <w:sz w:val="24"/>
                <w:lang w:bidi="zh-CN"/>
              </w:rPr>
              <w:t>。</w:t>
            </w:r>
          </w:p>
          <w:p>
            <w:pPr>
              <w:adjustRightInd w:val="0"/>
              <w:snapToGrid w:val="0"/>
              <w:spacing w:before="24" w:beforeLines="10" w:line="360" w:lineRule="auto"/>
              <w:ind w:firstLine="480" w:firstLineChars="200"/>
              <w:rPr>
                <w:bCs/>
                <w:color w:val="FF0000"/>
                <w:sz w:val="24"/>
                <w:lang w:bidi="zh-CN"/>
              </w:rPr>
            </w:pPr>
            <w:r>
              <w:rPr>
                <w:rFonts w:hint="eastAsia"/>
                <w:bCs/>
                <w:sz w:val="24"/>
                <w:lang w:bidi="zh-CN"/>
              </w:rPr>
              <w:t>以上工序</w:t>
            </w:r>
            <w:r>
              <w:rPr>
                <w:rFonts w:hint="eastAsia"/>
                <w:bCs/>
                <w:color w:val="FF0000"/>
                <w:sz w:val="24"/>
                <w:lang w:bidi="zh-CN"/>
              </w:rPr>
              <w:t>抛丸、微尘清理（内壁清理、外壁清理）</w:t>
            </w:r>
            <w:r>
              <w:rPr>
                <w:rFonts w:hint="eastAsia"/>
                <w:bCs/>
                <w:sz w:val="24"/>
                <w:lang w:bidi="zh-CN"/>
              </w:rPr>
              <w:t>工序处理后废气经1号15m排气筒排放，根据以上核算，</w:t>
            </w:r>
            <w:r>
              <w:rPr>
                <w:rFonts w:hint="eastAsia"/>
                <w:bCs/>
                <w:color w:val="FF0000"/>
                <w:sz w:val="24"/>
                <w:lang w:bidi="zh-CN"/>
              </w:rPr>
              <w:t>抛丸粉尘排放量为</w:t>
            </w:r>
            <w:r>
              <w:rPr>
                <w:bCs/>
                <w:color w:val="FF0000"/>
                <w:sz w:val="24"/>
                <w:lang w:bidi="zh-CN"/>
              </w:rPr>
              <w:t>0.</w:t>
            </w:r>
            <w:r>
              <w:rPr>
                <w:rFonts w:hint="eastAsia"/>
                <w:bCs/>
                <w:color w:val="FF0000"/>
                <w:sz w:val="24"/>
                <w:lang w:bidi="zh-CN"/>
              </w:rPr>
              <w:t>16</w:t>
            </w:r>
            <w:r>
              <w:rPr>
                <w:bCs/>
                <w:color w:val="FF0000"/>
                <w:sz w:val="24"/>
                <w:lang w:bidi="zh-CN"/>
              </w:rPr>
              <w:t>t/a</w:t>
            </w:r>
            <w:r>
              <w:rPr>
                <w:rFonts w:hint="eastAsia"/>
                <w:bCs/>
                <w:color w:val="FF0000"/>
                <w:sz w:val="24"/>
                <w:lang w:bidi="zh-CN"/>
              </w:rPr>
              <w:t>，内壁清理粉尘排放量为</w:t>
            </w:r>
            <w:r>
              <w:rPr>
                <w:bCs/>
                <w:color w:val="FF0000"/>
                <w:sz w:val="24"/>
                <w:lang w:bidi="zh-CN"/>
              </w:rPr>
              <w:t>0.</w:t>
            </w:r>
            <w:r>
              <w:rPr>
                <w:rFonts w:hint="eastAsia"/>
                <w:bCs/>
                <w:color w:val="FF0000"/>
                <w:sz w:val="24"/>
                <w:lang w:bidi="zh-CN"/>
              </w:rPr>
              <w:t>379</w:t>
            </w:r>
            <w:r>
              <w:rPr>
                <w:bCs/>
                <w:color w:val="FF0000"/>
                <w:sz w:val="24"/>
                <w:lang w:bidi="zh-CN"/>
              </w:rPr>
              <w:t>t/a</w:t>
            </w:r>
            <w:r>
              <w:rPr>
                <w:rFonts w:hint="eastAsia"/>
                <w:bCs/>
                <w:color w:val="FF0000"/>
                <w:sz w:val="24"/>
                <w:lang w:bidi="zh-CN"/>
              </w:rPr>
              <w:t>，外壁清理粉尘排放量为</w:t>
            </w:r>
            <w:r>
              <w:rPr>
                <w:bCs/>
                <w:color w:val="FF0000"/>
                <w:sz w:val="24"/>
                <w:lang w:bidi="zh-CN"/>
              </w:rPr>
              <w:t>0.</w:t>
            </w:r>
            <w:r>
              <w:rPr>
                <w:rFonts w:hint="eastAsia"/>
                <w:bCs/>
                <w:color w:val="FF0000"/>
                <w:sz w:val="24"/>
                <w:lang w:bidi="zh-CN"/>
              </w:rPr>
              <w:t>672</w:t>
            </w:r>
            <w:r>
              <w:rPr>
                <w:bCs/>
                <w:color w:val="FF0000"/>
                <w:sz w:val="24"/>
                <w:lang w:bidi="zh-CN"/>
              </w:rPr>
              <w:t>t/a</w:t>
            </w:r>
            <w:r>
              <w:rPr>
                <w:rFonts w:hint="eastAsia"/>
                <w:bCs/>
                <w:color w:val="FF0000"/>
                <w:sz w:val="24"/>
                <w:lang w:bidi="zh-CN"/>
              </w:rPr>
              <w:t>，总粉尘排放量为1.211</w:t>
            </w:r>
            <w:r>
              <w:rPr>
                <w:bCs/>
                <w:color w:val="FF0000"/>
                <w:sz w:val="24"/>
                <w:lang w:bidi="zh-CN"/>
              </w:rPr>
              <w:t>t/a</w:t>
            </w:r>
            <w:r>
              <w:rPr>
                <w:rFonts w:hint="eastAsia"/>
                <w:bCs/>
                <w:color w:val="FF0000"/>
                <w:sz w:val="24"/>
                <w:lang w:bidi="zh-CN"/>
              </w:rPr>
              <w:t>，</w:t>
            </w:r>
            <w:r>
              <w:rPr>
                <w:bCs/>
                <w:color w:val="FF0000"/>
                <w:sz w:val="24"/>
                <w:lang w:bidi="zh-CN"/>
              </w:rPr>
              <w:t>风机风量为14000m</w:t>
            </w:r>
            <w:r>
              <w:rPr>
                <w:bCs/>
                <w:color w:val="FF0000"/>
                <w:sz w:val="24"/>
                <w:vertAlign w:val="superscript"/>
                <w:lang w:bidi="zh-CN"/>
              </w:rPr>
              <w:t>3</w:t>
            </w:r>
            <w:r>
              <w:rPr>
                <w:bCs/>
                <w:color w:val="FF0000"/>
                <w:sz w:val="24"/>
                <w:lang w:bidi="zh-CN"/>
              </w:rPr>
              <w:t>/h，</w:t>
            </w:r>
            <w:r>
              <w:rPr>
                <w:rFonts w:hint="eastAsia"/>
                <w:bCs/>
                <w:color w:val="FF0000"/>
                <w:sz w:val="24"/>
                <w:lang w:bidi="zh-CN"/>
              </w:rPr>
              <w:t>年工作时间为</w:t>
            </w:r>
            <w:r>
              <w:rPr>
                <w:bCs/>
                <w:color w:val="FF0000"/>
                <w:sz w:val="24"/>
                <w:lang w:bidi="zh-CN"/>
              </w:rPr>
              <w:t>1920h</w:t>
            </w:r>
            <w:r>
              <w:rPr>
                <w:rFonts w:hint="eastAsia"/>
                <w:bCs/>
                <w:color w:val="FF0000"/>
                <w:sz w:val="24"/>
                <w:lang w:bidi="zh-CN"/>
              </w:rPr>
              <w:t>，则处理后废气1号15m排气筒排放速率为0.63kg/h，排放浓度为45.05mg/m</w:t>
            </w:r>
            <w:r>
              <w:rPr>
                <w:rFonts w:hint="eastAsia"/>
                <w:bCs/>
                <w:color w:val="FF0000"/>
                <w:sz w:val="24"/>
                <w:vertAlign w:val="superscript"/>
                <w:lang w:bidi="zh-CN"/>
              </w:rPr>
              <w:t>3</w:t>
            </w:r>
            <w:r>
              <w:rPr>
                <w:bCs/>
                <w:color w:val="FF0000"/>
                <w:sz w:val="24"/>
                <w:lang w:bidi="zh-CN"/>
              </w:rPr>
              <w:t>。</w:t>
            </w:r>
          </w:p>
          <w:p>
            <w:pPr>
              <w:adjustRightInd w:val="0"/>
              <w:snapToGrid w:val="0"/>
              <w:spacing w:before="24" w:beforeLines="10" w:line="360" w:lineRule="auto"/>
              <w:ind w:firstLine="480" w:firstLineChars="200"/>
              <w:rPr>
                <w:bCs/>
                <w:sz w:val="24"/>
                <w:lang w:bidi="zh-CN"/>
              </w:rPr>
            </w:pPr>
            <w:r>
              <w:rPr>
                <w:rFonts w:hint="eastAsia"/>
                <w:bCs/>
                <w:sz w:val="24"/>
                <w:lang w:bidi="zh-CN"/>
              </w:rPr>
              <w:t>（2）</w:t>
            </w:r>
            <w:r>
              <w:rPr>
                <w:bCs/>
                <w:sz w:val="24"/>
                <w:lang w:bidi="zh-CN"/>
              </w:rPr>
              <w:t>喷涂废气</w:t>
            </w:r>
          </w:p>
          <w:p>
            <w:pPr>
              <w:adjustRightInd w:val="0"/>
              <w:snapToGrid w:val="0"/>
              <w:spacing w:before="24" w:beforeLines="10" w:line="360" w:lineRule="auto"/>
              <w:ind w:firstLine="480" w:firstLineChars="200"/>
              <w:rPr>
                <w:bCs/>
                <w:color w:val="FF0000"/>
                <w:sz w:val="24"/>
                <w:lang w:bidi="zh-CN"/>
              </w:rPr>
            </w:pPr>
            <w:r>
              <w:rPr>
                <w:rFonts w:hint="eastAsia"/>
                <w:bCs/>
                <w:color w:val="FF0000"/>
                <w:sz w:val="24"/>
                <w:lang w:bidi="zh-CN"/>
              </w:rPr>
              <w:t>扩建项目</w:t>
            </w:r>
            <w:r>
              <w:rPr>
                <w:bCs/>
                <w:color w:val="FF0000"/>
                <w:sz w:val="24"/>
                <w:lang w:bidi="zh-CN"/>
              </w:rPr>
              <w:t>采用的静电喷涂设备，环氧粉末附着率约 82％以上</w:t>
            </w:r>
            <w:r>
              <w:rPr>
                <w:rFonts w:hint="eastAsia"/>
                <w:bCs/>
                <w:color w:val="FF0000"/>
                <w:sz w:val="24"/>
                <w:lang w:bidi="zh-CN"/>
              </w:rPr>
              <w:t>，项目</w:t>
            </w:r>
            <w:r>
              <w:rPr>
                <w:bCs/>
                <w:color w:val="FF0000"/>
                <w:sz w:val="24"/>
                <w:lang w:bidi="zh-CN"/>
              </w:rPr>
              <w:t>环氧粉末用量为 240t/a，未附着在工件上的粉末为 44t/a，该部位工作时间 1920h</w:t>
            </w:r>
            <w:r>
              <w:rPr>
                <w:rFonts w:hint="eastAsia"/>
                <w:bCs/>
                <w:color w:val="FF0000"/>
                <w:sz w:val="24"/>
                <w:lang w:bidi="zh-CN"/>
              </w:rPr>
              <w:t>，</w:t>
            </w:r>
            <w:r>
              <w:rPr>
                <w:bCs/>
                <w:color w:val="FF0000"/>
                <w:sz w:val="24"/>
                <w:lang w:bidi="zh-CN"/>
              </w:rPr>
              <w:t>在生产过程中静电喷涂机产生的环氧粉末粉尘排放由设于静电喷涂机工件进出口部位的负压集气装置收集后，经旋风+滤筒除尘器除尘处理后，除尘效率约为 9</w:t>
            </w:r>
            <w:r>
              <w:rPr>
                <w:rFonts w:hint="eastAsia"/>
                <w:bCs/>
                <w:color w:val="FF0000"/>
                <w:sz w:val="24"/>
                <w:lang w:bidi="zh-CN"/>
              </w:rPr>
              <w:t>0</w:t>
            </w:r>
            <w:r>
              <w:rPr>
                <w:bCs/>
                <w:color w:val="FF0000"/>
                <w:sz w:val="24"/>
                <w:lang w:bidi="zh-CN"/>
              </w:rPr>
              <w:t>%，净化后气体直接通过</w:t>
            </w:r>
            <w:r>
              <w:rPr>
                <w:rFonts w:hint="eastAsia"/>
                <w:bCs/>
                <w:color w:val="FF0000"/>
                <w:sz w:val="24"/>
                <w:lang w:bidi="zh-CN"/>
              </w:rPr>
              <w:t>2号</w:t>
            </w:r>
            <w:r>
              <w:rPr>
                <w:bCs/>
                <w:color w:val="FF0000"/>
                <w:sz w:val="24"/>
                <w:lang w:bidi="zh-CN"/>
              </w:rPr>
              <w:t xml:space="preserve"> 15m 高排气筒有组织排放</w:t>
            </w:r>
            <w:r>
              <w:rPr>
                <w:rFonts w:hint="eastAsia"/>
                <w:bCs/>
                <w:color w:val="FF0000"/>
                <w:sz w:val="24"/>
                <w:lang w:bidi="zh-CN"/>
              </w:rPr>
              <w:t>，</w:t>
            </w:r>
            <w:r>
              <w:rPr>
                <w:bCs/>
                <w:color w:val="FF0000"/>
                <w:sz w:val="24"/>
                <w:lang w:bidi="zh-CN"/>
              </w:rPr>
              <w:t>未附着在工件上的粉末为 44t/a，除尘效率约为 9</w:t>
            </w:r>
            <w:r>
              <w:rPr>
                <w:rFonts w:hint="eastAsia"/>
                <w:bCs/>
                <w:color w:val="FF0000"/>
                <w:sz w:val="24"/>
                <w:lang w:bidi="zh-CN"/>
              </w:rPr>
              <w:t>8</w:t>
            </w:r>
            <w:r>
              <w:rPr>
                <w:bCs/>
                <w:color w:val="FF0000"/>
                <w:sz w:val="24"/>
                <w:lang w:bidi="zh-CN"/>
              </w:rPr>
              <w:t>%，</w:t>
            </w:r>
            <w:r>
              <w:rPr>
                <w:rFonts w:hint="eastAsia"/>
                <w:bCs/>
                <w:color w:val="FF0000"/>
                <w:sz w:val="24"/>
                <w:lang w:bidi="zh-CN"/>
              </w:rPr>
              <w:t>则环氧粉末排放量为0.88</w:t>
            </w:r>
            <w:r>
              <w:rPr>
                <w:bCs/>
                <w:color w:val="FF0000"/>
                <w:sz w:val="24"/>
                <w:lang w:bidi="zh-CN"/>
              </w:rPr>
              <w:t>t/a</w:t>
            </w:r>
            <w:r>
              <w:rPr>
                <w:rFonts w:hint="eastAsia"/>
                <w:bCs/>
                <w:color w:val="FF0000"/>
                <w:sz w:val="24"/>
                <w:lang w:bidi="zh-CN"/>
              </w:rPr>
              <w:t>，除尘器收集环氧粉末43.12</w:t>
            </w:r>
            <w:r>
              <w:rPr>
                <w:bCs/>
                <w:color w:val="FF0000"/>
                <w:sz w:val="24"/>
                <w:lang w:bidi="zh-CN"/>
              </w:rPr>
              <w:t>t/a。除尘系统风机风量 7200m</w:t>
            </w:r>
            <w:r>
              <w:rPr>
                <w:bCs/>
                <w:color w:val="FF0000"/>
                <w:sz w:val="24"/>
                <w:vertAlign w:val="superscript"/>
                <w:lang w:bidi="zh-CN"/>
              </w:rPr>
              <w:t>3</w:t>
            </w:r>
            <w:r>
              <w:rPr>
                <w:bCs/>
                <w:color w:val="FF0000"/>
                <w:sz w:val="24"/>
                <w:lang w:bidi="zh-CN"/>
              </w:rPr>
              <w:t>/h，经除尘系统净化后含尘废气排放速率为0.</w:t>
            </w:r>
            <w:r>
              <w:rPr>
                <w:rFonts w:hint="eastAsia"/>
                <w:bCs/>
                <w:color w:val="FF0000"/>
                <w:sz w:val="24"/>
                <w:lang w:bidi="zh-CN"/>
              </w:rPr>
              <w:t>458</w:t>
            </w:r>
            <w:r>
              <w:rPr>
                <w:bCs/>
                <w:color w:val="FF0000"/>
                <w:sz w:val="24"/>
                <w:lang w:bidi="zh-CN"/>
              </w:rPr>
              <w:t>kg/h，排放浓度</w:t>
            </w:r>
            <w:r>
              <w:rPr>
                <w:rFonts w:hint="eastAsia"/>
                <w:bCs/>
                <w:color w:val="FF0000"/>
                <w:sz w:val="24"/>
                <w:lang w:bidi="zh-CN"/>
              </w:rPr>
              <w:t>63.65</w:t>
            </w:r>
            <w:r>
              <w:rPr>
                <w:bCs/>
                <w:color w:val="FF0000"/>
                <w:sz w:val="24"/>
                <w:lang w:bidi="zh-CN"/>
              </w:rPr>
              <w:t>mg/m</w:t>
            </w:r>
            <w:r>
              <w:rPr>
                <w:bCs/>
                <w:color w:val="FF0000"/>
                <w:sz w:val="24"/>
                <w:vertAlign w:val="superscript"/>
                <w:lang w:bidi="zh-CN"/>
              </w:rPr>
              <w:t>3</w:t>
            </w:r>
            <w:r>
              <w:rPr>
                <w:bCs/>
                <w:color w:val="FF0000"/>
                <w:sz w:val="24"/>
                <w:lang w:bidi="zh-CN"/>
              </w:rPr>
              <w:t>。</w:t>
            </w:r>
          </w:p>
          <w:p>
            <w:pPr>
              <w:adjustRightInd w:val="0"/>
              <w:snapToGrid w:val="0"/>
              <w:spacing w:before="24" w:beforeLines="10" w:line="360" w:lineRule="auto"/>
              <w:ind w:firstLine="480" w:firstLineChars="200"/>
              <w:rPr>
                <w:bCs/>
                <w:sz w:val="24"/>
                <w:lang w:bidi="zh-CN"/>
              </w:rPr>
            </w:pPr>
            <w:r>
              <w:rPr>
                <w:rFonts w:hint="eastAsia"/>
                <w:bCs/>
                <w:sz w:val="24"/>
                <w:lang w:bidi="zh-CN"/>
              </w:rPr>
              <w:t>（3）污水处理站恶臭</w:t>
            </w:r>
          </w:p>
          <w:p>
            <w:pPr>
              <w:adjustRightInd w:val="0"/>
              <w:snapToGrid w:val="0"/>
              <w:spacing w:before="24" w:beforeLines="10" w:line="360" w:lineRule="auto"/>
              <w:ind w:firstLine="480" w:firstLineChars="200"/>
              <w:rPr>
                <w:bCs/>
                <w:sz w:val="24"/>
                <w:lang w:bidi="zh-CN"/>
              </w:rPr>
            </w:pPr>
            <w:r>
              <w:rPr>
                <w:rFonts w:hint="eastAsia"/>
                <w:bCs/>
                <w:sz w:val="24"/>
                <w:lang w:bidi="zh-CN"/>
              </w:rPr>
              <w:t>污水处理站恶臭气体主要为生化反应阶段及二沉池产生的恶臭气体，其主要成分为硫化氢、氨、甲烷</w:t>
            </w:r>
            <w:r>
              <w:rPr>
                <w:rFonts w:hint="eastAsia"/>
                <w:bCs/>
                <w:color w:val="0000FF"/>
                <w:sz w:val="24"/>
                <w:lang w:bidi="zh-CN"/>
              </w:rPr>
              <w:t>和臭气浓度等</w:t>
            </w:r>
            <w:r>
              <w:rPr>
                <w:rFonts w:hint="eastAsia"/>
                <w:bCs/>
                <w:sz w:val="24"/>
                <w:lang w:bidi="zh-CN"/>
              </w:rPr>
              <w:t>，扩建项目污水处理采用地埋式一体化污水处理站，</w:t>
            </w:r>
            <w:r>
              <w:rPr>
                <w:rFonts w:hint="eastAsia"/>
                <w:bCs/>
                <w:color w:val="FF0000"/>
                <w:sz w:val="24"/>
                <w:lang w:bidi="zh-CN"/>
              </w:rPr>
              <w:t>处理规模为5m</w:t>
            </w:r>
            <w:r>
              <w:rPr>
                <w:rFonts w:hint="eastAsia"/>
                <w:bCs/>
                <w:color w:val="FF0000"/>
                <w:sz w:val="24"/>
                <w:vertAlign w:val="superscript"/>
                <w:lang w:bidi="zh-CN"/>
              </w:rPr>
              <w:t>3</w:t>
            </w:r>
            <w:r>
              <w:rPr>
                <w:rFonts w:hint="eastAsia"/>
                <w:bCs/>
                <w:color w:val="FF0000"/>
                <w:sz w:val="24"/>
                <w:lang w:bidi="zh-CN"/>
              </w:rPr>
              <w:t>/d</w:t>
            </w:r>
            <w:r>
              <w:rPr>
                <w:rFonts w:hint="eastAsia"/>
                <w:bCs/>
                <w:sz w:val="24"/>
                <w:lang w:bidi="zh-CN"/>
              </w:rPr>
              <w:t>，恶臭气体产生量较小，且污水处理站为地埋式一体化池体，进行封闭处理，基本无恶臭气体排放。建议污水水处理站建成后，对污水处理站周边栽植树种绿化。</w:t>
            </w:r>
          </w:p>
          <w:p>
            <w:pPr>
              <w:adjustRightInd w:val="0"/>
              <w:snapToGrid w:val="0"/>
              <w:spacing w:before="24" w:beforeLines="10" w:line="360" w:lineRule="auto"/>
              <w:ind w:firstLine="482" w:firstLineChars="200"/>
              <w:rPr>
                <w:b/>
                <w:bCs/>
                <w:sz w:val="24"/>
                <w:lang w:bidi="zh-CN"/>
              </w:rPr>
            </w:pPr>
            <w:r>
              <w:rPr>
                <w:rFonts w:hint="eastAsia"/>
                <w:b/>
                <w:bCs/>
                <w:sz w:val="24"/>
                <w:lang w:bidi="zh-CN"/>
              </w:rPr>
              <w:t>1.2废水</w:t>
            </w:r>
          </w:p>
          <w:p>
            <w:pPr>
              <w:adjustRightInd w:val="0"/>
              <w:snapToGrid w:val="0"/>
              <w:spacing w:before="24" w:beforeLines="10" w:line="360" w:lineRule="auto"/>
              <w:ind w:firstLine="480" w:firstLineChars="200"/>
              <w:rPr>
                <w:rFonts w:eastAsiaTheme="minorEastAsia"/>
                <w:bCs/>
                <w:color w:val="FF0000"/>
                <w:sz w:val="24"/>
                <w:szCs w:val="24"/>
              </w:rPr>
            </w:pPr>
            <w:r>
              <w:rPr>
                <w:rFonts w:hint="eastAsia"/>
                <w:bCs/>
                <w:sz w:val="24"/>
                <w:lang w:bidi="zh-CN"/>
              </w:rPr>
              <w:t>扩建项目废水主要为生产废水及生活污水，生产废水主要为钢管冷却水和设备冷却水，生活污水主要为职工生活污水及食堂废水。</w:t>
            </w:r>
            <w:r>
              <w:rPr>
                <w:rFonts w:eastAsiaTheme="minorEastAsia"/>
                <w:bCs/>
                <w:sz w:val="24"/>
                <w:szCs w:val="24"/>
                <w:lang w:bidi="zh-CN"/>
              </w:rPr>
              <w:t>环氧粉末涂覆后钢管冷却循环水</w:t>
            </w:r>
            <w:r>
              <w:rPr>
                <w:rFonts w:hint="eastAsia" w:eastAsiaTheme="minorEastAsia"/>
                <w:bCs/>
                <w:sz w:val="24"/>
                <w:szCs w:val="24"/>
                <w:lang w:bidi="zh-CN"/>
              </w:rPr>
              <w:t>、</w:t>
            </w:r>
            <w:r>
              <w:rPr>
                <w:rFonts w:eastAsiaTheme="minorEastAsia"/>
                <w:bCs/>
                <w:sz w:val="24"/>
                <w:szCs w:val="24"/>
                <w:lang w:bidi="zh-CN"/>
              </w:rPr>
              <w:t>设备冷却</w:t>
            </w:r>
            <w:r>
              <w:rPr>
                <w:rFonts w:hint="eastAsia" w:eastAsiaTheme="minorEastAsia"/>
                <w:bCs/>
                <w:sz w:val="24"/>
                <w:szCs w:val="24"/>
                <w:lang w:bidi="zh-CN"/>
              </w:rPr>
              <w:t>（</w:t>
            </w:r>
            <w:r>
              <w:rPr>
                <w:rFonts w:eastAsiaTheme="minorEastAsia"/>
                <w:bCs/>
                <w:sz w:val="24"/>
                <w:szCs w:val="24"/>
                <w:lang w:bidi="zh-CN"/>
              </w:rPr>
              <w:t>中频加热工段</w:t>
            </w:r>
            <w:r>
              <w:rPr>
                <w:rFonts w:hint="eastAsia" w:eastAsiaTheme="minorEastAsia"/>
                <w:bCs/>
                <w:sz w:val="24"/>
                <w:szCs w:val="24"/>
                <w:lang w:bidi="zh-CN"/>
              </w:rPr>
              <w:t>）循环</w:t>
            </w:r>
            <w:r>
              <w:rPr>
                <w:rFonts w:eastAsiaTheme="minorEastAsia"/>
                <w:bCs/>
                <w:sz w:val="24"/>
                <w:szCs w:val="24"/>
                <w:lang w:bidi="zh-CN"/>
              </w:rPr>
              <w:t>水</w:t>
            </w:r>
            <w:r>
              <w:rPr>
                <w:rFonts w:hint="eastAsia" w:eastAsiaTheme="minorEastAsia"/>
                <w:bCs/>
                <w:sz w:val="24"/>
                <w:szCs w:val="24"/>
                <w:lang w:bidi="zh-CN"/>
              </w:rPr>
              <w:t>用量为</w:t>
            </w:r>
            <w:r>
              <w:rPr>
                <w:rFonts w:eastAsiaTheme="minorEastAsia"/>
                <w:bCs/>
                <w:sz w:val="24"/>
                <w:szCs w:val="24"/>
                <w:lang w:bidi="zh-CN"/>
              </w:rPr>
              <w:t>15m</w:t>
            </w:r>
            <w:r>
              <w:rPr>
                <w:rFonts w:eastAsiaTheme="minorEastAsia"/>
                <w:bCs/>
                <w:sz w:val="24"/>
                <w:szCs w:val="24"/>
                <w:vertAlign w:val="superscript"/>
                <w:lang w:bidi="zh-CN"/>
              </w:rPr>
              <w:t>3</w:t>
            </w:r>
            <w:r>
              <w:rPr>
                <w:rFonts w:hint="eastAsia" w:eastAsiaTheme="minorEastAsia"/>
                <w:bCs/>
                <w:sz w:val="24"/>
                <w:szCs w:val="24"/>
                <w:lang w:bidi="zh-CN"/>
              </w:rPr>
              <w:t>，</w:t>
            </w:r>
            <w:r>
              <w:rPr>
                <w:rFonts w:hint="eastAsia" w:eastAsiaTheme="minorEastAsia"/>
                <w:bCs/>
                <w:color w:val="FF0000"/>
                <w:sz w:val="24"/>
                <w:szCs w:val="24"/>
                <w:lang w:bidi="zh-CN"/>
              </w:rPr>
              <w:t>其中</w:t>
            </w:r>
            <w:r>
              <w:rPr>
                <w:rFonts w:eastAsiaTheme="minorEastAsia"/>
                <w:bCs/>
                <w:color w:val="FF0000"/>
                <w:sz w:val="24"/>
                <w:szCs w:val="24"/>
                <w:lang w:bidi="zh-CN"/>
              </w:rPr>
              <w:t>钢管冷却</w:t>
            </w:r>
            <w:r>
              <w:rPr>
                <w:rFonts w:hint="eastAsia" w:eastAsiaTheme="minorEastAsia"/>
                <w:bCs/>
                <w:color w:val="FF0000"/>
                <w:sz w:val="24"/>
                <w:szCs w:val="24"/>
                <w:lang w:bidi="zh-CN"/>
              </w:rPr>
              <w:t>蒸发损失为1.5</w:t>
            </w:r>
            <w:r>
              <w:rPr>
                <w:rFonts w:eastAsiaTheme="minorEastAsia"/>
                <w:bCs/>
                <w:color w:val="FF0000"/>
                <w:sz w:val="24"/>
                <w:szCs w:val="24"/>
                <w:lang w:bidi="zh-CN"/>
              </w:rPr>
              <w:t>m</w:t>
            </w:r>
            <w:r>
              <w:rPr>
                <w:rFonts w:eastAsiaTheme="minorEastAsia"/>
                <w:bCs/>
                <w:color w:val="FF0000"/>
                <w:sz w:val="24"/>
                <w:szCs w:val="24"/>
                <w:vertAlign w:val="superscript"/>
                <w:lang w:bidi="zh-CN"/>
              </w:rPr>
              <w:t>3</w:t>
            </w:r>
            <w:r>
              <w:rPr>
                <w:rFonts w:eastAsiaTheme="minorEastAsia"/>
                <w:bCs/>
                <w:color w:val="FF0000"/>
                <w:sz w:val="24"/>
                <w:szCs w:val="24"/>
                <w:lang w:bidi="zh-CN"/>
              </w:rPr>
              <w:t>/d</w:t>
            </w:r>
            <w:r>
              <w:rPr>
                <w:rFonts w:hint="eastAsia" w:eastAsiaTheme="minorEastAsia"/>
                <w:bCs/>
                <w:color w:val="FF0000"/>
                <w:sz w:val="24"/>
                <w:szCs w:val="24"/>
                <w:lang w:bidi="zh-CN"/>
              </w:rPr>
              <w:t>（450</w:t>
            </w:r>
            <w:r>
              <w:rPr>
                <w:rFonts w:eastAsiaTheme="minorEastAsia"/>
                <w:bCs/>
                <w:color w:val="FF0000"/>
                <w:sz w:val="24"/>
                <w:szCs w:val="24"/>
                <w:lang w:bidi="zh-CN"/>
              </w:rPr>
              <w:t>m</w:t>
            </w:r>
            <w:r>
              <w:rPr>
                <w:rFonts w:eastAsiaTheme="minorEastAsia"/>
                <w:bCs/>
                <w:color w:val="FF0000"/>
                <w:sz w:val="24"/>
                <w:szCs w:val="24"/>
                <w:vertAlign w:val="superscript"/>
                <w:lang w:bidi="zh-CN"/>
              </w:rPr>
              <w:t>3</w:t>
            </w:r>
            <w:r>
              <w:rPr>
                <w:rFonts w:eastAsiaTheme="minorEastAsia"/>
                <w:bCs/>
                <w:color w:val="FF0000"/>
                <w:sz w:val="24"/>
                <w:szCs w:val="24"/>
                <w:lang w:bidi="zh-CN"/>
              </w:rPr>
              <w:t>/</w:t>
            </w:r>
            <w:r>
              <w:rPr>
                <w:rFonts w:hint="eastAsia" w:eastAsiaTheme="minorEastAsia"/>
                <w:bCs/>
                <w:color w:val="FF0000"/>
                <w:sz w:val="24"/>
                <w:szCs w:val="24"/>
                <w:lang w:bidi="zh-CN"/>
              </w:rPr>
              <w:t>a），</w:t>
            </w:r>
            <w:r>
              <w:rPr>
                <w:rFonts w:eastAsiaTheme="minorEastAsia"/>
                <w:bCs/>
                <w:color w:val="FF0000"/>
                <w:sz w:val="24"/>
                <w:szCs w:val="24"/>
                <w:lang w:bidi="zh-CN"/>
              </w:rPr>
              <w:t>设备冷却</w:t>
            </w:r>
            <w:r>
              <w:rPr>
                <w:rFonts w:hint="eastAsia" w:eastAsiaTheme="minorEastAsia"/>
                <w:bCs/>
                <w:color w:val="FF0000"/>
                <w:sz w:val="24"/>
                <w:szCs w:val="24"/>
                <w:lang w:bidi="zh-CN"/>
              </w:rPr>
              <w:t>蒸发损失为0.2</w:t>
            </w:r>
            <w:r>
              <w:rPr>
                <w:rFonts w:eastAsiaTheme="minorEastAsia"/>
                <w:bCs/>
                <w:color w:val="FF0000"/>
                <w:sz w:val="24"/>
                <w:szCs w:val="24"/>
                <w:lang w:bidi="zh-CN"/>
              </w:rPr>
              <w:t>m</w:t>
            </w:r>
            <w:r>
              <w:rPr>
                <w:rFonts w:eastAsiaTheme="minorEastAsia"/>
                <w:bCs/>
                <w:color w:val="FF0000"/>
                <w:sz w:val="24"/>
                <w:szCs w:val="24"/>
                <w:vertAlign w:val="superscript"/>
                <w:lang w:bidi="zh-CN"/>
              </w:rPr>
              <w:t>3</w:t>
            </w:r>
            <w:r>
              <w:rPr>
                <w:rFonts w:eastAsiaTheme="minorEastAsia"/>
                <w:bCs/>
                <w:color w:val="FF0000"/>
                <w:sz w:val="24"/>
                <w:szCs w:val="24"/>
                <w:lang w:bidi="zh-CN"/>
              </w:rPr>
              <w:t>/d</w:t>
            </w:r>
            <w:r>
              <w:rPr>
                <w:rFonts w:hint="eastAsia" w:eastAsiaTheme="minorEastAsia"/>
                <w:bCs/>
                <w:color w:val="FF0000"/>
                <w:sz w:val="24"/>
                <w:szCs w:val="24"/>
                <w:lang w:bidi="zh-CN"/>
              </w:rPr>
              <w:t>（60</w:t>
            </w:r>
            <w:r>
              <w:rPr>
                <w:rFonts w:eastAsiaTheme="minorEastAsia"/>
                <w:bCs/>
                <w:color w:val="FF0000"/>
                <w:sz w:val="24"/>
                <w:szCs w:val="24"/>
                <w:lang w:bidi="zh-CN"/>
              </w:rPr>
              <w:t>m</w:t>
            </w:r>
            <w:r>
              <w:rPr>
                <w:rFonts w:eastAsiaTheme="minorEastAsia"/>
                <w:bCs/>
                <w:color w:val="FF0000"/>
                <w:sz w:val="24"/>
                <w:szCs w:val="24"/>
                <w:vertAlign w:val="superscript"/>
                <w:lang w:bidi="zh-CN"/>
              </w:rPr>
              <w:t>3</w:t>
            </w:r>
            <w:r>
              <w:rPr>
                <w:rFonts w:eastAsiaTheme="minorEastAsia"/>
                <w:bCs/>
                <w:color w:val="FF0000"/>
                <w:sz w:val="24"/>
                <w:szCs w:val="24"/>
                <w:lang w:bidi="zh-CN"/>
              </w:rPr>
              <w:t>/</w:t>
            </w:r>
            <w:r>
              <w:rPr>
                <w:rFonts w:hint="eastAsia" w:eastAsiaTheme="minorEastAsia"/>
                <w:bCs/>
                <w:color w:val="FF0000"/>
                <w:sz w:val="24"/>
                <w:szCs w:val="24"/>
                <w:lang w:bidi="zh-CN"/>
              </w:rPr>
              <w:t>a），</w:t>
            </w:r>
            <w:r>
              <w:rPr>
                <w:rFonts w:hint="eastAsia" w:eastAsiaTheme="minorEastAsia"/>
                <w:bCs/>
                <w:sz w:val="24"/>
                <w:szCs w:val="24"/>
                <w:lang w:bidi="zh-CN"/>
              </w:rPr>
              <w:t>扩建项目冷却水经厂区现有冷却水池后循环利用。</w:t>
            </w:r>
            <w:r>
              <w:rPr>
                <w:rFonts w:hint="eastAsia" w:eastAsiaTheme="minorEastAsia"/>
                <w:bCs/>
                <w:sz w:val="24"/>
                <w:szCs w:val="24"/>
              </w:rPr>
              <w:t>项目原有职工40人，年运行300天，本次扩建不新增劳动定员，根据</w:t>
            </w:r>
            <w:r>
              <w:rPr>
                <w:rFonts w:eastAsiaTheme="minorEastAsia"/>
                <w:bCs/>
                <w:sz w:val="24"/>
                <w:szCs w:val="24"/>
              </w:rPr>
              <w:t>《甘肃省行业用水定额（修订本）》</w:t>
            </w:r>
            <w:r>
              <w:rPr>
                <w:rFonts w:hint="eastAsia" w:eastAsiaTheme="minorEastAsia"/>
                <w:bCs/>
                <w:sz w:val="24"/>
                <w:szCs w:val="24"/>
              </w:rPr>
              <w:t>，</w:t>
            </w:r>
            <w:r>
              <w:rPr>
                <w:rFonts w:eastAsiaTheme="minorEastAsia"/>
                <w:bCs/>
                <w:sz w:val="24"/>
                <w:szCs w:val="24"/>
              </w:rPr>
              <w:t>职工生活用水量按50L/d</w:t>
            </w:r>
            <w:r>
              <w:rPr>
                <w:rFonts w:eastAsiaTheme="minorEastAsia"/>
                <w:b/>
                <w:bCs/>
                <w:sz w:val="24"/>
                <w:szCs w:val="24"/>
                <w:vertAlign w:val="superscript"/>
              </w:rPr>
              <w:t>.</w:t>
            </w:r>
            <w:r>
              <w:rPr>
                <w:rFonts w:eastAsiaTheme="minorEastAsia"/>
                <w:bCs/>
                <w:sz w:val="24"/>
                <w:szCs w:val="24"/>
              </w:rPr>
              <w:t>人计，</w:t>
            </w:r>
            <w:r>
              <w:rPr>
                <w:rFonts w:hint="eastAsia" w:eastAsiaTheme="minorEastAsia"/>
                <w:bCs/>
                <w:sz w:val="24"/>
                <w:szCs w:val="24"/>
              </w:rPr>
              <w:t>食堂</w:t>
            </w:r>
            <w:r>
              <w:rPr>
                <w:rFonts w:eastAsiaTheme="minorEastAsia"/>
                <w:bCs/>
                <w:sz w:val="24"/>
                <w:szCs w:val="24"/>
              </w:rPr>
              <w:t>用水按照25L/人</w:t>
            </w:r>
            <w:r>
              <w:rPr>
                <w:rFonts w:hint="eastAsia" w:eastAsiaTheme="minorEastAsia"/>
                <w:bCs/>
                <w:sz w:val="24"/>
                <w:szCs w:val="24"/>
              </w:rPr>
              <w:t>计，则</w:t>
            </w:r>
            <w:r>
              <w:rPr>
                <w:rFonts w:eastAsiaTheme="minorEastAsia"/>
                <w:bCs/>
                <w:spacing w:val="-8"/>
                <w:sz w:val="24"/>
                <w:szCs w:val="24"/>
              </w:rPr>
              <w:t>项目</w:t>
            </w:r>
            <w:r>
              <w:rPr>
                <w:rFonts w:eastAsiaTheme="minorEastAsia"/>
                <w:bCs/>
                <w:sz w:val="24"/>
                <w:szCs w:val="24"/>
              </w:rPr>
              <w:t>生活用水量</w:t>
            </w:r>
            <w:r>
              <w:rPr>
                <w:rFonts w:hint="eastAsia" w:eastAsiaTheme="minorEastAsia"/>
                <w:bCs/>
                <w:sz w:val="24"/>
                <w:szCs w:val="24"/>
              </w:rPr>
              <w:t>为2.0m</w:t>
            </w:r>
            <w:r>
              <w:rPr>
                <w:rFonts w:hint="eastAsia" w:eastAsiaTheme="minorEastAsia"/>
                <w:bCs/>
                <w:sz w:val="24"/>
                <w:szCs w:val="24"/>
                <w:vertAlign w:val="superscript"/>
              </w:rPr>
              <w:t>3</w:t>
            </w:r>
            <w:r>
              <w:rPr>
                <w:rFonts w:hint="eastAsia" w:eastAsiaTheme="minorEastAsia"/>
                <w:bCs/>
                <w:sz w:val="24"/>
                <w:szCs w:val="24"/>
              </w:rPr>
              <w:t>/d，600m</w:t>
            </w:r>
            <w:r>
              <w:rPr>
                <w:rFonts w:hint="eastAsia" w:eastAsiaTheme="minorEastAsia"/>
                <w:bCs/>
                <w:sz w:val="24"/>
                <w:szCs w:val="24"/>
                <w:vertAlign w:val="superscript"/>
              </w:rPr>
              <w:t>3</w:t>
            </w:r>
            <w:r>
              <w:rPr>
                <w:rFonts w:hint="eastAsia" w:eastAsiaTheme="minorEastAsia"/>
                <w:bCs/>
                <w:sz w:val="24"/>
                <w:szCs w:val="24"/>
              </w:rPr>
              <w:t>/a，食堂</w:t>
            </w:r>
            <w:r>
              <w:rPr>
                <w:rFonts w:eastAsiaTheme="minorEastAsia"/>
                <w:bCs/>
                <w:sz w:val="24"/>
                <w:szCs w:val="24"/>
              </w:rPr>
              <w:t>用水水量</w:t>
            </w:r>
            <w:r>
              <w:rPr>
                <w:rFonts w:hint="eastAsia" w:eastAsiaTheme="minorEastAsia"/>
                <w:bCs/>
                <w:sz w:val="24"/>
                <w:szCs w:val="24"/>
              </w:rPr>
              <w:t>为1.0m</w:t>
            </w:r>
            <w:r>
              <w:rPr>
                <w:rFonts w:hint="eastAsia" w:eastAsiaTheme="minorEastAsia"/>
                <w:bCs/>
                <w:sz w:val="24"/>
                <w:szCs w:val="24"/>
                <w:vertAlign w:val="superscript"/>
              </w:rPr>
              <w:t>3</w:t>
            </w:r>
            <w:r>
              <w:rPr>
                <w:rFonts w:hint="eastAsia" w:eastAsiaTheme="minorEastAsia"/>
                <w:bCs/>
                <w:sz w:val="24"/>
                <w:szCs w:val="24"/>
              </w:rPr>
              <w:t>/d，300m</w:t>
            </w:r>
            <w:r>
              <w:rPr>
                <w:rFonts w:hint="eastAsia" w:eastAsiaTheme="minorEastAsia"/>
                <w:bCs/>
                <w:sz w:val="24"/>
                <w:szCs w:val="24"/>
                <w:vertAlign w:val="superscript"/>
              </w:rPr>
              <w:t>3</w:t>
            </w:r>
            <w:r>
              <w:rPr>
                <w:rFonts w:hint="eastAsia" w:eastAsiaTheme="minorEastAsia"/>
                <w:bCs/>
                <w:sz w:val="24"/>
                <w:szCs w:val="24"/>
              </w:rPr>
              <w:t>/a。废水产生量按</w:t>
            </w:r>
            <w:r>
              <w:rPr>
                <w:sz w:val="24"/>
              </w:rPr>
              <w:t>用水量的80%计，</w:t>
            </w:r>
            <w:r>
              <w:rPr>
                <w:rFonts w:hint="eastAsia"/>
                <w:sz w:val="24"/>
              </w:rPr>
              <w:t>则生活污水产生量为1.6</w:t>
            </w:r>
            <w:r>
              <w:rPr>
                <w:rFonts w:hint="eastAsia" w:eastAsiaTheme="minorEastAsia"/>
                <w:bCs/>
                <w:sz w:val="24"/>
                <w:szCs w:val="24"/>
              </w:rPr>
              <w:t>m</w:t>
            </w:r>
            <w:r>
              <w:rPr>
                <w:rFonts w:hint="eastAsia" w:eastAsiaTheme="minorEastAsia"/>
                <w:bCs/>
                <w:sz w:val="24"/>
                <w:szCs w:val="24"/>
                <w:vertAlign w:val="superscript"/>
              </w:rPr>
              <w:t>3</w:t>
            </w:r>
            <w:r>
              <w:rPr>
                <w:rFonts w:hint="eastAsia" w:eastAsiaTheme="minorEastAsia"/>
                <w:bCs/>
                <w:sz w:val="24"/>
                <w:szCs w:val="24"/>
              </w:rPr>
              <w:t>/d，480m</w:t>
            </w:r>
            <w:r>
              <w:rPr>
                <w:rFonts w:hint="eastAsia" w:eastAsiaTheme="minorEastAsia"/>
                <w:bCs/>
                <w:sz w:val="24"/>
                <w:szCs w:val="24"/>
                <w:vertAlign w:val="superscript"/>
              </w:rPr>
              <w:t>3</w:t>
            </w:r>
            <w:r>
              <w:rPr>
                <w:rFonts w:hint="eastAsia" w:eastAsiaTheme="minorEastAsia"/>
                <w:bCs/>
                <w:sz w:val="24"/>
                <w:szCs w:val="24"/>
              </w:rPr>
              <w:t>/a，食堂废水产生量为</w:t>
            </w:r>
            <w:r>
              <w:rPr>
                <w:rFonts w:hint="eastAsia"/>
                <w:sz w:val="24"/>
              </w:rPr>
              <w:t>0.8</w:t>
            </w:r>
            <w:r>
              <w:rPr>
                <w:rFonts w:hint="eastAsia" w:eastAsiaTheme="minorEastAsia"/>
                <w:bCs/>
                <w:sz w:val="24"/>
                <w:szCs w:val="24"/>
              </w:rPr>
              <w:t>m</w:t>
            </w:r>
            <w:r>
              <w:rPr>
                <w:rFonts w:hint="eastAsia" w:eastAsiaTheme="minorEastAsia"/>
                <w:bCs/>
                <w:sz w:val="24"/>
                <w:szCs w:val="24"/>
                <w:vertAlign w:val="superscript"/>
              </w:rPr>
              <w:t>3</w:t>
            </w:r>
            <w:r>
              <w:rPr>
                <w:rFonts w:hint="eastAsia" w:eastAsiaTheme="minorEastAsia"/>
                <w:bCs/>
                <w:sz w:val="24"/>
                <w:szCs w:val="24"/>
              </w:rPr>
              <w:t>/d，240m</w:t>
            </w:r>
            <w:r>
              <w:rPr>
                <w:rFonts w:hint="eastAsia" w:eastAsiaTheme="minorEastAsia"/>
                <w:bCs/>
                <w:sz w:val="24"/>
                <w:szCs w:val="24"/>
                <w:vertAlign w:val="superscript"/>
              </w:rPr>
              <w:t>3</w:t>
            </w:r>
            <w:r>
              <w:rPr>
                <w:rFonts w:hint="eastAsia" w:eastAsiaTheme="minorEastAsia"/>
                <w:bCs/>
                <w:sz w:val="24"/>
                <w:szCs w:val="24"/>
              </w:rPr>
              <w:t>/a。扩建项目职工生活污水经现有化粪池收集处理后，排入新建一体化污水处理站处理，食堂废水经隔油池隔油处理后，排一体化污水处理站处理，处理达到</w:t>
            </w:r>
            <w:r>
              <w:rPr>
                <w:rFonts w:eastAsiaTheme="minorEastAsia"/>
                <w:bCs/>
                <w:sz w:val="24"/>
                <w:szCs w:val="24"/>
              </w:rPr>
              <w:t>《污水综合排放标准》（GB8978-1996）表4中</w:t>
            </w:r>
            <w:r>
              <w:rPr>
                <w:rFonts w:hint="eastAsia" w:eastAsiaTheme="minorEastAsia"/>
                <w:bCs/>
                <w:sz w:val="24"/>
                <w:szCs w:val="24"/>
              </w:rPr>
              <w:t>一</w:t>
            </w:r>
            <w:r>
              <w:rPr>
                <w:rFonts w:eastAsiaTheme="minorEastAsia"/>
                <w:bCs/>
                <w:sz w:val="24"/>
                <w:szCs w:val="24"/>
              </w:rPr>
              <w:t>级标准</w:t>
            </w:r>
            <w:r>
              <w:rPr>
                <w:rFonts w:hint="eastAsia" w:eastAsiaTheme="minorEastAsia"/>
                <w:bCs/>
                <w:sz w:val="24"/>
                <w:szCs w:val="24"/>
              </w:rPr>
              <w:t>后用于厂区绿化，不外排。</w:t>
            </w:r>
            <w:r>
              <w:rPr>
                <w:rFonts w:hint="eastAsia" w:eastAsiaTheme="minorEastAsia"/>
                <w:bCs/>
                <w:color w:val="FF0000"/>
                <w:sz w:val="24"/>
                <w:szCs w:val="24"/>
              </w:rPr>
              <w:t>厂区硬化处理，厂界处设雨水围堰或挡墙，厂区雨水通过设置排水沟引至雨水收集池收集，用于生产线冷却用水及厂区洒水抑尘用水。</w:t>
            </w:r>
          </w:p>
          <w:p>
            <w:pPr>
              <w:adjustRightInd w:val="0"/>
              <w:snapToGrid w:val="0"/>
              <w:spacing w:line="360" w:lineRule="auto"/>
              <w:ind w:firstLine="482" w:firstLineChars="200"/>
              <w:rPr>
                <w:b/>
                <w:bCs/>
                <w:sz w:val="24"/>
              </w:rPr>
            </w:pPr>
            <w:r>
              <w:rPr>
                <w:rFonts w:hint="eastAsia"/>
                <w:b/>
                <w:bCs/>
                <w:sz w:val="24"/>
              </w:rPr>
              <w:t>1.3噪声</w:t>
            </w:r>
          </w:p>
          <w:p>
            <w:pPr>
              <w:adjustRightInd w:val="0"/>
              <w:snapToGrid w:val="0"/>
              <w:spacing w:line="360" w:lineRule="auto"/>
              <w:ind w:firstLine="480" w:firstLineChars="200"/>
              <w:rPr>
                <w:bCs/>
                <w:sz w:val="24"/>
                <w:lang w:bidi="zh-CN"/>
              </w:rPr>
            </w:pPr>
            <w:r>
              <w:rPr>
                <w:bCs/>
                <w:color w:val="FF0000"/>
                <w:sz w:val="24"/>
                <w:lang w:bidi="zh-CN"/>
              </w:rPr>
              <w:t>项目噪声主要来自管道装卸、抛丸机、循环水水泵、打磨机等产生的噪声。</w:t>
            </w:r>
            <w:r>
              <w:rPr>
                <w:bCs/>
                <w:sz w:val="24"/>
                <w:lang w:bidi="zh-CN"/>
              </w:rPr>
              <w:t>其噪声源及噪声级见表</w:t>
            </w:r>
            <w:r>
              <w:rPr>
                <w:rFonts w:hint="eastAsia"/>
                <w:bCs/>
                <w:sz w:val="24"/>
                <w:lang w:bidi="zh-CN"/>
              </w:rPr>
              <w:t>5-4</w:t>
            </w:r>
            <w:r>
              <w:rPr>
                <w:bCs/>
                <w:sz w:val="24"/>
                <w:lang w:bidi="zh-CN"/>
              </w:rPr>
              <w:t>。</w:t>
            </w:r>
          </w:p>
          <w:p>
            <w:pPr>
              <w:adjustRightInd w:val="0"/>
              <w:snapToGrid w:val="0"/>
              <w:jc w:val="center"/>
              <w:rPr>
                <w:b/>
                <w:bCs/>
                <w:sz w:val="24"/>
              </w:rPr>
            </w:pPr>
            <w:r>
              <w:rPr>
                <w:rFonts w:hint="eastAsia"/>
                <w:b/>
                <w:bCs/>
                <w:sz w:val="24"/>
                <w:lang w:bidi="zh-CN"/>
              </w:rPr>
              <w:t>表5-4   扩建项目</w:t>
            </w:r>
            <w:r>
              <w:rPr>
                <w:b/>
                <w:bCs/>
                <w:sz w:val="24"/>
                <w:lang w:val="zh-CN" w:bidi="zh-CN"/>
              </w:rPr>
              <w:t>噪声源及噪声级</w:t>
            </w:r>
            <w:r>
              <w:rPr>
                <w:rFonts w:hint="eastAsia"/>
                <w:b/>
                <w:bCs/>
                <w:sz w:val="24"/>
                <w:lang w:val="zh-CN" w:bidi="zh-CN"/>
              </w:rPr>
              <w:t>一览表</w:t>
            </w:r>
          </w:p>
          <w:tbl>
            <w:tblPr>
              <w:tblStyle w:val="99"/>
              <w:tblW w:w="91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37"/>
              <w:gridCol w:w="1747"/>
              <w:gridCol w:w="1558"/>
              <w:gridCol w:w="1456"/>
              <w:gridCol w:w="2216"/>
              <w:gridCol w:w="130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trPr>
              <w:tc>
                <w:tcPr>
                  <w:tcW w:w="837" w:type="dxa"/>
                  <w:tcBorders>
                    <w:bottom w:val="single" w:color="000000" w:sz="2" w:space="0"/>
                    <w:right w:val="single" w:color="000000" w:sz="2" w:space="0"/>
                  </w:tcBorders>
                  <w:vAlign w:val="center"/>
                </w:tcPr>
                <w:p>
                  <w:pPr>
                    <w:pStyle w:val="98"/>
                    <w:adjustRightInd w:val="0"/>
                    <w:snapToGrid w:val="0"/>
                    <w:rPr>
                      <w:rFonts w:eastAsiaTheme="minorEastAsia"/>
                      <w:b/>
                      <w:color w:val="FF0000"/>
                      <w:sz w:val="21"/>
                      <w:szCs w:val="21"/>
                      <w:lang w:eastAsia="zh-CN"/>
                    </w:rPr>
                  </w:pPr>
                  <w:r>
                    <w:rPr>
                      <w:rFonts w:eastAsiaTheme="minorEastAsia"/>
                      <w:b/>
                      <w:color w:val="FF0000"/>
                      <w:sz w:val="21"/>
                      <w:szCs w:val="21"/>
                      <w:lang w:eastAsia="zh-CN"/>
                    </w:rPr>
                    <w:t>序号</w:t>
                  </w:r>
                </w:p>
              </w:tc>
              <w:tc>
                <w:tcPr>
                  <w:tcW w:w="1747" w:type="dxa"/>
                  <w:tcBorders>
                    <w:left w:val="single" w:color="000000" w:sz="2" w:space="0"/>
                    <w:bottom w:val="single" w:color="000000" w:sz="2" w:space="0"/>
                    <w:right w:val="single" w:color="000000" w:sz="2" w:space="0"/>
                  </w:tcBorders>
                  <w:vAlign w:val="center"/>
                </w:tcPr>
                <w:p>
                  <w:pPr>
                    <w:pStyle w:val="98"/>
                    <w:adjustRightInd w:val="0"/>
                    <w:snapToGrid w:val="0"/>
                    <w:rPr>
                      <w:rFonts w:eastAsiaTheme="minorEastAsia"/>
                      <w:b/>
                      <w:color w:val="FF0000"/>
                      <w:sz w:val="21"/>
                      <w:szCs w:val="21"/>
                      <w:lang w:eastAsia="zh-CN"/>
                    </w:rPr>
                  </w:pPr>
                  <w:r>
                    <w:rPr>
                      <w:rFonts w:eastAsiaTheme="minorEastAsia"/>
                      <w:b/>
                      <w:color w:val="FF0000"/>
                      <w:sz w:val="21"/>
                      <w:szCs w:val="21"/>
                      <w:lang w:eastAsia="zh-CN"/>
                    </w:rPr>
                    <w:t>声源名称</w:t>
                  </w:r>
                </w:p>
              </w:tc>
              <w:tc>
                <w:tcPr>
                  <w:tcW w:w="1558" w:type="dxa"/>
                  <w:tcBorders>
                    <w:left w:val="single" w:color="000000" w:sz="2" w:space="0"/>
                    <w:bottom w:val="single" w:color="000000" w:sz="2" w:space="0"/>
                    <w:right w:val="single" w:color="000000" w:sz="2" w:space="0"/>
                  </w:tcBorders>
                  <w:vAlign w:val="center"/>
                </w:tcPr>
                <w:p>
                  <w:pPr>
                    <w:pStyle w:val="98"/>
                    <w:adjustRightInd w:val="0"/>
                    <w:snapToGrid w:val="0"/>
                    <w:rPr>
                      <w:rFonts w:eastAsiaTheme="minorEastAsia"/>
                      <w:b/>
                      <w:color w:val="FF0000"/>
                      <w:sz w:val="21"/>
                      <w:szCs w:val="21"/>
                      <w:lang w:eastAsia="zh-CN"/>
                    </w:rPr>
                  </w:pPr>
                  <w:r>
                    <w:rPr>
                      <w:rFonts w:eastAsiaTheme="minorEastAsia"/>
                      <w:b/>
                      <w:color w:val="FF0000"/>
                      <w:sz w:val="21"/>
                      <w:szCs w:val="21"/>
                      <w:lang w:eastAsia="zh-CN"/>
                    </w:rPr>
                    <w:t>数量（台</w:t>
                  </w:r>
                </w:p>
              </w:tc>
              <w:tc>
                <w:tcPr>
                  <w:tcW w:w="1456" w:type="dxa"/>
                  <w:tcBorders>
                    <w:left w:val="single" w:color="000000" w:sz="2" w:space="0"/>
                    <w:bottom w:val="single" w:color="000000" w:sz="2" w:space="0"/>
                    <w:right w:val="single" w:color="000000" w:sz="2" w:space="0"/>
                  </w:tcBorders>
                  <w:vAlign w:val="center"/>
                </w:tcPr>
                <w:p>
                  <w:pPr>
                    <w:pStyle w:val="98"/>
                    <w:adjustRightInd w:val="0"/>
                    <w:snapToGrid w:val="0"/>
                    <w:rPr>
                      <w:rFonts w:ascii="Times New Roman" w:eastAsia="Times New Roman"/>
                      <w:b/>
                      <w:color w:val="FF0000"/>
                      <w:sz w:val="21"/>
                      <w:szCs w:val="21"/>
                      <w:lang w:eastAsia="zh-CN"/>
                    </w:rPr>
                  </w:pPr>
                  <w:r>
                    <w:rPr>
                      <w:rFonts w:eastAsiaTheme="minorEastAsia"/>
                      <w:b/>
                      <w:color w:val="FF0000"/>
                      <w:sz w:val="21"/>
                      <w:szCs w:val="21"/>
                      <w:lang w:eastAsia="zh-CN"/>
                    </w:rPr>
                    <w:t>声级</w:t>
                  </w:r>
                  <w:r>
                    <w:rPr>
                      <w:rFonts w:ascii="Times New Roman" w:eastAsia="Times New Roman"/>
                      <w:b/>
                      <w:color w:val="FF0000"/>
                      <w:sz w:val="21"/>
                      <w:szCs w:val="21"/>
                      <w:lang w:eastAsia="zh-CN"/>
                    </w:rPr>
                    <w:t>dB(A)</w:t>
                  </w:r>
                </w:p>
              </w:tc>
              <w:tc>
                <w:tcPr>
                  <w:tcW w:w="2216" w:type="dxa"/>
                  <w:tcBorders>
                    <w:left w:val="single" w:color="000000" w:sz="2" w:space="0"/>
                    <w:bottom w:val="single" w:color="000000" w:sz="2" w:space="0"/>
                    <w:right w:val="single" w:color="000000" w:sz="2" w:space="0"/>
                  </w:tcBorders>
                  <w:vAlign w:val="center"/>
                </w:tcPr>
                <w:p>
                  <w:pPr>
                    <w:pStyle w:val="98"/>
                    <w:adjustRightInd w:val="0"/>
                    <w:snapToGrid w:val="0"/>
                    <w:rPr>
                      <w:rFonts w:eastAsiaTheme="minorEastAsia"/>
                      <w:b/>
                      <w:color w:val="FF0000"/>
                      <w:sz w:val="21"/>
                      <w:szCs w:val="21"/>
                      <w:lang w:eastAsia="zh-CN"/>
                    </w:rPr>
                  </w:pPr>
                  <w:r>
                    <w:rPr>
                      <w:rFonts w:eastAsiaTheme="minorEastAsia"/>
                      <w:b/>
                      <w:color w:val="FF0000"/>
                      <w:sz w:val="21"/>
                      <w:szCs w:val="21"/>
                      <w:lang w:eastAsia="zh-CN"/>
                    </w:rPr>
                    <w:t>控制措施</w:t>
                  </w:r>
                </w:p>
              </w:tc>
              <w:tc>
                <w:tcPr>
                  <w:tcW w:w="1306" w:type="dxa"/>
                  <w:tcBorders>
                    <w:left w:val="single" w:color="000000" w:sz="2" w:space="0"/>
                    <w:bottom w:val="single" w:color="000000" w:sz="2" w:space="0"/>
                  </w:tcBorders>
                  <w:vAlign w:val="center"/>
                </w:tcPr>
                <w:p>
                  <w:pPr>
                    <w:pStyle w:val="98"/>
                    <w:adjustRightInd w:val="0"/>
                    <w:snapToGrid w:val="0"/>
                    <w:rPr>
                      <w:rFonts w:eastAsiaTheme="minorEastAsia"/>
                      <w:b/>
                      <w:color w:val="FF0000"/>
                      <w:sz w:val="21"/>
                      <w:szCs w:val="21"/>
                      <w:lang w:eastAsia="zh-CN"/>
                    </w:rPr>
                  </w:pPr>
                  <w:r>
                    <w:rPr>
                      <w:rFonts w:eastAsiaTheme="minorEastAsia"/>
                      <w:b/>
                      <w:color w:val="FF0000"/>
                      <w:sz w:val="21"/>
                      <w:szCs w:val="21"/>
                      <w:lang w:eastAsia="zh-CN"/>
                    </w:rPr>
                    <w:t>排放特征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trPr>
              <w:tc>
                <w:tcPr>
                  <w:tcW w:w="837" w:type="dxa"/>
                  <w:tcBorders>
                    <w:top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szCs w:val="21"/>
                      <w:lang w:eastAsia="zh-CN"/>
                    </w:rPr>
                  </w:pPr>
                  <w:r>
                    <w:rPr>
                      <w:rFonts w:ascii="Times New Roman" w:eastAsiaTheme="minorEastAsia"/>
                      <w:color w:val="FF0000"/>
                      <w:sz w:val="21"/>
                      <w:szCs w:val="21"/>
                      <w:lang w:eastAsia="zh-CN"/>
                    </w:rPr>
                    <w:t>1</w:t>
                  </w:r>
                </w:p>
              </w:tc>
              <w:tc>
                <w:tcPr>
                  <w:tcW w:w="1747"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color w:val="FF0000"/>
                      <w:sz w:val="21"/>
                      <w:szCs w:val="21"/>
                      <w:lang w:eastAsia="zh-CN"/>
                    </w:rPr>
                  </w:pPr>
                  <w:r>
                    <w:rPr>
                      <w:rFonts w:eastAsiaTheme="minorEastAsia"/>
                      <w:color w:val="FF0000"/>
                      <w:sz w:val="21"/>
                      <w:szCs w:val="21"/>
                      <w:lang w:eastAsia="zh-CN"/>
                    </w:rPr>
                    <w:t>抛丸机</w:t>
                  </w:r>
                </w:p>
              </w:tc>
              <w:tc>
                <w:tcPr>
                  <w:tcW w:w="1558"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szCs w:val="21"/>
                      <w:lang w:eastAsia="zh-CN"/>
                    </w:rPr>
                  </w:pPr>
                  <w:r>
                    <w:rPr>
                      <w:rFonts w:ascii="Times New Roman" w:eastAsiaTheme="minorEastAsia"/>
                      <w:color w:val="FF0000"/>
                      <w:sz w:val="21"/>
                      <w:szCs w:val="21"/>
                      <w:lang w:eastAsia="zh-CN"/>
                    </w:rPr>
                    <w:t>1</w:t>
                  </w:r>
                </w:p>
              </w:tc>
              <w:tc>
                <w:tcPr>
                  <w:tcW w:w="145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szCs w:val="21"/>
                      <w:lang w:eastAsia="zh-CN"/>
                    </w:rPr>
                  </w:pPr>
                  <w:r>
                    <w:rPr>
                      <w:rFonts w:ascii="Times New Roman" w:eastAsiaTheme="minorEastAsia"/>
                      <w:color w:val="FF0000"/>
                      <w:sz w:val="21"/>
                      <w:szCs w:val="21"/>
                      <w:lang w:eastAsia="zh-CN"/>
                    </w:rPr>
                    <w:t>85</w:t>
                  </w:r>
                </w:p>
              </w:tc>
              <w:tc>
                <w:tcPr>
                  <w:tcW w:w="221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color w:val="FF0000"/>
                      <w:sz w:val="21"/>
                      <w:szCs w:val="21"/>
                      <w:lang w:eastAsia="zh-CN"/>
                    </w:rPr>
                  </w:pPr>
                  <w:r>
                    <w:rPr>
                      <w:rFonts w:eastAsiaTheme="minorEastAsia"/>
                      <w:color w:val="FF0000"/>
                      <w:sz w:val="21"/>
                      <w:szCs w:val="21"/>
                      <w:lang w:eastAsia="zh-CN"/>
                    </w:rPr>
                    <w:t>隔声、减振</w:t>
                  </w:r>
                </w:p>
              </w:tc>
              <w:tc>
                <w:tcPr>
                  <w:tcW w:w="1306" w:type="dxa"/>
                  <w:tcBorders>
                    <w:top w:val="single" w:color="000000" w:sz="2" w:space="0"/>
                    <w:left w:val="single" w:color="000000" w:sz="2" w:space="0"/>
                    <w:bottom w:val="single" w:color="000000" w:sz="2" w:space="0"/>
                  </w:tcBorders>
                  <w:vAlign w:val="center"/>
                </w:tcPr>
                <w:p>
                  <w:pPr>
                    <w:pStyle w:val="98"/>
                    <w:adjustRightInd w:val="0"/>
                    <w:snapToGrid w:val="0"/>
                    <w:rPr>
                      <w:rFonts w:eastAsiaTheme="minorEastAsia"/>
                      <w:color w:val="FF0000"/>
                      <w:sz w:val="21"/>
                      <w:szCs w:val="21"/>
                      <w:lang w:eastAsia="zh-CN"/>
                    </w:rPr>
                  </w:pPr>
                  <w:r>
                    <w:rPr>
                      <w:rFonts w:eastAsiaTheme="minorEastAsia"/>
                      <w:color w:val="FF0000"/>
                      <w:sz w:val="21"/>
                      <w:szCs w:val="21"/>
                      <w:lang w:eastAsia="zh-CN"/>
                    </w:rPr>
                    <w:t>连续</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trPr>
              <w:tc>
                <w:tcPr>
                  <w:tcW w:w="837" w:type="dxa"/>
                  <w:tcBorders>
                    <w:top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szCs w:val="21"/>
                      <w:lang w:eastAsia="zh-CN"/>
                    </w:rPr>
                  </w:pPr>
                  <w:r>
                    <w:rPr>
                      <w:rFonts w:ascii="Times New Roman" w:eastAsiaTheme="minorEastAsia"/>
                      <w:color w:val="FF0000"/>
                      <w:sz w:val="21"/>
                      <w:szCs w:val="21"/>
                      <w:lang w:eastAsia="zh-CN"/>
                    </w:rPr>
                    <w:t>2</w:t>
                  </w:r>
                </w:p>
              </w:tc>
              <w:tc>
                <w:tcPr>
                  <w:tcW w:w="1747"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color w:val="FF0000"/>
                      <w:sz w:val="21"/>
                      <w:szCs w:val="21"/>
                      <w:lang w:eastAsia="zh-CN"/>
                    </w:rPr>
                  </w:pPr>
                  <w:r>
                    <w:rPr>
                      <w:rFonts w:eastAsiaTheme="minorEastAsia"/>
                      <w:color w:val="FF0000"/>
                      <w:sz w:val="21"/>
                      <w:szCs w:val="21"/>
                      <w:lang w:eastAsia="zh-CN"/>
                    </w:rPr>
                    <w:t>吹扫设备</w:t>
                  </w:r>
                </w:p>
              </w:tc>
              <w:tc>
                <w:tcPr>
                  <w:tcW w:w="1558"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szCs w:val="21"/>
                      <w:lang w:eastAsia="zh-CN"/>
                    </w:rPr>
                  </w:pPr>
                  <w:r>
                    <w:rPr>
                      <w:rFonts w:ascii="Times New Roman" w:eastAsiaTheme="minorEastAsia"/>
                      <w:color w:val="FF0000"/>
                      <w:sz w:val="21"/>
                      <w:szCs w:val="21"/>
                      <w:lang w:eastAsia="zh-CN"/>
                    </w:rPr>
                    <w:t>2</w:t>
                  </w:r>
                </w:p>
              </w:tc>
              <w:tc>
                <w:tcPr>
                  <w:tcW w:w="145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szCs w:val="21"/>
                      <w:lang w:eastAsia="zh-CN"/>
                    </w:rPr>
                  </w:pPr>
                  <w:r>
                    <w:rPr>
                      <w:rFonts w:ascii="Times New Roman" w:eastAsiaTheme="minorEastAsia"/>
                      <w:color w:val="FF0000"/>
                      <w:sz w:val="21"/>
                      <w:szCs w:val="21"/>
                      <w:lang w:eastAsia="zh-CN"/>
                    </w:rPr>
                    <w:t>80</w:t>
                  </w:r>
                </w:p>
              </w:tc>
              <w:tc>
                <w:tcPr>
                  <w:tcW w:w="221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color w:val="FF0000"/>
                      <w:sz w:val="21"/>
                      <w:szCs w:val="21"/>
                      <w:lang w:eastAsia="zh-CN"/>
                    </w:rPr>
                  </w:pPr>
                  <w:r>
                    <w:rPr>
                      <w:rFonts w:eastAsiaTheme="minorEastAsia"/>
                      <w:color w:val="FF0000"/>
                      <w:sz w:val="21"/>
                      <w:szCs w:val="21"/>
                      <w:lang w:eastAsia="zh-CN"/>
                    </w:rPr>
                    <w:t>隔声、减振</w:t>
                  </w:r>
                </w:p>
              </w:tc>
              <w:tc>
                <w:tcPr>
                  <w:tcW w:w="1306" w:type="dxa"/>
                  <w:tcBorders>
                    <w:top w:val="single" w:color="000000" w:sz="2" w:space="0"/>
                    <w:left w:val="single" w:color="000000" w:sz="2" w:space="0"/>
                    <w:bottom w:val="single" w:color="000000" w:sz="2" w:space="0"/>
                  </w:tcBorders>
                  <w:vAlign w:val="center"/>
                </w:tcPr>
                <w:p>
                  <w:pPr>
                    <w:pStyle w:val="98"/>
                    <w:adjustRightInd w:val="0"/>
                    <w:snapToGrid w:val="0"/>
                    <w:rPr>
                      <w:rFonts w:eastAsiaTheme="minorEastAsia"/>
                      <w:color w:val="FF0000"/>
                      <w:sz w:val="21"/>
                      <w:szCs w:val="21"/>
                      <w:lang w:eastAsia="zh-CN"/>
                    </w:rPr>
                  </w:pPr>
                  <w:r>
                    <w:rPr>
                      <w:rFonts w:eastAsiaTheme="minorEastAsia"/>
                      <w:color w:val="FF0000"/>
                      <w:sz w:val="21"/>
                      <w:szCs w:val="21"/>
                      <w:lang w:eastAsia="zh-CN"/>
                    </w:rPr>
                    <w:t>间歇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trPr>
              <w:tc>
                <w:tcPr>
                  <w:tcW w:w="837" w:type="dxa"/>
                  <w:tcBorders>
                    <w:top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szCs w:val="21"/>
                      <w:lang w:eastAsia="zh-CN"/>
                    </w:rPr>
                  </w:pPr>
                  <w:r>
                    <w:rPr>
                      <w:rFonts w:ascii="Times New Roman" w:eastAsiaTheme="minorEastAsia"/>
                      <w:color w:val="FF0000"/>
                      <w:sz w:val="21"/>
                      <w:szCs w:val="21"/>
                      <w:lang w:eastAsia="zh-CN"/>
                    </w:rPr>
                    <w:t>3</w:t>
                  </w:r>
                </w:p>
              </w:tc>
              <w:tc>
                <w:tcPr>
                  <w:tcW w:w="1747"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color w:val="FF0000"/>
                      <w:sz w:val="21"/>
                      <w:szCs w:val="21"/>
                      <w:lang w:eastAsia="zh-CN"/>
                    </w:rPr>
                  </w:pPr>
                  <w:r>
                    <w:rPr>
                      <w:rFonts w:eastAsiaTheme="minorEastAsia"/>
                      <w:color w:val="FF0000"/>
                      <w:sz w:val="21"/>
                      <w:szCs w:val="21"/>
                      <w:lang w:eastAsia="zh-CN"/>
                    </w:rPr>
                    <w:t>喷涂设备</w:t>
                  </w:r>
                </w:p>
              </w:tc>
              <w:tc>
                <w:tcPr>
                  <w:tcW w:w="1558"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szCs w:val="21"/>
                      <w:lang w:eastAsia="zh-CN"/>
                    </w:rPr>
                  </w:pPr>
                  <w:r>
                    <w:rPr>
                      <w:rFonts w:ascii="Times New Roman" w:eastAsiaTheme="minorEastAsia"/>
                      <w:color w:val="FF0000"/>
                      <w:sz w:val="21"/>
                      <w:szCs w:val="21"/>
                      <w:lang w:eastAsia="zh-CN"/>
                    </w:rPr>
                    <w:t>2</w:t>
                  </w:r>
                </w:p>
              </w:tc>
              <w:tc>
                <w:tcPr>
                  <w:tcW w:w="145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szCs w:val="21"/>
                      <w:lang w:eastAsia="zh-CN"/>
                    </w:rPr>
                  </w:pPr>
                  <w:r>
                    <w:rPr>
                      <w:rFonts w:ascii="Times New Roman" w:eastAsiaTheme="minorEastAsia"/>
                      <w:color w:val="FF0000"/>
                      <w:sz w:val="21"/>
                      <w:szCs w:val="21"/>
                      <w:lang w:eastAsia="zh-CN"/>
                    </w:rPr>
                    <w:t>80</w:t>
                  </w:r>
                </w:p>
              </w:tc>
              <w:tc>
                <w:tcPr>
                  <w:tcW w:w="221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color w:val="FF0000"/>
                      <w:sz w:val="21"/>
                      <w:szCs w:val="21"/>
                      <w:lang w:eastAsia="zh-CN"/>
                    </w:rPr>
                  </w:pPr>
                  <w:r>
                    <w:rPr>
                      <w:rFonts w:eastAsiaTheme="minorEastAsia"/>
                      <w:color w:val="FF0000"/>
                      <w:sz w:val="21"/>
                      <w:szCs w:val="21"/>
                      <w:lang w:eastAsia="zh-CN"/>
                    </w:rPr>
                    <w:t>隔声、减振</w:t>
                  </w:r>
                </w:p>
              </w:tc>
              <w:tc>
                <w:tcPr>
                  <w:tcW w:w="1306" w:type="dxa"/>
                  <w:tcBorders>
                    <w:top w:val="single" w:color="000000" w:sz="2" w:space="0"/>
                    <w:left w:val="single" w:color="000000" w:sz="2" w:space="0"/>
                    <w:bottom w:val="single" w:color="000000" w:sz="2" w:space="0"/>
                  </w:tcBorders>
                  <w:vAlign w:val="center"/>
                </w:tcPr>
                <w:p>
                  <w:pPr>
                    <w:pStyle w:val="98"/>
                    <w:adjustRightInd w:val="0"/>
                    <w:snapToGrid w:val="0"/>
                    <w:rPr>
                      <w:rFonts w:eastAsiaTheme="minorEastAsia"/>
                      <w:color w:val="FF0000"/>
                      <w:sz w:val="21"/>
                      <w:szCs w:val="21"/>
                      <w:lang w:eastAsia="zh-CN"/>
                    </w:rPr>
                  </w:pPr>
                  <w:r>
                    <w:rPr>
                      <w:rFonts w:eastAsiaTheme="minorEastAsia"/>
                      <w:color w:val="FF0000"/>
                      <w:sz w:val="21"/>
                      <w:szCs w:val="21"/>
                      <w:lang w:eastAsia="zh-CN"/>
                    </w:rPr>
                    <w:t>连续</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trPr>
              <w:tc>
                <w:tcPr>
                  <w:tcW w:w="837" w:type="dxa"/>
                  <w:tcBorders>
                    <w:top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szCs w:val="21"/>
                      <w:lang w:eastAsia="zh-CN"/>
                    </w:rPr>
                  </w:pPr>
                  <w:r>
                    <w:rPr>
                      <w:rFonts w:hint="eastAsia" w:ascii="Times New Roman" w:eastAsiaTheme="minorEastAsia"/>
                      <w:color w:val="FF0000"/>
                      <w:sz w:val="21"/>
                      <w:szCs w:val="21"/>
                      <w:lang w:eastAsia="zh-CN"/>
                    </w:rPr>
                    <w:t>4</w:t>
                  </w:r>
                </w:p>
              </w:tc>
              <w:tc>
                <w:tcPr>
                  <w:tcW w:w="1747"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color w:val="FF0000"/>
                      <w:sz w:val="21"/>
                      <w:szCs w:val="21"/>
                      <w:lang w:eastAsia="zh-CN"/>
                    </w:rPr>
                  </w:pPr>
                  <w:r>
                    <w:rPr>
                      <w:rFonts w:eastAsiaTheme="minorEastAsia"/>
                      <w:color w:val="FF0000"/>
                      <w:sz w:val="21"/>
                      <w:szCs w:val="21"/>
                      <w:lang w:eastAsia="zh-CN"/>
                    </w:rPr>
                    <w:t>打磨机</w:t>
                  </w:r>
                </w:p>
              </w:tc>
              <w:tc>
                <w:tcPr>
                  <w:tcW w:w="1558"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szCs w:val="21"/>
                      <w:lang w:eastAsia="zh-CN"/>
                    </w:rPr>
                  </w:pPr>
                  <w:r>
                    <w:rPr>
                      <w:rFonts w:ascii="Times New Roman" w:eastAsiaTheme="minorEastAsia"/>
                      <w:color w:val="FF0000"/>
                      <w:sz w:val="21"/>
                      <w:szCs w:val="21"/>
                      <w:lang w:eastAsia="zh-CN"/>
                    </w:rPr>
                    <w:t>2</w:t>
                  </w:r>
                </w:p>
              </w:tc>
              <w:tc>
                <w:tcPr>
                  <w:tcW w:w="145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szCs w:val="21"/>
                      <w:lang w:eastAsia="zh-CN"/>
                    </w:rPr>
                  </w:pPr>
                  <w:r>
                    <w:rPr>
                      <w:rFonts w:ascii="Times New Roman" w:eastAsiaTheme="minorEastAsia"/>
                      <w:color w:val="FF0000"/>
                      <w:sz w:val="21"/>
                      <w:szCs w:val="21"/>
                      <w:lang w:eastAsia="zh-CN"/>
                    </w:rPr>
                    <w:t>85</w:t>
                  </w:r>
                </w:p>
              </w:tc>
              <w:tc>
                <w:tcPr>
                  <w:tcW w:w="221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color w:val="FF0000"/>
                      <w:sz w:val="21"/>
                      <w:szCs w:val="21"/>
                      <w:lang w:eastAsia="zh-CN"/>
                    </w:rPr>
                  </w:pPr>
                  <w:r>
                    <w:rPr>
                      <w:rFonts w:eastAsiaTheme="minorEastAsia"/>
                      <w:color w:val="FF0000"/>
                      <w:sz w:val="21"/>
                      <w:szCs w:val="21"/>
                      <w:lang w:eastAsia="zh-CN"/>
                    </w:rPr>
                    <w:t>隔声、减振</w:t>
                  </w:r>
                </w:p>
              </w:tc>
              <w:tc>
                <w:tcPr>
                  <w:tcW w:w="1306" w:type="dxa"/>
                  <w:tcBorders>
                    <w:top w:val="single" w:color="000000" w:sz="2" w:space="0"/>
                    <w:left w:val="single" w:color="000000" w:sz="2" w:space="0"/>
                    <w:bottom w:val="single" w:color="000000" w:sz="2" w:space="0"/>
                  </w:tcBorders>
                  <w:vAlign w:val="center"/>
                </w:tcPr>
                <w:p>
                  <w:pPr>
                    <w:pStyle w:val="98"/>
                    <w:adjustRightInd w:val="0"/>
                    <w:snapToGrid w:val="0"/>
                    <w:rPr>
                      <w:rFonts w:eastAsiaTheme="minorEastAsia"/>
                      <w:color w:val="FF0000"/>
                      <w:sz w:val="21"/>
                      <w:szCs w:val="21"/>
                      <w:lang w:eastAsia="zh-CN"/>
                    </w:rPr>
                  </w:pPr>
                  <w:r>
                    <w:rPr>
                      <w:rFonts w:eastAsiaTheme="minorEastAsia"/>
                      <w:color w:val="FF0000"/>
                      <w:sz w:val="21"/>
                      <w:szCs w:val="21"/>
                      <w:lang w:eastAsia="zh-CN"/>
                    </w:rPr>
                    <w:t>连续</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trPr>
              <w:tc>
                <w:tcPr>
                  <w:tcW w:w="837" w:type="dxa"/>
                  <w:tcBorders>
                    <w:top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szCs w:val="21"/>
                      <w:lang w:eastAsia="zh-CN"/>
                    </w:rPr>
                  </w:pPr>
                  <w:r>
                    <w:rPr>
                      <w:rFonts w:hint="eastAsia" w:ascii="Times New Roman" w:eastAsiaTheme="minorEastAsia"/>
                      <w:color w:val="FF0000"/>
                      <w:sz w:val="21"/>
                      <w:szCs w:val="21"/>
                      <w:lang w:eastAsia="zh-CN"/>
                    </w:rPr>
                    <w:t>5</w:t>
                  </w:r>
                </w:p>
              </w:tc>
              <w:tc>
                <w:tcPr>
                  <w:tcW w:w="1747"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color w:val="FF0000"/>
                      <w:sz w:val="21"/>
                      <w:szCs w:val="21"/>
                      <w:lang w:eastAsia="zh-CN"/>
                    </w:rPr>
                  </w:pPr>
                  <w:r>
                    <w:rPr>
                      <w:rFonts w:eastAsiaTheme="minorEastAsia"/>
                      <w:color w:val="FF0000"/>
                      <w:sz w:val="21"/>
                      <w:szCs w:val="21"/>
                      <w:lang w:eastAsia="zh-CN"/>
                    </w:rPr>
                    <w:t>循环水系统水泵</w:t>
                  </w:r>
                </w:p>
              </w:tc>
              <w:tc>
                <w:tcPr>
                  <w:tcW w:w="1558"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szCs w:val="21"/>
                      <w:lang w:eastAsia="zh-CN"/>
                    </w:rPr>
                  </w:pPr>
                  <w:r>
                    <w:rPr>
                      <w:rFonts w:ascii="Times New Roman" w:eastAsiaTheme="minorEastAsia"/>
                      <w:color w:val="FF0000"/>
                      <w:sz w:val="21"/>
                      <w:szCs w:val="21"/>
                      <w:lang w:eastAsia="zh-CN"/>
                    </w:rPr>
                    <w:t>3</w:t>
                  </w:r>
                </w:p>
              </w:tc>
              <w:tc>
                <w:tcPr>
                  <w:tcW w:w="145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szCs w:val="21"/>
                      <w:lang w:eastAsia="zh-CN"/>
                    </w:rPr>
                  </w:pPr>
                  <w:r>
                    <w:rPr>
                      <w:rFonts w:ascii="Times New Roman" w:eastAsiaTheme="minorEastAsia"/>
                      <w:color w:val="FF0000"/>
                      <w:sz w:val="21"/>
                      <w:szCs w:val="21"/>
                      <w:lang w:eastAsia="zh-CN"/>
                    </w:rPr>
                    <w:t>86</w:t>
                  </w:r>
                </w:p>
              </w:tc>
              <w:tc>
                <w:tcPr>
                  <w:tcW w:w="221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color w:val="FF0000"/>
                      <w:sz w:val="21"/>
                      <w:szCs w:val="21"/>
                      <w:lang w:eastAsia="zh-CN"/>
                    </w:rPr>
                  </w:pPr>
                  <w:r>
                    <w:rPr>
                      <w:rFonts w:eastAsiaTheme="minorEastAsia"/>
                      <w:color w:val="FF0000"/>
                      <w:sz w:val="21"/>
                      <w:szCs w:val="21"/>
                      <w:lang w:eastAsia="zh-CN"/>
                    </w:rPr>
                    <w:t>隔声、减振</w:t>
                  </w:r>
                </w:p>
              </w:tc>
              <w:tc>
                <w:tcPr>
                  <w:tcW w:w="1306" w:type="dxa"/>
                  <w:tcBorders>
                    <w:top w:val="single" w:color="000000" w:sz="2" w:space="0"/>
                    <w:left w:val="single" w:color="000000" w:sz="2" w:space="0"/>
                    <w:bottom w:val="single" w:color="000000" w:sz="2" w:space="0"/>
                  </w:tcBorders>
                  <w:vAlign w:val="center"/>
                </w:tcPr>
                <w:p>
                  <w:pPr>
                    <w:pStyle w:val="98"/>
                    <w:adjustRightInd w:val="0"/>
                    <w:snapToGrid w:val="0"/>
                    <w:rPr>
                      <w:rFonts w:eastAsiaTheme="minorEastAsia"/>
                      <w:color w:val="FF0000"/>
                      <w:sz w:val="21"/>
                      <w:szCs w:val="21"/>
                      <w:lang w:eastAsia="zh-CN"/>
                    </w:rPr>
                  </w:pPr>
                  <w:r>
                    <w:rPr>
                      <w:rFonts w:eastAsiaTheme="minorEastAsia"/>
                      <w:color w:val="FF0000"/>
                      <w:sz w:val="21"/>
                      <w:szCs w:val="21"/>
                      <w:lang w:eastAsia="zh-CN"/>
                    </w:rPr>
                    <w:t>连续</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trPr>
              <w:tc>
                <w:tcPr>
                  <w:tcW w:w="837" w:type="dxa"/>
                  <w:tcBorders>
                    <w:top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szCs w:val="21"/>
                      <w:lang w:eastAsia="zh-CN"/>
                    </w:rPr>
                  </w:pPr>
                  <w:r>
                    <w:rPr>
                      <w:rFonts w:hint="eastAsia" w:ascii="Times New Roman" w:eastAsiaTheme="minorEastAsia"/>
                      <w:color w:val="FF0000"/>
                      <w:sz w:val="21"/>
                      <w:szCs w:val="21"/>
                      <w:lang w:eastAsia="zh-CN"/>
                    </w:rPr>
                    <w:t>6</w:t>
                  </w:r>
                </w:p>
              </w:tc>
              <w:tc>
                <w:tcPr>
                  <w:tcW w:w="1747"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color w:val="FF0000"/>
                      <w:sz w:val="21"/>
                      <w:szCs w:val="21"/>
                      <w:lang w:eastAsia="zh-CN"/>
                    </w:rPr>
                  </w:pPr>
                  <w:r>
                    <w:rPr>
                      <w:rFonts w:eastAsiaTheme="minorEastAsia"/>
                      <w:color w:val="FF0000"/>
                      <w:sz w:val="21"/>
                      <w:szCs w:val="21"/>
                      <w:lang w:eastAsia="zh-CN"/>
                    </w:rPr>
                    <w:t>冷却设备</w:t>
                  </w:r>
                </w:p>
              </w:tc>
              <w:tc>
                <w:tcPr>
                  <w:tcW w:w="1558"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szCs w:val="21"/>
                      <w:lang w:eastAsia="zh-CN"/>
                    </w:rPr>
                  </w:pPr>
                  <w:r>
                    <w:rPr>
                      <w:rFonts w:ascii="Times New Roman" w:eastAsiaTheme="minorEastAsia"/>
                      <w:color w:val="FF0000"/>
                      <w:sz w:val="21"/>
                      <w:szCs w:val="21"/>
                      <w:lang w:eastAsia="zh-CN"/>
                    </w:rPr>
                    <w:t>2</w:t>
                  </w:r>
                </w:p>
              </w:tc>
              <w:tc>
                <w:tcPr>
                  <w:tcW w:w="145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szCs w:val="21"/>
                      <w:lang w:eastAsia="zh-CN"/>
                    </w:rPr>
                  </w:pPr>
                  <w:r>
                    <w:rPr>
                      <w:rFonts w:ascii="Times New Roman" w:eastAsiaTheme="minorEastAsia"/>
                      <w:color w:val="FF0000"/>
                      <w:sz w:val="21"/>
                      <w:szCs w:val="21"/>
                      <w:lang w:eastAsia="zh-CN"/>
                    </w:rPr>
                    <w:t>75</w:t>
                  </w:r>
                </w:p>
              </w:tc>
              <w:tc>
                <w:tcPr>
                  <w:tcW w:w="221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color w:val="FF0000"/>
                      <w:sz w:val="21"/>
                      <w:szCs w:val="21"/>
                      <w:lang w:eastAsia="zh-CN"/>
                    </w:rPr>
                  </w:pPr>
                  <w:r>
                    <w:rPr>
                      <w:rFonts w:eastAsiaTheme="minorEastAsia"/>
                      <w:color w:val="FF0000"/>
                      <w:sz w:val="21"/>
                      <w:szCs w:val="21"/>
                      <w:lang w:eastAsia="zh-CN"/>
                    </w:rPr>
                    <w:t>隔声、消音</w:t>
                  </w:r>
                </w:p>
              </w:tc>
              <w:tc>
                <w:tcPr>
                  <w:tcW w:w="1306" w:type="dxa"/>
                  <w:tcBorders>
                    <w:top w:val="single" w:color="000000" w:sz="2" w:space="0"/>
                    <w:left w:val="single" w:color="000000" w:sz="2" w:space="0"/>
                    <w:bottom w:val="single" w:color="000000" w:sz="2" w:space="0"/>
                  </w:tcBorders>
                  <w:vAlign w:val="center"/>
                </w:tcPr>
                <w:p>
                  <w:pPr>
                    <w:pStyle w:val="98"/>
                    <w:adjustRightInd w:val="0"/>
                    <w:snapToGrid w:val="0"/>
                    <w:rPr>
                      <w:rFonts w:eastAsiaTheme="minorEastAsia"/>
                      <w:color w:val="FF0000"/>
                      <w:sz w:val="21"/>
                      <w:szCs w:val="21"/>
                      <w:lang w:eastAsia="zh-CN"/>
                    </w:rPr>
                  </w:pPr>
                  <w:r>
                    <w:rPr>
                      <w:rFonts w:eastAsiaTheme="minorEastAsia"/>
                      <w:color w:val="FF0000"/>
                      <w:sz w:val="21"/>
                      <w:szCs w:val="21"/>
                      <w:lang w:eastAsia="zh-CN"/>
                    </w:rPr>
                    <w:t>连续</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trPr>
              <w:tc>
                <w:tcPr>
                  <w:tcW w:w="837" w:type="dxa"/>
                  <w:tcBorders>
                    <w:top w:val="single" w:color="000000" w:sz="2" w:space="0"/>
                    <w:right w:val="single" w:color="000000" w:sz="2" w:space="0"/>
                  </w:tcBorders>
                  <w:vAlign w:val="center"/>
                </w:tcPr>
                <w:p>
                  <w:pPr>
                    <w:pStyle w:val="98"/>
                    <w:adjustRightInd w:val="0"/>
                    <w:snapToGrid w:val="0"/>
                    <w:rPr>
                      <w:rFonts w:ascii="Times New Roman" w:eastAsiaTheme="minorEastAsia"/>
                      <w:color w:val="FF0000"/>
                      <w:sz w:val="21"/>
                      <w:szCs w:val="21"/>
                      <w:lang w:eastAsia="zh-CN"/>
                    </w:rPr>
                  </w:pPr>
                  <w:r>
                    <w:rPr>
                      <w:rFonts w:hint="eastAsia" w:ascii="Times New Roman" w:eastAsiaTheme="minorEastAsia"/>
                      <w:color w:val="FF0000"/>
                      <w:sz w:val="21"/>
                      <w:szCs w:val="21"/>
                      <w:lang w:eastAsia="zh-CN"/>
                    </w:rPr>
                    <w:t>7</w:t>
                  </w:r>
                </w:p>
              </w:tc>
              <w:tc>
                <w:tcPr>
                  <w:tcW w:w="1747" w:type="dxa"/>
                  <w:tcBorders>
                    <w:top w:val="single" w:color="000000" w:sz="2" w:space="0"/>
                    <w:left w:val="single" w:color="000000" w:sz="2" w:space="0"/>
                    <w:right w:val="single" w:color="000000" w:sz="2" w:space="0"/>
                  </w:tcBorders>
                  <w:vAlign w:val="center"/>
                </w:tcPr>
                <w:p>
                  <w:pPr>
                    <w:pStyle w:val="98"/>
                    <w:adjustRightInd w:val="0"/>
                    <w:snapToGrid w:val="0"/>
                    <w:rPr>
                      <w:rFonts w:eastAsiaTheme="minorEastAsia"/>
                      <w:color w:val="FF0000"/>
                      <w:sz w:val="21"/>
                      <w:szCs w:val="21"/>
                      <w:lang w:eastAsia="zh-CN"/>
                    </w:rPr>
                  </w:pPr>
                  <w:r>
                    <w:rPr>
                      <w:rFonts w:hint="eastAsia" w:eastAsiaTheme="minorEastAsia"/>
                      <w:color w:val="FF0000"/>
                      <w:sz w:val="21"/>
                      <w:szCs w:val="21"/>
                      <w:lang w:eastAsia="zh-CN"/>
                    </w:rPr>
                    <w:t>烟气</w:t>
                  </w:r>
                  <w:r>
                    <w:rPr>
                      <w:rFonts w:eastAsiaTheme="minorEastAsia"/>
                      <w:color w:val="FF0000"/>
                      <w:sz w:val="21"/>
                      <w:szCs w:val="21"/>
                      <w:lang w:eastAsia="zh-CN"/>
                    </w:rPr>
                    <w:t>净化装置</w:t>
                  </w:r>
                </w:p>
              </w:tc>
              <w:tc>
                <w:tcPr>
                  <w:tcW w:w="1558" w:type="dxa"/>
                  <w:tcBorders>
                    <w:top w:val="single" w:color="000000" w:sz="2" w:space="0"/>
                    <w:left w:val="single" w:color="000000" w:sz="2" w:space="0"/>
                    <w:right w:val="single" w:color="000000" w:sz="2" w:space="0"/>
                  </w:tcBorders>
                  <w:vAlign w:val="center"/>
                </w:tcPr>
                <w:p>
                  <w:pPr>
                    <w:pStyle w:val="98"/>
                    <w:adjustRightInd w:val="0"/>
                    <w:snapToGrid w:val="0"/>
                    <w:rPr>
                      <w:rFonts w:ascii="Times New Roman" w:eastAsiaTheme="minorEastAsia"/>
                      <w:color w:val="FF0000"/>
                      <w:sz w:val="21"/>
                      <w:szCs w:val="21"/>
                      <w:lang w:eastAsia="zh-CN"/>
                    </w:rPr>
                  </w:pPr>
                  <w:r>
                    <w:rPr>
                      <w:rFonts w:ascii="Times New Roman" w:eastAsiaTheme="minorEastAsia"/>
                      <w:color w:val="FF0000"/>
                      <w:sz w:val="21"/>
                      <w:szCs w:val="21"/>
                      <w:lang w:eastAsia="zh-CN"/>
                    </w:rPr>
                    <w:t>1</w:t>
                  </w:r>
                </w:p>
              </w:tc>
              <w:tc>
                <w:tcPr>
                  <w:tcW w:w="1456" w:type="dxa"/>
                  <w:tcBorders>
                    <w:top w:val="single" w:color="000000" w:sz="2" w:space="0"/>
                    <w:left w:val="single" w:color="000000" w:sz="2" w:space="0"/>
                    <w:right w:val="single" w:color="000000" w:sz="2" w:space="0"/>
                  </w:tcBorders>
                  <w:vAlign w:val="center"/>
                </w:tcPr>
                <w:p>
                  <w:pPr>
                    <w:pStyle w:val="98"/>
                    <w:adjustRightInd w:val="0"/>
                    <w:snapToGrid w:val="0"/>
                    <w:rPr>
                      <w:rFonts w:ascii="Times New Roman" w:eastAsiaTheme="minorEastAsia"/>
                      <w:color w:val="FF0000"/>
                      <w:sz w:val="21"/>
                      <w:szCs w:val="21"/>
                      <w:lang w:eastAsia="zh-CN"/>
                    </w:rPr>
                  </w:pPr>
                  <w:r>
                    <w:rPr>
                      <w:rFonts w:ascii="Times New Roman" w:eastAsiaTheme="minorEastAsia"/>
                      <w:color w:val="FF0000"/>
                      <w:sz w:val="21"/>
                      <w:szCs w:val="21"/>
                      <w:lang w:eastAsia="zh-CN"/>
                    </w:rPr>
                    <w:t>70-80</w:t>
                  </w:r>
                </w:p>
              </w:tc>
              <w:tc>
                <w:tcPr>
                  <w:tcW w:w="2216" w:type="dxa"/>
                  <w:tcBorders>
                    <w:top w:val="single" w:color="000000" w:sz="2" w:space="0"/>
                    <w:left w:val="single" w:color="000000" w:sz="2" w:space="0"/>
                    <w:right w:val="single" w:color="000000" w:sz="2" w:space="0"/>
                  </w:tcBorders>
                  <w:vAlign w:val="center"/>
                </w:tcPr>
                <w:p>
                  <w:pPr>
                    <w:pStyle w:val="98"/>
                    <w:adjustRightInd w:val="0"/>
                    <w:snapToGrid w:val="0"/>
                    <w:rPr>
                      <w:rFonts w:eastAsiaTheme="minorEastAsia"/>
                      <w:color w:val="FF0000"/>
                      <w:sz w:val="21"/>
                      <w:szCs w:val="21"/>
                      <w:lang w:eastAsia="zh-CN"/>
                    </w:rPr>
                  </w:pPr>
                  <w:r>
                    <w:rPr>
                      <w:rFonts w:eastAsiaTheme="minorEastAsia"/>
                      <w:color w:val="FF0000"/>
                      <w:sz w:val="21"/>
                      <w:szCs w:val="21"/>
                      <w:lang w:eastAsia="zh-CN"/>
                    </w:rPr>
                    <w:t>封闭门窗、吸声处理</w:t>
                  </w:r>
                </w:p>
              </w:tc>
              <w:tc>
                <w:tcPr>
                  <w:tcW w:w="1306" w:type="dxa"/>
                  <w:tcBorders>
                    <w:top w:val="single" w:color="000000" w:sz="2" w:space="0"/>
                    <w:left w:val="single" w:color="000000" w:sz="2" w:space="0"/>
                  </w:tcBorders>
                  <w:vAlign w:val="center"/>
                </w:tcPr>
                <w:p>
                  <w:pPr>
                    <w:pStyle w:val="98"/>
                    <w:adjustRightInd w:val="0"/>
                    <w:snapToGrid w:val="0"/>
                    <w:rPr>
                      <w:rFonts w:eastAsiaTheme="minorEastAsia"/>
                      <w:color w:val="FF0000"/>
                      <w:sz w:val="21"/>
                      <w:szCs w:val="21"/>
                      <w:lang w:eastAsia="zh-CN"/>
                    </w:rPr>
                  </w:pPr>
                  <w:r>
                    <w:rPr>
                      <w:rFonts w:eastAsiaTheme="minorEastAsia"/>
                      <w:color w:val="FF0000"/>
                      <w:sz w:val="21"/>
                      <w:szCs w:val="21"/>
                      <w:lang w:eastAsia="zh-CN"/>
                    </w:rPr>
                    <w:t>间歇</w:t>
                  </w:r>
                </w:p>
              </w:tc>
            </w:tr>
          </w:tbl>
          <w:p>
            <w:pPr>
              <w:adjustRightInd w:val="0"/>
              <w:snapToGrid w:val="0"/>
              <w:spacing w:before="120" w:beforeLines="50" w:line="360" w:lineRule="auto"/>
              <w:rPr>
                <w:rFonts w:eastAsiaTheme="minorEastAsia"/>
                <w:b/>
                <w:kern w:val="24"/>
                <w:sz w:val="24"/>
                <w:szCs w:val="24"/>
              </w:rPr>
            </w:pPr>
            <w:r>
              <w:rPr>
                <w:rFonts w:hint="eastAsia" w:eastAsiaTheme="minorEastAsia"/>
                <w:b/>
                <w:kern w:val="24"/>
                <w:sz w:val="24"/>
                <w:szCs w:val="24"/>
              </w:rPr>
              <w:t>2</w:t>
            </w:r>
            <w:r>
              <w:rPr>
                <w:rFonts w:eastAsiaTheme="minorEastAsia"/>
                <w:b/>
                <w:kern w:val="24"/>
                <w:sz w:val="24"/>
                <w:szCs w:val="24"/>
              </w:rPr>
              <w:t>.4固体废物</w:t>
            </w:r>
          </w:p>
          <w:p>
            <w:pPr>
              <w:spacing w:line="360" w:lineRule="auto"/>
              <w:ind w:firstLine="480" w:firstLineChars="200"/>
              <w:rPr>
                <w:rFonts w:eastAsiaTheme="minorEastAsia"/>
                <w:color w:val="000000" w:themeColor="text1"/>
                <w:kern w:val="24"/>
                <w:sz w:val="24"/>
                <w:szCs w:val="24"/>
              </w:rPr>
            </w:pPr>
            <w:r>
              <w:rPr>
                <w:rFonts w:hint="eastAsia" w:eastAsiaTheme="minorEastAsia"/>
                <w:color w:val="000000" w:themeColor="text1"/>
                <w:kern w:val="24"/>
                <w:sz w:val="24"/>
                <w:szCs w:val="24"/>
                <w:lang w:bidi="zh-CN"/>
              </w:rPr>
              <w:t>扩建项目</w:t>
            </w:r>
            <w:r>
              <w:rPr>
                <w:rFonts w:eastAsiaTheme="minorEastAsia"/>
                <w:color w:val="000000" w:themeColor="text1"/>
                <w:kern w:val="24"/>
                <w:sz w:val="24"/>
                <w:szCs w:val="24"/>
                <w:lang w:bidi="zh-CN"/>
              </w:rPr>
              <w:t>产生固体废物</w:t>
            </w:r>
            <w:r>
              <w:rPr>
                <w:rFonts w:hint="eastAsia" w:eastAsiaTheme="minorEastAsia"/>
                <w:color w:val="000000" w:themeColor="text1"/>
                <w:kern w:val="24"/>
                <w:sz w:val="24"/>
                <w:szCs w:val="24"/>
                <w:lang w:bidi="zh-CN"/>
              </w:rPr>
              <w:t>主要</w:t>
            </w:r>
            <w:r>
              <w:rPr>
                <w:rFonts w:eastAsiaTheme="minorEastAsia"/>
                <w:color w:val="000000" w:themeColor="text1"/>
                <w:kern w:val="24"/>
                <w:sz w:val="24"/>
                <w:szCs w:val="24"/>
                <w:lang w:bidi="zh-CN"/>
              </w:rPr>
              <w:t>为</w:t>
            </w:r>
            <w:r>
              <w:rPr>
                <w:rFonts w:hint="eastAsia" w:eastAsiaTheme="minorEastAsia"/>
                <w:color w:val="000000" w:themeColor="text1"/>
                <w:kern w:val="24"/>
                <w:sz w:val="24"/>
                <w:szCs w:val="24"/>
                <w:lang w:bidi="zh-CN"/>
              </w:rPr>
              <w:t>抛丸清理、微尘清理产生的废钢砂，抛丸清理、微尘清理除尘器收集的粉尘，</w:t>
            </w:r>
            <w:r>
              <w:rPr>
                <w:rFonts w:eastAsiaTheme="minorEastAsia"/>
                <w:color w:val="000000" w:themeColor="text1"/>
                <w:kern w:val="24"/>
                <w:sz w:val="24"/>
                <w:szCs w:val="24"/>
                <w:lang w:bidi="zh-CN"/>
              </w:rPr>
              <w:t>环氧粉末喷涂时除尘器回收的环氧粉末，</w:t>
            </w:r>
            <w:r>
              <w:rPr>
                <w:rFonts w:hint="eastAsia" w:eastAsiaTheme="minorEastAsia"/>
                <w:color w:val="000000" w:themeColor="text1"/>
                <w:kern w:val="24"/>
                <w:sz w:val="24"/>
                <w:szCs w:val="24"/>
                <w:lang w:bidi="zh-CN"/>
              </w:rPr>
              <w:t>管端清理产生的少量固废，</w:t>
            </w:r>
            <w:r>
              <w:rPr>
                <w:rFonts w:eastAsiaTheme="minorEastAsia"/>
                <w:color w:val="000000" w:themeColor="text1"/>
                <w:kern w:val="24"/>
                <w:sz w:val="24"/>
                <w:szCs w:val="24"/>
                <w:lang w:bidi="zh-CN"/>
              </w:rPr>
              <w:t>滤筒除尘器定期更换的滤芯</w:t>
            </w:r>
            <w:r>
              <w:rPr>
                <w:rFonts w:hint="eastAsia" w:eastAsiaTheme="minorEastAsia"/>
                <w:color w:val="000000" w:themeColor="text1"/>
                <w:kern w:val="24"/>
                <w:sz w:val="24"/>
                <w:szCs w:val="24"/>
                <w:lang w:bidi="zh-CN"/>
              </w:rPr>
              <w:t>，污水处理站污泥</w:t>
            </w:r>
            <w:r>
              <w:rPr>
                <w:rFonts w:eastAsiaTheme="minorEastAsia"/>
                <w:color w:val="000000" w:themeColor="text1"/>
                <w:kern w:val="24"/>
                <w:sz w:val="24"/>
                <w:szCs w:val="24"/>
                <w:lang w:bidi="zh-CN"/>
              </w:rPr>
              <w:t>等；</w:t>
            </w:r>
          </w:p>
          <w:p>
            <w:pPr>
              <w:spacing w:line="360" w:lineRule="auto"/>
              <w:ind w:firstLine="480" w:firstLineChars="200"/>
              <w:rPr>
                <w:color w:val="000000" w:themeColor="text1"/>
                <w:kern w:val="24"/>
                <w:sz w:val="24"/>
                <w:szCs w:val="24"/>
                <w:lang w:bidi="zh-CN"/>
              </w:rPr>
            </w:pPr>
            <w:r>
              <w:rPr>
                <w:rFonts w:hint="eastAsia"/>
                <w:color w:val="000000" w:themeColor="text1"/>
                <w:kern w:val="24"/>
                <w:sz w:val="24"/>
                <w:szCs w:val="24"/>
                <w:lang w:bidi="zh-CN"/>
              </w:rPr>
              <w:t>（1）废钢砂</w:t>
            </w:r>
          </w:p>
          <w:p>
            <w:pPr>
              <w:spacing w:line="360" w:lineRule="auto"/>
              <w:ind w:firstLine="480" w:firstLineChars="200"/>
              <w:rPr>
                <w:rFonts w:eastAsiaTheme="minorEastAsia"/>
                <w:color w:val="000000" w:themeColor="text1"/>
                <w:kern w:val="24"/>
                <w:sz w:val="24"/>
                <w:szCs w:val="24"/>
                <w:lang w:bidi="zh-CN"/>
              </w:rPr>
            </w:pPr>
            <w:r>
              <w:rPr>
                <w:rFonts w:eastAsiaTheme="minorEastAsia"/>
                <w:color w:val="000000" w:themeColor="text1"/>
                <w:kern w:val="24"/>
                <w:sz w:val="24"/>
                <w:szCs w:val="24"/>
                <w:lang w:bidi="zh-CN"/>
              </w:rPr>
              <w:t>抛丸除锈工序使用钢砂</w:t>
            </w:r>
            <w:r>
              <w:rPr>
                <w:rFonts w:hint="eastAsia" w:eastAsiaTheme="minorEastAsia"/>
                <w:color w:val="000000" w:themeColor="text1"/>
                <w:kern w:val="24"/>
                <w:sz w:val="24"/>
                <w:szCs w:val="24"/>
                <w:lang w:bidi="zh-CN"/>
              </w:rPr>
              <w:t>进行打磨清理，</w:t>
            </w:r>
            <w:r>
              <w:rPr>
                <w:rFonts w:eastAsiaTheme="minorEastAsia"/>
                <w:color w:val="000000" w:themeColor="text1"/>
                <w:kern w:val="24"/>
                <w:sz w:val="24"/>
                <w:szCs w:val="24"/>
                <w:lang w:bidi="zh-CN"/>
              </w:rPr>
              <w:t>钢砂</w:t>
            </w:r>
            <w:r>
              <w:rPr>
                <w:rFonts w:hint="eastAsia" w:eastAsiaTheme="minorEastAsia"/>
                <w:color w:val="000000" w:themeColor="text1"/>
                <w:kern w:val="24"/>
                <w:sz w:val="24"/>
                <w:szCs w:val="24"/>
                <w:lang w:bidi="zh-CN"/>
              </w:rPr>
              <w:t>在使用过程中掉落的细小钢砂</w:t>
            </w:r>
            <w:r>
              <w:rPr>
                <w:rFonts w:eastAsiaTheme="minorEastAsia"/>
                <w:color w:val="000000" w:themeColor="text1"/>
                <w:kern w:val="24"/>
                <w:sz w:val="24"/>
                <w:szCs w:val="24"/>
                <w:lang w:bidi="zh-CN"/>
              </w:rPr>
              <w:t>，</w:t>
            </w:r>
            <w:r>
              <w:rPr>
                <w:rFonts w:hint="eastAsia" w:eastAsiaTheme="minorEastAsia"/>
                <w:color w:val="000000" w:themeColor="text1"/>
                <w:kern w:val="24"/>
                <w:sz w:val="24"/>
                <w:szCs w:val="24"/>
                <w:lang w:bidi="zh-CN"/>
              </w:rPr>
              <w:t>扩建</w:t>
            </w:r>
            <w:r>
              <w:rPr>
                <w:rFonts w:eastAsiaTheme="minorEastAsia"/>
                <w:color w:val="000000" w:themeColor="text1"/>
                <w:kern w:val="24"/>
                <w:sz w:val="24"/>
                <w:szCs w:val="24"/>
                <w:lang w:bidi="zh-CN"/>
              </w:rPr>
              <w:t>项目使用钢砂量共20t/a，根据类似生产工艺，抛丸工艺中将有 83.7%钢砂损耗为粉尘，剩余 16.3%钢砂因粒度等不符合生产要求变为固体废弃物，其中固废产生量为 3.26t/a。</w:t>
            </w:r>
          </w:p>
          <w:p>
            <w:pPr>
              <w:spacing w:line="360" w:lineRule="auto"/>
              <w:ind w:firstLine="480" w:firstLineChars="200"/>
              <w:rPr>
                <w:color w:val="000000" w:themeColor="text1"/>
                <w:kern w:val="24"/>
                <w:sz w:val="24"/>
                <w:szCs w:val="24"/>
                <w:lang w:bidi="zh-CN"/>
              </w:rPr>
            </w:pPr>
            <w:r>
              <w:rPr>
                <w:rFonts w:hint="eastAsia"/>
                <w:color w:val="000000" w:themeColor="text1"/>
                <w:kern w:val="24"/>
                <w:sz w:val="24"/>
                <w:szCs w:val="24"/>
                <w:lang w:bidi="zh-CN"/>
              </w:rPr>
              <w:t>（2）</w:t>
            </w:r>
            <w:r>
              <w:rPr>
                <w:rFonts w:hint="eastAsia" w:eastAsiaTheme="minorEastAsia"/>
                <w:color w:val="000000" w:themeColor="text1"/>
                <w:kern w:val="24"/>
                <w:sz w:val="24"/>
                <w:szCs w:val="24"/>
                <w:lang w:bidi="zh-CN"/>
              </w:rPr>
              <w:t>除尘器粉尘</w:t>
            </w:r>
          </w:p>
          <w:p>
            <w:pPr>
              <w:spacing w:line="360" w:lineRule="auto"/>
              <w:ind w:firstLine="480" w:firstLineChars="200"/>
              <w:rPr>
                <w:rFonts w:eastAsiaTheme="minorEastAsia"/>
                <w:color w:val="000000" w:themeColor="text1"/>
                <w:kern w:val="24"/>
                <w:sz w:val="24"/>
                <w:szCs w:val="24"/>
                <w:lang w:bidi="zh-CN"/>
              </w:rPr>
            </w:pPr>
            <w:r>
              <w:rPr>
                <w:rFonts w:eastAsiaTheme="minorEastAsia"/>
                <w:color w:val="000000" w:themeColor="text1"/>
                <w:kern w:val="24"/>
                <w:sz w:val="24"/>
                <w:szCs w:val="24"/>
                <w:lang w:bidi="zh-CN"/>
              </w:rPr>
              <w:t>抛丸过程经除尘器处理的粉尘，其主要成分是钢砂粉尘及铁锈性质为一般工业固废，选用一级沉降+旋风+滤筒除尘器</w:t>
            </w:r>
            <w:r>
              <w:rPr>
                <w:rFonts w:eastAsiaTheme="minorEastAsia"/>
                <w:color w:val="FF0000"/>
                <w:kern w:val="24"/>
                <w:sz w:val="24"/>
                <w:szCs w:val="24"/>
                <w:lang w:bidi="zh-CN"/>
              </w:rPr>
              <w:t>处理效率为 9</w:t>
            </w:r>
            <w:r>
              <w:rPr>
                <w:rFonts w:hint="eastAsia" w:eastAsiaTheme="minorEastAsia"/>
                <w:color w:val="FF0000"/>
                <w:kern w:val="24"/>
                <w:sz w:val="24"/>
                <w:szCs w:val="24"/>
                <w:lang w:bidi="zh-CN"/>
              </w:rPr>
              <w:t>8</w:t>
            </w:r>
            <w:r>
              <w:rPr>
                <w:rFonts w:eastAsiaTheme="minorEastAsia"/>
                <w:color w:val="FF0000"/>
                <w:kern w:val="24"/>
                <w:sz w:val="24"/>
                <w:szCs w:val="24"/>
                <w:lang w:bidi="zh-CN"/>
              </w:rPr>
              <w:t>%</w:t>
            </w:r>
            <w:r>
              <w:rPr>
                <w:rFonts w:eastAsiaTheme="minorEastAsia"/>
                <w:color w:val="000000" w:themeColor="text1"/>
                <w:kern w:val="24"/>
                <w:sz w:val="24"/>
                <w:szCs w:val="24"/>
                <w:lang w:bidi="zh-CN"/>
              </w:rPr>
              <w:t>，故抛丸工段除尘器收集的粉尘量为</w:t>
            </w:r>
            <w:r>
              <w:rPr>
                <w:rFonts w:hint="eastAsia" w:eastAsiaTheme="minorEastAsia"/>
                <w:color w:val="FF0000"/>
                <w:kern w:val="24"/>
                <w:sz w:val="24"/>
                <w:szCs w:val="24"/>
                <w:lang w:bidi="zh-CN"/>
              </w:rPr>
              <w:t>79.03</w:t>
            </w:r>
            <w:r>
              <w:rPr>
                <w:rFonts w:eastAsiaTheme="minorEastAsia"/>
                <w:color w:val="FF0000"/>
                <w:kern w:val="24"/>
                <w:sz w:val="24"/>
                <w:szCs w:val="24"/>
                <w:lang w:bidi="zh-CN"/>
              </w:rPr>
              <w:t>t/a。</w:t>
            </w:r>
          </w:p>
          <w:p>
            <w:pPr>
              <w:spacing w:line="360" w:lineRule="auto"/>
              <w:ind w:firstLine="480" w:firstLineChars="200"/>
              <w:rPr>
                <w:color w:val="000000" w:themeColor="text1"/>
                <w:kern w:val="24"/>
                <w:sz w:val="24"/>
                <w:szCs w:val="24"/>
                <w:lang w:bidi="zh-CN"/>
              </w:rPr>
            </w:pPr>
            <w:r>
              <w:rPr>
                <w:rFonts w:eastAsiaTheme="minorEastAsia"/>
                <w:color w:val="000000" w:themeColor="text1"/>
                <w:kern w:val="24"/>
                <w:sz w:val="24"/>
                <w:szCs w:val="24"/>
                <w:lang w:bidi="zh-CN"/>
              </w:rPr>
              <w:t>钢管内壁残存钢丸经过除尘器处理后的收集的粉尘</w:t>
            </w:r>
            <w:r>
              <w:rPr>
                <w:rFonts w:eastAsiaTheme="minorEastAsia"/>
                <w:color w:val="FF0000"/>
                <w:kern w:val="24"/>
                <w:sz w:val="24"/>
                <w:szCs w:val="24"/>
                <w:lang w:bidi="zh-CN"/>
              </w:rPr>
              <w:t>量约为 7.</w:t>
            </w:r>
            <w:r>
              <w:rPr>
                <w:rFonts w:hint="eastAsia" w:eastAsiaTheme="minorEastAsia"/>
                <w:color w:val="FF0000"/>
                <w:kern w:val="24"/>
                <w:sz w:val="24"/>
                <w:szCs w:val="24"/>
                <w:lang w:bidi="zh-CN"/>
              </w:rPr>
              <w:t>2</w:t>
            </w:r>
            <w:r>
              <w:rPr>
                <w:rFonts w:eastAsiaTheme="minorEastAsia"/>
                <w:color w:val="FF0000"/>
                <w:kern w:val="24"/>
                <w:sz w:val="24"/>
                <w:szCs w:val="24"/>
                <w:lang w:bidi="zh-CN"/>
              </w:rPr>
              <w:t>t/a，</w:t>
            </w:r>
            <w:r>
              <w:rPr>
                <w:rFonts w:eastAsiaTheme="minorEastAsia"/>
                <w:color w:val="000000" w:themeColor="text1"/>
                <w:kern w:val="24"/>
                <w:sz w:val="24"/>
                <w:szCs w:val="24"/>
                <w:lang w:bidi="zh-CN"/>
              </w:rPr>
              <w:t>为一般工业固废。钢管外壁微尘经过除尘器处理后收集的粉尘约为</w:t>
            </w:r>
            <w:r>
              <w:rPr>
                <w:rFonts w:hint="eastAsia" w:eastAsiaTheme="minorEastAsia"/>
                <w:color w:val="FF0000"/>
                <w:kern w:val="24"/>
                <w:sz w:val="24"/>
                <w:szCs w:val="24"/>
                <w:lang w:bidi="zh-CN"/>
              </w:rPr>
              <w:t>8.93</w:t>
            </w:r>
            <w:r>
              <w:rPr>
                <w:rFonts w:eastAsiaTheme="minorEastAsia"/>
                <w:color w:val="FF0000"/>
                <w:kern w:val="24"/>
                <w:sz w:val="24"/>
                <w:szCs w:val="24"/>
                <w:lang w:bidi="zh-CN"/>
              </w:rPr>
              <w:t>t/a</w:t>
            </w:r>
            <w:r>
              <w:rPr>
                <w:rFonts w:eastAsiaTheme="minorEastAsia"/>
                <w:color w:val="000000" w:themeColor="text1"/>
                <w:kern w:val="24"/>
                <w:sz w:val="24"/>
                <w:szCs w:val="24"/>
                <w:lang w:bidi="zh-CN"/>
              </w:rPr>
              <w:t>，为一般工业固废。</w:t>
            </w:r>
          </w:p>
          <w:p>
            <w:pPr>
              <w:spacing w:line="360" w:lineRule="auto"/>
              <w:ind w:firstLine="480" w:firstLineChars="200"/>
              <w:rPr>
                <w:rFonts w:eastAsiaTheme="minorEastAsia"/>
                <w:color w:val="000000" w:themeColor="text1"/>
                <w:kern w:val="24"/>
                <w:sz w:val="24"/>
                <w:szCs w:val="24"/>
                <w:lang w:bidi="zh-CN"/>
              </w:rPr>
            </w:pPr>
            <w:r>
              <w:rPr>
                <w:color w:val="000000" w:themeColor="text1"/>
                <w:kern w:val="24"/>
                <w:sz w:val="24"/>
                <w:szCs w:val="24"/>
                <w:lang w:bidi="zh-CN"/>
              </w:rPr>
              <w:t>（</w:t>
            </w:r>
            <w:r>
              <w:rPr>
                <w:rFonts w:hint="eastAsia"/>
                <w:color w:val="000000" w:themeColor="text1"/>
                <w:kern w:val="24"/>
                <w:sz w:val="24"/>
                <w:szCs w:val="24"/>
                <w:lang w:bidi="zh-CN"/>
              </w:rPr>
              <w:t>3</w:t>
            </w:r>
            <w:r>
              <w:rPr>
                <w:color w:val="000000" w:themeColor="text1"/>
                <w:kern w:val="24"/>
                <w:sz w:val="24"/>
                <w:szCs w:val="24"/>
                <w:lang w:bidi="zh-CN"/>
              </w:rPr>
              <w:t>）</w:t>
            </w:r>
            <w:r>
              <w:rPr>
                <w:rFonts w:eastAsiaTheme="minorEastAsia"/>
                <w:color w:val="000000" w:themeColor="text1"/>
                <w:kern w:val="24"/>
                <w:sz w:val="24"/>
                <w:szCs w:val="24"/>
                <w:lang w:bidi="zh-CN"/>
              </w:rPr>
              <w:t>环氧粉末</w:t>
            </w:r>
          </w:p>
          <w:p>
            <w:pPr>
              <w:spacing w:line="360" w:lineRule="auto"/>
              <w:ind w:firstLine="480" w:firstLineChars="200"/>
              <w:rPr>
                <w:rFonts w:eastAsiaTheme="minorEastAsia"/>
                <w:color w:val="FF0000"/>
                <w:kern w:val="24"/>
                <w:sz w:val="24"/>
                <w:szCs w:val="24"/>
                <w:lang w:bidi="zh-CN"/>
              </w:rPr>
            </w:pPr>
            <w:r>
              <w:rPr>
                <w:rFonts w:hint="eastAsia" w:eastAsiaTheme="minorEastAsia"/>
                <w:color w:val="000000" w:themeColor="text1"/>
                <w:kern w:val="24"/>
                <w:sz w:val="24"/>
                <w:szCs w:val="24"/>
                <w:lang w:bidi="zh-CN"/>
              </w:rPr>
              <w:t>扩建项目</w:t>
            </w:r>
            <w:r>
              <w:rPr>
                <w:rFonts w:eastAsiaTheme="minorEastAsia"/>
                <w:color w:val="000000" w:themeColor="text1"/>
                <w:kern w:val="24"/>
                <w:sz w:val="24"/>
                <w:szCs w:val="24"/>
                <w:lang w:bidi="zh-CN"/>
              </w:rPr>
              <w:t>使用环氧粉末总量为 240t/a，喷涂生产附着率约 82%，附着在管道上环氧粉末为 196t/a，剩余 44t/a，</w:t>
            </w:r>
            <w:r>
              <w:rPr>
                <w:rFonts w:eastAsiaTheme="minorEastAsia"/>
                <w:color w:val="FF0000"/>
                <w:kern w:val="24"/>
                <w:sz w:val="24"/>
                <w:szCs w:val="24"/>
                <w:lang w:bidi="zh-CN"/>
              </w:rPr>
              <w:t>选用除尘系统处理效率为 9</w:t>
            </w:r>
            <w:r>
              <w:rPr>
                <w:rFonts w:hint="eastAsia" w:eastAsiaTheme="minorEastAsia"/>
                <w:color w:val="FF0000"/>
                <w:kern w:val="24"/>
                <w:sz w:val="24"/>
                <w:szCs w:val="24"/>
                <w:lang w:bidi="zh-CN"/>
              </w:rPr>
              <w:t>8</w:t>
            </w:r>
            <w:r>
              <w:rPr>
                <w:rFonts w:eastAsiaTheme="minorEastAsia"/>
                <w:color w:val="FF0000"/>
                <w:kern w:val="24"/>
                <w:sz w:val="24"/>
                <w:szCs w:val="24"/>
                <w:lang w:bidi="zh-CN"/>
              </w:rPr>
              <w:t>%，环氧粉末除尘器收集 4</w:t>
            </w:r>
            <w:r>
              <w:rPr>
                <w:rFonts w:hint="eastAsia" w:eastAsiaTheme="minorEastAsia"/>
                <w:color w:val="FF0000"/>
                <w:kern w:val="24"/>
                <w:sz w:val="24"/>
                <w:szCs w:val="24"/>
                <w:lang w:bidi="zh-CN"/>
              </w:rPr>
              <w:t>3.12</w:t>
            </w:r>
            <w:r>
              <w:rPr>
                <w:rFonts w:eastAsiaTheme="minorEastAsia"/>
                <w:color w:val="FF0000"/>
                <w:kern w:val="24"/>
                <w:sz w:val="24"/>
                <w:szCs w:val="24"/>
                <w:lang w:bidi="zh-CN"/>
              </w:rPr>
              <w:t>t/a，收集的环氧粉末回用喷涂</w:t>
            </w:r>
            <w:r>
              <w:rPr>
                <w:rFonts w:hint="eastAsia" w:eastAsiaTheme="minorEastAsia"/>
                <w:color w:val="FF0000"/>
                <w:kern w:val="24"/>
                <w:sz w:val="24"/>
                <w:szCs w:val="24"/>
                <w:lang w:bidi="zh-CN"/>
              </w:rPr>
              <w:t>，回用量为</w:t>
            </w:r>
            <w:r>
              <w:rPr>
                <w:rFonts w:eastAsiaTheme="minorEastAsia"/>
                <w:color w:val="FF0000"/>
                <w:kern w:val="24"/>
                <w:sz w:val="24"/>
                <w:szCs w:val="24"/>
                <w:lang w:bidi="zh-CN"/>
              </w:rPr>
              <w:t>4</w:t>
            </w:r>
            <w:r>
              <w:rPr>
                <w:rFonts w:hint="eastAsia" w:eastAsiaTheme="minorEastAsia"/>
                <w:color w:val="FF0000"/>
                <w:kern w:val="24"/>
                <w:sz w:val="24"/>
                <w:szCs w:val="24"/>
                <w:lang w:bidi="zh-CN"/>
              </w:rPr>
              <w:t>3.12</w:t>
            </w:r>
            <w:r>
              <w:rPr>
                <w:rFonts w:eastAsiaTheme="minorEastAsia"/>
                <w:color w:val="FF0000"/>
                <w:kern w:val="24"/>
                <w:sz w:val="24"/>
                <w:szCs w:val="24"/>
                <w:lang w:bidi="zh-CN"/>
              </w:rPr>
              <w:t>t/a，</w:t>
            </w:r>
            <w:r>
              <w:rPr>
                <w:rFonts w:hint="eastAsia" w:eastAsiaTheme="minorEastAsia"/>
                <w:color w:val="FF0000"/>
                <w:kern w:val="24"/>
                <w:sz w:val="24"/>
                <w:szCs w:val="24"/>
                <w:lang w:bidi="zh-CN"/>
              </w:rPr>
              <w:t>以废气排量为0.88</w:t>
            </w:r>
            <w:r>
              <w:rPr>
                <w:rFonts w:eastAsiaTheme="minorEastAsia"/>
                <w:color w:val="FF0000"/>
                <w:kern w:val="24"/>
                <w:sz w:val="24"/>
                <w:szCs w:val="24"/>
                <w:lang w:bidi="zh-CN"/>
              </w:rPr>
              <w:t>t/a</w:t>
            </w:r>
            <w:r>
              <w:rPr>
                <w:rFonts w:hint="eastAsia" w:eastAsiaTheme="minorEastAsia"/>
                <w:color w:val="FF0000"/>
                <w:kern w:val="24"/>
                <w:sz w:val="24"/>
                <w:szCs w:val="24"/>
                <w:lang w:bidi="zh-CN"/>
              </w:rPr>
              <w:t>。</w:t>
            </w:r>
          </w:p>
          <w:p>
            <w:pPr>
              <w:spacing w:line="360" w:lineRule="auto"/>
              <w:ind w:firstLine="480" w:firstLineChars="200"/>
              <w:rPr>
                <w:rFonts w:eastAsiaTheme="minorEastAsia"/>
                <w:color w:val="000000" w:themeColor="text1"/>
                <w:kern w:val="24"/>
                <w:sz w:val="24"/>
                <w:szCs w:val="24"/>
                <w:lang w:bidi="zh-CN"/>
              </w:rPr>
            </w:pPr>
            <w:r>
              <w:rPr>
                <w:rFonts w:hint="eastAsia" w:eastAsiaTheme="minorEastAsia"/>
                <w:color w:val="000000" w:themeColor="text1"/>
                <w:kern w:val="24"/>
                <w:sz w:val="24"/>
                <w:szCs w:val="24"/>
              </w:rPr>
              <w:t>（4）</w:t>
            </w:r>
            <w:r>
              <w:rPr>
                <w:rFonts w:hint="eastAsia" w:eastAsiaTheme="minorEastAsia"/>
                <w:color w:val="000000" w:themeColor="text1"/>
                <w:kern w:val="24"/>
                <w:sz w:val="24"/>
                <w:szCs w:val="24"/>
                <w:lang w:bidi="zh-CN"/>
              </w:rPr>
              <w:t>管端清理固废</w:t>
            </w:r>
          </w:p>
          <w:p>
            <w:pPr>
              <w:spacing w:line="360" w:lineRule="auto"/>
              <w:ind w:firstLine="480" w:firstLineChars="200"/>
              <w:rPr>
                <w:rFonts w:eastAsiaTheme="minorEastAsia"/>
                <w:color w:val="000000" w:themeColor="text1"/>
                <w:kern w:val="24"/>
                <w:sz w:val="24"/>
                <w:szCs w:val="24"/>
              </w:rPr>
            </w:pPr>
            <w:r>
              <w:rPr>
                <w:rFonts w:hint="eastAsia" w:eastAsiaTheme="minorEastAsia"/>
                <w:color w:val="000000" w:themeColor="text1"/>
                <w:kern w:val="24"/>
                <w:sz w:val="24"/>
                <w:szCs w:val="24"/>
              </w:rPr>
              <w:t>管端清理固废主要为喷涂完成后进行管端清理，使其美观、安装方便清理掉管端附带物，一般主要为废</w:t>
            </w:r>
            <w:r>
              <w:rPr>
                <w:rFonts w:eastAsiaTheme="minorEastAsia"/>
                <w:color w:val="000000" w:themeColor="text1"/>
                <w:kern w:val="24"/>
                <w:sz w:val="24"/>
                <w:szCs w:val="24"/>
                <w:lang w:bidi="zh-CN"/>
              </w:rPr>
              <w:t>环氧粉末</w:t>
            </w:r>
            <w:r>
              <w:rPr>
                <w:rFonts w:hint="eastAsia" w:eastAsiaTheme="minorEastAsia"/>
                <w:color w:val="000000" w:themeColor="text1"/>
                <w:kern w:val="24"/>
                <w:sz w:val="24"/>
                <w:szCs w:val="24"/>
                <w:lang w:bidi="zh-CN"/>
              </w:rPr>
              <w:t>，产生量约为1.0</w:t>
            </w:r>
            <w:r>
              <w:rPr>
                <w:rFonts w:eastAsiaTheme="minorEastAsia"/>
                <w:color w:val="000000" w:themeColor="text1"/>
                <w:kern w:val="24"/>
                <w:sz w:val="24"/>
                <w:szCs w:val="24"/>
                <w:lang w:bidi="zh-CN"/>
              </w:rPr>
              <w:t xml:space="preserve"> t/a。</w:t>
            </w:r>
          </w:p>
          <w:p>
            <w:pPr>
              <w:spacing w:line="360" w:lineRule="auto"/>
              <w:ind w:firstLine="480" w:firstLineChars="200"/>
              <w:rPr>
                <w:rFonts w:eastAsiaTheme="minorEastAsia"/>
                <w:color w:val="000000" w:themeColor="text1"/>
                <w:kern w:val="24"/>
                <w:sz w:val="24"/>
                <w:szCs w:val="24"/>
                <w:lang w:bidi="zh-CN"/>
              </w:rPr>
            </w:pPr>
            <w:r>
              <w:rPr>
                <w:rFonts w:hint="eastAsia" w:eastAsiaTheme="minorEastAsia"/>
                <w:color w:val="000000" w:themeColor="text1"/>
                <w:kern w:val="24"/>
                <w:sz w:val="24"/>
                <w:szCs w:val="24"/>
              </w:rPr>
              <w:t>（5）</w:t>
            </w:r>
            <w:r>
              <w:rPr>
                <w:rFonts w:eastAsiaTheme="minorEastAsia"/>
                <w:color w:val="000000" w:themeColor="text1"/>
                <w:kern w:val="24"/>
                <w:sz w:val="24"/>
                <w:szCs w:val="24"/>
                <w:lang w:bidi="zh-CN"/>
              </w:rPr>
              <w:t>废滤袋</w:t>
            </w:r>
          </w:p>
          <w:p>
            <w:pPr>
              <w:spacing w:line="360" w:lineRule="auto"/>
              <w:ind w:firstLine="480" w:firstLineChars="200"/>
              <w:rPr>
                <w:rFonts w:eastAsiaTheme="minorEastAsia"/>
                <w:color w:val="FF0000"/>
                <w:kern w:val="24"/>
                <w:sz w:val="24"/>
                <w:szCs w:val="24"/>
              </w:rPr>
            </w:pPr>
            <w:r>
              <w:rPr>
                <w:rFonts w:eastAsiaTheme="minorEastAsia"/>
                <w:color w:val="000000" w:themeColor="text1"/>
                <w:kern w:val="24"/>
                <w:sz w:val="24"/>
                <w:szCs w:val="24"/>
                <w:lang w:bidi="zh-CN"/>
              </w:rPr>
              <w:t>项目内抛丸除锈过程中采用一级沉降+旋风除尘器+脉冲式滤筒除尘器，喷涂过程中均采用旋风+脉冲式滤筒除尘器，项目抛丸滤筒除尘器中设置 12 个滤袋、环氧粉末喷涂线滤筒除尘器中设置 12 个滤袋。因此，</w:t>
            </w:r>
            <w:r>
              <w:rPr>
                <w:rFonts w:eastAsiaTheme="minorEastAsia"/>
                <w:color w:val="FF0000"/>
                <w:kern w:val="24"/>
                <w:sz w:val="24"/>
                <w:szCs w:val="24"/>
                <w:lang w:bidi="zh-CN"/>
              </w:rPr>
              <w:t>本项目除尘器中总共有 24 个滤袋</w:t>
            </w:r>
            <w:r>
              <w:rPr>
                <w:rFonts w:hint="eastAsia" w:eastAsiaTheme="minorEastAsia"/>
                <w:color w:val="FF0000"/>
                <w:kern w:val="24"/>
                <w:sz w:val="24"/>
                <w:szCs w:val="24"/>
                <w:lang w:bidi="zh-CN"/>
              </w:rPr>
              <w:t>、2个滤筒</w:t>
            </w:r>
            <w:r>
              <w:rPr>
                <w:rFonts w:eastAsiaTheme="minorEastAsia"/>
                <w:color w:val="FF0000"/>
                <w:kern w:val="24"/>
                <w:sz w:val="24"/>
                <w:szCs w:val="24"/>
                <w:lang w:bidi="zh-CN"/>
              </w:rPr>
              <w:t>，类比相似厂区，滤袋</w:t>
            </w:r>
            <w:r>
              <w:rPr>
                <w:rFonts w:hint="eastAsia" w:eastAsiaTheme="minorEastAsia"/>
                <w:color w:val="FF0000"/>
                <w:kern w:val="24"/>
                <w:sz w:val="24"/>
                <w:szCs w:val="24"/>
                <w:lang w:bidi="zh-CN"/>
              </w:rPr>
              <w:t>、滤筒</w:t>
            </w:r>
            <w:r>
              <w:rPr>
                <w:rFonts w:eastAsiaTheme="minorEastAsia"/>
                <w:color w:val="FF0000"/>
                <w:kern w:val="24"/>
                <w:sz w:val="24"/>
                <w:szCs w:val="24"/>
                <w:lang w:bidi="zh-CN"/>
              </w:rPr>
              <w:t>一个生产季更换一次，一次一个滤芯更换下来的滤袋约为 0.002t，</w:t>
            </w:r>
            <w:r>
              <w:rPr>
                <w:rFonts w:hint="eastAsia" w:eastAsiaTheme="minorEastAsia"/>
                <w:color w:val="FF0000"/>
                <w:kern w:val="24"/>
                <w:sz w:val="24"/>
                <w:szCs w:val="24"/>
                <w:lang w:bidi="zh-CN"/>
              </w:rPr>
              <w:t>滤筒约为0.008</w:t>
            </w:r>
            <w:r>
              <w:rPr>
                <w:rFonts w:eastAsiaTheme="minorEastAsia"/>
                <w:color w:val="FF0000"/>
                <w:kern w:val="24"/>
                <w:sz w:val="24"/>
                <w:szCs w:val="24"/>
                <w:lang w:bidi="zh-CN"/>
              </w:rPr>
              <w:t>t</w:t>
            </w:r>
            <w:r>
              <w:rPr>
                <w:rFonts w:hint="eastAsia" w:eastAsiaTheme="minorEastAsia"/>
                <w:color w:val="FF0000"/>
                <w:kern w:val="24"/>
                <w:sz w:val="24"/>
                <w:szCs w:val="24"/>
                <w:lang w:bidi="zh-CN"/>
              </w:rPr>
              <w:t>，</w:t>
            </w:r>
            <w:r>
              <w:rPr>
                <w:rFonts w:eastAsiaTheme="minorEastAsia"/>
                <w:color w:val="FF0000"/>
                <w:kern w:val="24"/>
                <w:sz w:val="24"/>
                <w:szCs w:val="24"/>
                <w:lang w:bidi="zh-CN"/>
              </w:rPr>
              <w:t>则本项目废滤袋</w:t>
            </w:r>
            <w:r>
              <w:rPr>
                <w:rFonts w:hint="eastAsia" w:eastAsiaTheme="minorEastAsia"/>
                <w:color w:val="FF0000"/>
                <w:kern w:val="24"/>
                <w:sz w:val="24"/>
                <w:szCs w:val="24"/>
                <w:lang w:bidi="zh-CN"/>
              </w:rPr>
              <w:t>、废滤筒</w:t>
            </w:r>
            <w:r>
              <w:rPr>
                <w:rFonts w:eastAsiaTheme="minorEastAsia"/>
                <w:color w:val="FF0000"/>
                <w:kern w:val="24"/>
                <w:sz w:val="24"/>
                <w:szCs w:val="24"/>
                <w:lang w:bidi="zh-CN"/>
              </w:rPr>
              <w:t>产生量为 0.0</w:t>
            </w:r>
            <w:r>
              <w:rPr>
                <w:rFonts w:hint="eastAsia" w:eastAsiaTheme="minorEastAsia"/>
                <w:color w:val="FF0000"/>
                <w:kern w:val="24"/>
                <w:sz w:val="24"/>
                <w:szCs w:val="24"/>
                <w:lang w:bidi="zh-CN"/>
              </w:rPr>
              <w:t>64</w:t>
            </w:r>
            <w:r>
              <w:rPr>
                <w:rFonts w:eastAsiaTheme="minorEastAsia"/>
                <w:color w:val="FF0000"/>
                <w:kern w:val="24"/>
                <w:sz w:val="24"/>
                <w:szCs w:val="24"/>
                <w:lang w:bidi="zh-CN"/>
              </w:rPr>
              <w:t>t/a。</w:t>
            </w:r>
          </w:p>
          <w:p>
            <w:pPr>
              <w:spacing w:line="360" w:lineRule="auto"/>
              <w:ind w:firstLine="480" w:firstLineChars="200"/>
              <w:rPr>
                <w:rFonts w:eastAsiaTheme="minorEastAsia"/>
                <w:color w:val="FF0000"/>
                <w:kern w:val="24"/>
                <w:sz w:val="24"/>
                <w:szCs w:val="24"/>
              </w:rPr>
            </w:pPr>
            <w:r>
              <w:rPr>
                <w:rFonts w:hint="eastAsia" w:eastAsiaTheme="minorEastAsia"/>
                <w:color w:val="FF0000"/>
                <w:kern w:val="24"/>
                <w:sz w:val="24"/>
                <w:szCs w:val="24"/>
              </w:rPr>
              <w:t>（6）雨水池底泥</w:t>
            </w:r>
          </w:p>
          <w:p>
            <w:pPr>
              <w:spacing w:line="360" w:lineRule="auto"/>
              <w:ind w:firstLine="480" w:firstLineChars="200"/>
              <w:rPr>
                <w:rFonts w:eastAsiaTheme="minorEastAsia"/>
                <w:color w:val="FF0000"/>
                <w:kern w:val="24"/>
                <w:sz w:val="24"/>
                <w:szCs w:val="24"/>
              </w:rPr>
            </w:pPr>
            <w:r>
              <w:rPr>
                <w:rFonts w:hint="eastAsia" w:eastAsiaTheme="minorEastAsia"/>
                <w:color w:val="FF0000"/>
                <w:kern w:val="24"/>
                <w:sz w:val="24"/>
                <w:szCs w:val="24"/>
              </w:rPr>
              <w:t>本项目厂区内设置雨水收集池，主要用于收集厂区内雨水，雨水经沉淀后综合利用，根据项目性质，厂区主要为生产过程中产生的粉尘沉淀物、风力作用产生的泥土等，经雨水冲刷进入雨水收集池，产生量与降雨量及降雨频次相关，难以定量核算，雨水收集池定期清掏，底泥同污水处理站污泥一同处置，</w:t>
            </w:r>
            <w:r>
              <w:rPr>
                <w:rFonts w:hint="eastAsia" w:eastAsiaTheme="minorEastAsia"/>
                <w:bCs/>
                <w:color w:val="FF0000"/>
                <w:sz w:val="24"/>
                <w:szCs w:val="24"/>
              </w:rPr>
              <w:t>定期拉运至合水县污水处理厂处理。</w:t>
            </w:r>
          </w:p>
          <w:p>
            <w:pPr>
              <w:spacing w:line="360" w:lineRule="auto"/>
              <w:ind w:firstLine="480" w:firstLineChars="200"/>
              <w:rPr>
                <w:rFonts w:eastAsiaTheme="minorEastAsia"/>
                <w:color w:val="000000" w:themeColor="text1"/>
                <w:kern w:val="24"/>
                <w:sz w:val="24"/>
                <w:szCs w:val="24"/>
              </w:rPr>
            </w:pPr>
            <w:r>
              <w:rPr>
                <w:rFonts w:hint="eastAsia" w:eastAsiaTheme="minorEastAsia"/>
                <w:color w:val="000000" w:themeColor="text1"/>
                <w:kern w:val="24"/>
                <w:sz w:val="24"/>
                <w:szCs w:val="24"/>
              </w:rPr>
              <w:t>（7）污水处理站污泥</w:t>
            </w:r>
          </w:p>
          <w:p>
            <w:pPr>
              <w:spacing w:line="360" w:lineRule="auto"/>
              <w:ind w:firstLine="480" w:firstLineChars="200"/>
              <w:rPr>
                <w:rFonts w:eastAsiaTheme="minorEastAsia"/>
                <w:bCs/>
                <w:sz w:val="24"/>
                <w:szCs w:val="24"/>
              </w:rPr>
            </w:pPr>
            <w:r>
              <w:rPr>
                <w:rFonts w:hint="eastAsia" w:eastAsiaTheme="minorEastAsia"/>
                <w:color w:val="000000" w:themeColor="text1"/>
                <w:kern w:val="24"/>
                <w:sz w:val="24"/>
                <w:szCs w:val="24"/>
              </w:rPr>
              <w:t>扩建项目为一体化地埋式污水处理站，</w:t>
            </w:r>
            <w:r>
              <w:rPr>
                <w:rFonts w:hint="eastAsia"/>
                <w:sz w:val="24"/>
              </w:rPr>
              <w:t>生活污水产生量为1.6</w:t>
            </w:r>
            <w:r>
              <w:rPr>
                <w:rFonts w:hint="eastAsia" w:eastAsiaTheme="minorEastAsia"/>
                <w:bCs/>
                <w:sz w:val="24"/>
                <w:szCs w:val="24"/>
              </w:rPr>
              <w:t>m</w:t>
            </w:r>
            <w:r>
              <w:rPr>
                <w:rFonts w:hint="eastAsia" w:eastAsiaTheme="minorEastAsia"/>
                <w:bCs/>
                <w:sz w:val="24"/>
                <w:szCs w:val="24"/>
                <w:vertAlign w:val="superscript"/>
              </w:rPr>
              <w:t>3</w:t>
            </w:r>
            <w:r>
              <w:rPr>
                <w:rFonts w:hint="eastAsia" w:eastAsiaTheme="minorEastAsia"/>
                <w:bCs/>
                <w:sz w:val="24"/>
                <w:szCs w:val="24"/>
              </w:rPr>
              <w:t>/d，480m</w:t>
            </w:r>
            <w:r>
              <w:rPr>
                <w:rFonts w:hint="eastAsia" w:eastAsiaTheme="minorEastAsia"/>
                <w:bCs/>
                <w:sz w:val="24"/>
                <w:szCs w:val="24"/>
                <w:vertAlign w:val="superscript"/>
              </w:rPr>
              <w:t>3</w:t>
            </w:r>
            <w:r>
              <w:rPr>
                <w:rFonts w:hint="eastAsia" w:eastAsiaTheme="minorEastAsia"/>
                <w:bCs/>
                <w:sz w:val="24"/>
                <w:szCs w:val="24"/>
              </w:rPr>
              <w:t>/a，食堂废水产生量为</w:t>
            </w:r>
            <w:r>
              <w:rPr>
                <w:rFonts w:hint="eastAsia"/>
                <w:sz w:val="24"/>
              </w:rPr>
              <w:t>0.8</w:t>
            </w:r>
            <w:r>
              <w:rPr>
                <w:rFonts w:hint="eastAsia" w:eastAsiaTheme="minorEastAsia"/>
                <w:bCs/>
                <w:sz w:val="24"/>
                <w:szCs w:val="24"/>
              </w:rPr>
              <w:t>m</w:t>
            </w:r>
            <w:r>
              <w:rPr>
                <w:rFonts w:hint="eastAsia" w:eastAsiaTheme="minorEastAsia"/>
                <w:bCs/>
                <w:sz w:val="24"/>
                <w:szCs w:val="24"/>
                <w:vertAlign w:val="superscript"/>
              </w:rPr>
              <w:t>3</w:t>
            </w:r>
            <w:r>
              <w:rPr>
                <w:rFonts w:hint="eastAsia" w:eastAsiaTheme="minorEastAsia"/>
                <w:bCs/>
                <w:sz w:val="24"/>
                <w:szCs w:val="24"/>
              </w:rPr>
              <w:t>/d，240m</w:t>
            </w:r>
            <w:r>
              <w:rPr>
                <w:rFonts w:hint="eastAsia" w:eastAsiaTheme="minorEastAsia"/>
                <w:bCs/>
                <w:sz w:val="24"/>
                <w:szCs w:val="24"/>
                <w:vertAlign w:val="superscript"/>
              </w:rPr>
              <w:t>3</w:t>
            </w:r>
            <w:r>
              <w:rPr>
                <w:rFonts w:hint="eastAsia" w:eastAsiaTheme="minorEastAsia"/>
                <w:bCs/>
                <w:sz w:val="24"/>
                <w:szCs w:val="24"/>
              </w:rPr>
              <w:t>/a，本项目生活污水及食堂废水进入一体化污水处理站处理，污水处理污泥主要产生于生化处理阶段和二沉池，本项目处理污水主要为生活污水，污泥产生量约为2kg/d（0.6t/a），污泥含水率约为99.5%。污水处理厂没有污泥稳定化和无害化处理设施是普遍情况，显然无法对污泥进行稳定和消毒处理，大量含水率较高直接外运填埋或堆放，不仅不符合国家颁布实施的《城镇污水处理厂污染物排放标准》（GB18918-2002）的要求，而且占用大量土地，导致产生臭气、蚊蝇、渗滤液等，并严重污染周围环境。扩建项目</w:t>
            </w:r>
            <w:r>
              <w:rPr>
                <w:rFonts w:eastAsiaTheme="minorEastAsia"/>
                <w:bCs/>
                <w:sz w:val="24"/>
                <w:szCs w:val="24"/>
              </w:rPr>
              <w:t>污水处理站</w:t>
            </w:r>
            <w:r>
              <w:rPr>
                <w:rFonts w:hint="eastAsia" w:eastAsiaTheme="minorEastAsia"/>
                <w:bCs/>
                <w:sz w:val="24"/>
                <w:szCs w:val="24"/>
              </w:rPr>
              <w:t>主要处理对象为厂区职工生活污水，</w:t>
            </w:r>
            <w:r>
              <w:rPr>
                <w:rFonts w:eastAsiaTheme="minorEastAsia"/>
                <w:bCs/>
                <w:sz w:val="24"/>
                <w:szCs w:val="24"/>
              </w:rPr>
              <w:t>进出水质不含重金属离子，</w:t>
            </w:r>
            <w:r>
              <w:rPr>
                <w:rFonts w:hint="eastAsia" w:eastAsiaTheme="minorEastAsia"/>
                <w:bCs/>
                <w:sz w:val="24"/>
                <w:szCs w:val="24"/>
              </w:rPr>
              <w:t>扩建项目污水处理污泥定期拉运至合水县污水处理厂处理。</w:t>
            </w:r>
          </w:p>
          <w:p>
            <w:pPr>
              <w:spacing w:line="360" w:lineRule="auto"/>
              <w:ind w:firstLine="480" w:firstLineChars="200"/>
              <w:rPr>
                <w:rFonts w:eastAsiaTheme="minorEastAsia"/>
                <w:color w:val="000000" w:themeColor="text1"/>
                <w:kern w:val="24"/>
                <w:sz w:val="24"/>
                <w:szCs w:val="24"/>
                <w:lang w:bidi="zh-CN"/>
              </w:rPr>
            </w:pPr>
            <w:r>
              <w:rPr>
                <w:rFonts w:hint="eastAsia" w:eastAsiaTheme="minorEastAsia"/>
                <w:color w:val="000000" w:themeColor="text1"/>
                <w:kern w:val="24"/>
                <w:sz w:val="24"/>
                <w:szCs w:val="24"/>
              </w:rPr>
              <w:t>综上，扩建项目</w:t>
            </w:r>
            <w:r>
              <w:rPr>
                <w:rFonts w:eastAsiaTheme="minorEastAsia"/>
                <w:color w:val="000000" w:themeColor="text1"/>
                <w:kern w:val="24"/>
                <w:sz w:val="24"/>
                <w:szCs w:val="24"/>
                <w:lang w:bidi="zh-CN"/>
              </w:rPr>
              <w:t>生产固体废物产生和处置情况见表</w:t>
            </w:r>
            <w:r>
              <w:rPr>
                <w:rFonts w:hint="eastAsia" w:eastAsiaTheme="minorEastAsia"/>
                <w:color w:val="000000" w:themeColor="text1"/>
                <w:kern w:val="24"/>
                <w:sz w:val="24"/>
                <w:szCs w:val="24"/>
                <w:lang w:bidi="zh-CN"/>
              </w:rPr>
              <w:t>5-5</w:t>
            </w:r>
            <w:r>
              <w:rPr>
                <w:rFonts w:eastAsiaTheme="minorEastAsia"/>
                <w:color w:val="000000" w:themeColor="text1"/>
                <w:kern w:val="24"/>
                <w:sz w:val="24"/>
                <w:szCs w:val="24"/>
                <w:lang w:bidi="zh-CN"/>
              </w:rPr>
              <w:t>。</w:t>
            </w:r>
          </w:p>
          <w:p>
            <w:pPr>
              <w:adjustRightInd w:val="0"/>
              <w:snapToGrid w:val="0"/>
              <w:jc w:val="center"/>
              <w:rPr>
                <w:rFonts w:eastAsiaTheme="minorEastAsia"/>
                <w:b/>
                <w:color w:val="000000" w:themeColor="text1"/>
                <w:kern w:val="24"/>
                <w:sz w:val="24"/>
                <w:szCs w:val="24"/>
                <w:lang w:bidi="zh-CN"/>
              </w:rPr>
            </w:pPr>
            <w:r>
              <w:rPr>
                <w:rFonts w:hint="eastAsia" w:eastAsiaTheme="minorEastAsia"/>
                <w:b/>
                <w:color w:val="000000" w:themeColor="text1"/>
                <w:kern w:val="24"/>
                <w:sz w:val="24"/>
                <w:szCs w:val="24"/>
                <w:lang w:bidi="zh-CN"/>
              </w:rPr>
              <w:t xml:space="preserve">表5-5   </w:t>
            </w:r>
            <w:r>
              <w:rPr>
                <w:rFonts w:eastAsiaTheme="minorEastAsia"/>
                <w:b/>
                <w:color w:val="000000" w:themeColor="text1"/>
                <w:kern w:val="24"/>
                <w:sz w:val="24"/>
                <w:szCs w:val="24"/>
                <w:lang w:val="zh-CN" w:bidi="zh-CN"/>
              </w:rPr>
              <w:t>生产固体废物产生和处置情况</w:t>
            </w:r>
          </w:p>
          <w:tbl>
            <w:tblPr>
              <w:tblStyle w:val="99"/>
              <w:tblW w:w="91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36"/>
              <w:gridCol w:w="2078"/>
              <w:gridCol w:w="1124"/>
              <w:gridCol w:w="1736"/>
              <w:gridCol w:w="344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trPr>
              <w:tc>
                <w:tcPr>
                  <w:tcW w:w="736" w:type="dxa"/>
                  <w:tcBorders>
                    <w:bottom w:val="single" w:color="000000" w:sz="2" w:space="0"/>
                    <w:right w:val="single" w:color="000000" w:sz="2" w:space="0"/>
                  </w:tcBorders>
                  <w:vAlign w:val="center"/>
                </w:tcPr>
                <w:p>
                  <w:pPr>
                    <w:pStyle w:val="98"/>
                    <w:adjustRightInd w:val="0"/>
                    <w:snapToGrid w:val="0"/>
                    <w:rPr>
                      <w:rFonts w:eastAsiaTheme="minorEastAsia"/>
                      <w:b/>
                      <w:sz w:val="21"/>
                      <w:lang w:eastAsia="en-US"/>
                    </w:rPr>
                  </w:pPr>
                  <w:r>
                    <w:rPr>
                      <w:rFonts w:eastAsiaTheme="minorEastAsia"/>
                      <w:b/>
                      <w:sz w:val="21"/>
                      <w:lang w:eastAsia="en-US"/>
                    </w:rPr>
                    <w:t>序号</w:t>
                  </w:r>
                </w:p>
              </w:tc>
              <w:tc>
                <w:tcPr>
                  <w:tcW w:w="2078" w:type="dxa"/>
                  <w:tcBorders>
                    <w:left w:val="single" w:color="000000" w:sz="2" w:space="0"/>
                    <w:bottom w:val="single" w:color="000000" w:sz="2" w:space="0"/>
                    <w:right w:val="single" w:color="000000" w:sz="2" w:space="0"/>
                  </w:tcBorders>
                  <w:vAlign w:val="center"/>
                </w:tcPr>
                <w:p>
                  <w:pPr>
                    <w:pStyle w:val="98"/>
                    <w:adjustRightInd w:val="0"/>
                    <w:snapToGrid w:val="0"/>
                    <w:rPr>
                      <w:rFonts w:eastAsiaTheme="minorEastAsia"/>
                      <w:b/>
                      <w:sz w:val="21"/>
                      <w:lang w:eastAsia="en-US"/>
                    </w:rPr>
                  </w:pPr>
                  <w:r>
                    <w:rPr>
                      <w:rFonts w:eastAsiaTheme="minorEastAsia"/>
                      <w:b/>
                      <w:sz w:val="21"/>
                      <w:lang w:eastAsia="en-US"/>
                    </w:rPr>
                    <w:t>污染物</w:t>
                  </w:r>
                </w:p>
              </w:tc>
              <w:tc>
                <w:tcPr>
                  <w:tcW w:w="1124" w:type="dxa"/>
                  <w:tcBorders>
                    <w:left w:val="single" w:color="000000" w:sz="2" w:space="0"/>
                    <w:bottom w:val="single" w:color="000000" w:sz="2" w:space="0"/>
                    <w:right w:val="single" w:color="000000" w:sz="2" w:space="0"/>
                  </w:tcBorders>
                  <w:vAlign w:val="center"/>
                </w:tcPr>
                <w:p>
                  <w:pPr>
                    <w:pStyle w:val="98"/>
                    <w:adjustRightInd w:val="0"/>
                    <w:snapToGrid w:val="0"/>
                    <w:rPr>
                      <w:rFonts w:eastAsiaTheme="minorEastAsia"/>
                      <w:b/>
                      <w:sz w:val="21"/>
                      <w:lang w:eastAsia="en-US"/>
                    </w:rPr>
                  </w:pPr>
                  <w:r>
                    <w:rPr>
                      <w:rFonts w:eastAsiaTheme="minorEastAsia"/>
                      <w:b/>
                      <w:sz w:val="21"/>
                      <w:lang w:eastAsia="en-US"/>
                    </w:rPr>
                    <w:t>分类编号</w:t>
                  </w:r>
                </w:p>
              </w:tc>
              <w:tc>
                <w:tcPr>
                  <w:tcW w:w="1736" w:type="dxa"/>
                  <w:tcBorders>
                    <w:left w:val="single" w:color="000000" w:sz="2" w:space="0"/>
                    <w:bottom w:val="single" w:color="000000" w:sz="2" w:space="0"/>
                    <w:right w:val="single" w:color="000000" w:sz="2" w:space="0"/>
                  </w:tcBorders>
                  <w:vAlign w:val="center"/>
                </w:tcPr>
                <w:p>
                  <w:pPr>
                    <w:pStyle w:val="98"/>
                    <w:adjustRightInd w:val="0"/>
                    <w:snapToGrid w:val="0"/>
                    <w:rPr>
                      <w:rFonts w:eastAsiaTheme="minorEastAsia"/>
                      <w:b/>
                      <w:sz w:val="21"/>
                      <w:lang w:eastAsia="en-US"/>
                    </w:rPr>
                  </w:pPr>
                  <w:r>
                    <w:rPr>
                      <w:rFonts w:eastAsiaTheme="minorEastAsia"/>
                      <w:b/>
                      <w:sz w:val="21"/>
                      <w:lang w:eastAsia="en-US"/>
                    </w:rPr>
                    <w:t>产生量（</w:t>
                  </w:r>
                  <w:r>
                    <w:rPr>
                      <w:rFonts w:ascii="Times New Roman" w:eastAsia="Times New Roman"/>
                      <w:b/>
                      <w:sz w:val="21"/>
                      <w:lang w:eastAsia="en-US"/>
                    </w:rPr>
                    <w:t>t/a</w:t>
                  </w:r>
                  <w:r>
                    <w:rPr>
                      <w:rFonts w:eastAsiaTheme="minorEastAsia"/>
                      <w:b/>
                      <w:sz w:val="21"/>
                      <w:lang w:eastAsia="en-US"/>
                    </w:rPr>
                    <w:t>）</w:t>
                  </w:r>
                </w:p>
              </w:tc>
              <w:tc>
                <w:tcPr>
                  <w:tcW w:w="3446" w:type="dxa"/>
                  <w:tcBorders>
                    <w:left w:val="single" w:color="000000" w:sz="2" w:space="0"/>
                    <w:bottom w:val="single" w:color="000000" w:sz="2" w:space="0"/>
                  </w:tcBorders>
                  <w:vAlign w:val="center"/>
                </w:tcPr>
                <w:p>
                  <w:pPr>
                    <w:pStyle w:val="98"/>
                    <w:adjustRightInd w:val="0"/>
                    <w:snapToGrid w:val="0"/>
                    <w:rPr>
                      <w:rFonts w:eastAsiaTheme="minorEastAsia"/>
                      <w:b/>
                      <w:sz w:val="21"/>
                      <w:lang w:eastAsia="en-US"/>
                    </w:rPr>
                  </w:pPr>
                  <w:r>
                    <w:rPr>
                      <w:rFonts w:eastAsiaTheme="minorEastAsia"/>
                      <w:b/>
                      <w:sz w:val="21"/>
                      <w:lang w:eastAsia="en-US"/>
                    </w:rPr>
                    <w:t>处理情况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trPr>
              <w:tc>
                <w:tcPr>
                  <w:tcW w:w="736" w:type="dxa"/>
                  <w:tcBorders>
                    <w:top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sz w:val="21"/>
                      <w:lang w:eastAsia="en-US"/>
                    </w:rPr>
                  </w:pPr>
                  <w:r>
                    <w:rPr>
                      <w:rFonts w:ascii="Times New Roman" w:eastAsiaTheme="minorEastAsia"/>
                      <w:sz w:val="21"/>
                      <w:lang w:eastAsia="en-US"/>
                    </w:rPr>
                    <w:t>1</w:t>
                  </w:r>
                </w:p>
              </w:tc>
              <w:tc>
                <w:tcPr>
                  <w:tcW w:w="2078"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sz w:val="21"/>
                      <w:lang w:eastAsia="en-US"/>
                    </w:rPr>
                  </w:pPr>
                  <w:r>
                    <w:rPr>
                      <w:rFonts w:eastAsiaTheme="minorEastAsia"/>
                      <w:sz w:val="21"/>
                      <w:lang w:eastAsia="en-US"/>
                    </w:rPr>
                    <w:t>废钢砂</w:t>
                  </w:r>
                </w:p>
              </w:tc>
              <w:tc>
                <w:tcPr>
                  <w:tcW w:w="1124"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sz w:val="21"/>
                      <w:lang w:eastAsia="en-US"/>
                    </w:rPr>
                  </w:pPr>
                  <w:r>
                    <w:rPr>
                      <w:rFonts w:eastAsiaTheme="minorEastAsia"/>
                      <w:sz w:val="21"/>
                      <w:lang w:eastAsia="en-US"/>
                    </w:rPr>
                    <w:t>一般固废</w:t>
                  </w:r>
                </w:p>
              </w:tc>
              <w:tc>
                <w:tcPr>
                  <w:tcW w:w="173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sz w:val="21"/>
                      <w:lang w:eastAsia="en-US"/>
                    </w:rPr>
                  </w:pPr>
                  <w:r>
                    <w:rPr>
                      <w:rFonts w:ascii="Times New Roman" w:eastAsiaTheme="minorEastAsia"/>
                      <w:sz w:val="21"/>
                      <w:lang w:eastAsia="en-US"/>
                    </w:rPr>
                    <w:t>3.26</w:t>
                  </w:r>
                </w:p>
              </w:tc>
              <w:tc>
                <w:tcPr>
                  <w:tcW w:w="3446" w:type="dxa"/>
                  <w:tcBorders>
                    <w:top w:val="single" w:color="000000" w:sz="2" w:space="0"/>
                    <w:left w:val="single" w:color="000000" w:sz="2" w:space="0"/>
                    <w:bottom w:val="single" w:color="000000" w:sz="2" w:space="0"/>
                  </w:tcBorders>
                  <w:vAlign w:val="center"/>
                </w:tcPr>
                <w:p>
                  <w:pPr>
                    <w:pStyle w:val="98"/>
                    <w:adjustRightInd w:val="0"/>
                    <w:snapToGrid w:val="0"/>
                    <w:rPr>
                      <w:rFonts w:eastAsiaTheme="minorEastAsia"/>
                      <w:sz w:val="21"/>
                      <w:lang w:eastAsia="en-US"/>
                    </w:rPr>
                  </w:pPr>
                  <w:r>
                    <w:rPr>
                      <w:rFonts w:eastAsiaTheme="minorEastAsia"/>
                      <w:sz w:val="21"/>
                      <w:lang w:eastAsia="en-US"/>
                    </w:rPr>
                    <w:t>由厂家回收处理。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trPr>
              <w:tc>
                <w:tcPr>
                  <w:tcW w:w="736" w:type="dxa"/>
                  <w:tcBorders>
                    <w:top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sz w:val="21"/>
                      <w:lang w:eastAsia="en-US"/>
                    </w:rPr>
                  </w:pPr>
                  <w:r>
                    <w:rPr>
                      <w:rFonts w:ascii="Times New Roman" w:eastAsiaTheme="minorEastAsia"/>
                      <w:sz w:val="21"/>
                      <w:lang w:eastAsia="en-US"/>
                    </w:rPr>
                    <w:t>2</w:t>
                  </w:r>
                </w:p>
              </w:tc>
              <w:tc>
                <w:tcPr>
                  <w:tcW w:w="2078"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sz w:val="21"/>
                      <w:lang w:eastAsia="en-US"/>
                    </w:rPr>
                  </w:pPr>
                  <w:r>
                    <w:rPr>
                      <w:rFonts w:eastAsiaTheme="minorEastAsia"/>
                      <w:sz w:val="21"/>
                      <w:lang w:eastAsia="en-US"/>
                    </w:rPr>
                    <w:t>除尘器收尘</w:t>
                  </w:r>
                </w:p>
              </w:tc>
              <w:tc>
                <w:tcPr>
                  <w:tcW w:w="1124"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sz w:val="21"/>
                      <w:lang w:eastAsia="en-US"/>
                    </w:rPr>
                  </w:pPr>
                  <w:r>
                    <w:rPr>
                      <w:rFonts w:eastAsiaTheme="minorEastAsia"/>
                      <w:sz w:val="21"/>
                      <w:lang w:eastAsia="en-US"/>
                    </w:rPr>
                    <w:t>一般固废</w:t>
                  </w:r>
                </w:p>
              </w:tc>
              <w:tc>
                <w:tcPr>
                  <w:tcW w:w="173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lang w:eastAsia="zh-CN"/>
                    </w:rPr>
                  </w:pPr>
                  <w:r>
                    <w:rPr>
                      <w:rFonts w:hint="eastAsia" w:ascii="Times New Roman" w:eastAsiaTheme="minorEastAsia"/>
                      <w:color w:val="FF0000"/>
                      <w:sz w:val="21"/>
                      <w:lang w:eastAsia="zh-CN"/>
                    </w:rPr>
                    <w:t>95.16</w:t>
                  </w:r>
                </w:p>
              </w:tc>
              <w:tc>
                <w:tcPr>
                  <w:tcW w:w="3446" w:type="dxa"/>
                  <w:tcBorders>
                    <w:top w:val="single" w:color="000000" w:sz="2" w:space="0"/>
                    <w:left w:val="single" w:color="000000" w:sz="2" w:space="0"/>
                    <w:bottom w:val="single" w:color="000000" w:sz="2" w:space="0"/>
                  </w:tcBorders>
                  <w:vAlign w:val="center"/>
                </w:tcPr>
                <w:p>
                  <w:pPr>
                    <w:pStyle w:val="98"/>
                    <w:adjustRightInd w:val="0"/>
                    <w:snapToGrid w:val="0"/>
                    <w:rPr>
                      <w:rFonts w:eastAsiaTheme="minorEastAsia"/>
                      <w:sz w:val="21"/>
                      <w:lang w:eastAsia="zh-CN"/>
                    </w:rPr>
                  </w:pPr>
                  <w:r>
                    <w:rPr>
                      <w:rFonts w:eastAsiaTheme="minorEastAsia"/>
                      <w:sz w:val="21"/>
                      <w:lang w:eastAsia="zh-CN"/>
                    </w:rPr>
                    <w:t>由物资回收部门处理或外售。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trPr>
              <w:tc>
                <w:tcPr>
                  <w:tcW w:w="736" w:type="dxa"/>
                  <w:tcBorders>
                    <w:top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sz w:val="21"/>
                      <w:lang w:eastAsia="en-US"/>
                    </w:rPr>
                  </w:pPr>
                  <w:r>
                    <w:rPr>
                      <w:rFonts w:ascii="Times New Roman" w:eastAsiaTheme="minorEastAsia"/>
                      <w:sz w:val="21"/>
                      <w:lang w:eastAsia="en-US"/>
                    </w:rPr>
                    <w:t>3</w:t>
                  </w:r>
                </w:p>
              </w:tc>
              <w:tc>
                <w:tcPr>
                  <w:tcW w:w="2078"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sz w:val="21"/>
                      <w:lang w:eastAsia="zh-CN"/>
                    </w:rPr>
                  </w:pPr>
                  <w:r>
                    <w:rPr>
                      <w:rFonts w:hint="eastAsia" w:eastAsiaTheme="minorEastAsia"/>
                      <w:sz w:val="21"/>
                      <w:lang w:eastAsia="zh-CN"/>
                    </w:rPr>
                    <w:t>端口清理固废</w:t>
                  </w:r>
                </w:p>
              </w:tc>
              <w:tc>
                <w:tcPr>
                  <w:tcW w:w="1124"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sz w:val="21"/>
                      <w:lang w:eastAsia="en-US"/>
                    </w:rPr>
                  </w:pPr>
                  <w:r>
                    <w:rPr>
                      <w:rFonts w:eastAsiaTheme="minorEastAsia"/>
                      <w:sz w:val="21"/>
                      <w:lang w:eastAsia="en-US"/>
                    </w:rPr>
                    <w:t>一般固废</w:t>
                  </w:r>
                </w:p>
              </w:tc>
              <w:tc>
                <w:tcPr>
                  <w:tcW w:w="173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sz w:val="21"/>
                      <w:lang w:eastAsia="en-US"/>
                    </w:rPr>
                  </w:pPr>
                  <w:r>
                    <w:rPr>
                      <w:rFonts w:ascii="Times New Roman" w:eastAsiaTheme="minorEastAsia"/>
                      <w:sz w:val="21"/>
                      <w:lang w:eastAsia="en-US"/>
                    </w:rPr>
                    <w:t>1.0</w:t>
                  </w:r>
                </w:p>
              </w:tc>
              <w:tc>
                <w:tcPr>
                  <w:tcW w:w="3446" w:type="dxa"/>
                  <w:tcBorders>
                    <w:top w:val="single" w:color="000000" w:sz="2" w:space="0"/>
                    <w:left w:val="single" w:color="000000" w:sz="2" w:space="0"/>
                    <w:bottom w:val="single" w:color="000000" w:sz="2" w:space="0"/>
                  </w:tcBorders>
                  <w:vAlign w:val="center"/>
                </w:tcPr>
                <w:p>
                  <w:pPr>
                    <w:pStyle w:val="98"/>
                    <w:adjustRightInd w:val="0"/>
                    <w:snapToGrid w:val="0"/>
                    <w:rPr>
                      <w:rFonts w:eastAsiaTheme="minorEastAsia"/>
                      <w:sz w:val="21"/>
                      <w:lang w:eastAsia="zh-CN"/>
                    </w:rPr>
                  </w:pPr>
                  <w:r>
                    <w:rPr>
                      <w:rFonts w:eastAsiaTheme="minorEastAsia"/>
                      <w:sz w:val="21"/>
                      <w:lang w:eastAsia="zh-CN"/>
                    </w:rPr>
                    <w:t>由物资回收部门处理或外售。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trPr>
              <w:tc>
                <w:tcPr>
                  <w:tcW w:w="736" w:type="dxa"/>
                  <w:tcBorders>
                    <w:top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sz w:val="21"/>
                      <w:lang w:eastAsia="en-US"/>
                    </w:rPr>
                  </w:pPr>
                  <w:r>
                    <w:rPr>
                      <w:rFonts w:ascii="Times New Roman" w:eastAsiaTheme="minorEastAsia"/>
                      <w:sz w:val="21"/>
                      <w:lang w:eastAsia="en-US"/>
                    </w:rPr>
                    <w:t>4</w:t>
                  </w:r>
                </w:p>
              </w:tc>
              <w:tc>
                <w:tcPr>
                  <w:tcW w:w="2078"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sz w:val="21"/>
                      <w:lang w:eastAsia="en-US"/>
                    </w:rPr>
                  </w:pPr>
                  <w:r>
                    <w:rPr>
                      <w:rFonts w:eastAsiaTheme="minorEastAsia"/>
                      <w:sz w:val="21"/>
                      <w:lang w:eastAsia="en-US"/>
                    </w:rPr>
                    <w:t>环氧粉末</w:t>
                  </w:r>
                </w:p>
              </w:tc>
              <w:tc>
                <w:tcPr>
                  <w:tcW w:w="1124"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sz w:val="21"/>
                      <w:lang w:eastAsia="en-US"/>
                    </w:rPr>
                  </w:pPr>
                  <w:r>
                    <w:rPr>
                      <w:rFonts w:eastAsiaTheme="minorEastAsia"/>
                      <w:sz w:val="21"/>
                      <w:lang w:eastAsia="en-US"/>
                    </w:rPr>
                    <w:t>一般固废</w:t>
                  </w:r>
                </w:p>
              </w:tc>
              <w:tc>
                <w:tcPr>
                  <w:tcW w:w="173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lang w:eastAsia="zh-CN"/>
                    </w:rPr>
                  </w:pPr>
                  <w:r>
                    <w:rPr>
                      <w:rFonts w:ascii="Times New Roman" w:eastAsiaTheme="minorEastAsia"/>
                      <w:color w:val="FF0000"/>
                      <w:sz w:val="21"/>
                      <w:lang w:eastAsia="en-US"/>
                    </w:rPr>
                    <w:t>4</w:t>
                  </w:r>
                  <w:r>
                    <w:rPr>
                      <w:rFonts w:hint="eastAsia" w:ascii="Times New Roman" w:eastAsiaTheme="minorEastAsia"/>
                      <w:color w:val="FF0000"/>
                      <w:sz w:val="21"/>
                      <w:lang w:eastAsia="zh-CN"/>
                    </w:rPr>
                    <w:t>3.12</w:t>
                  </w:r>
                </w:p>
              </w:tc>
              <w:tc>
                <w:tcPr>
                  <w:tcW w:w="3446" w:type="dxa"/>
                  <w:tcBorders>
                    <w:top w:val="single" w:color="000000" w:sz="2" w:space="0"/>
                    <w:left w:val="single" w:color="000000" w:sz="2" w:space="0"/>
                    <w:bottom w:val="single" w:color="000000" w:sz="2" w:space="0"/>
                  </w:tcBorders>
                  <w:vAlign w:val="center"/>
                </w:tcPr>
                <w:p>
                  <w:pPr>
                    <w:pStyle w:val="98"/>
                    <w:adjustRightInd w:val="0"/>
                    <w:snapToGrid w:val="0"/>
                    <w:rPr>
                      <w:rFonts w:eastAsiaTheme="minorEastAsia"/>
                      <w:sz w:val="21"/>
                      <w:lang w:eastAsia="en-US"/>
                    </w:rPr>
                  </w:pPr>
                  <w:r>
                    <w:rPr>
                      <w:rFonts w:eastAsiaTheme="minorEastAsia"/>
                      <w:sz w:val="21"/>
                      <w:lang w:eastAsia="en-US"/>
                    </w:rPr>
                    <w:t>可直接回用于生产。</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trPr>
              <w:tc>
                <w:tcPr>
                  <w:tcW w:w="736" w:type="dxa"/>
                  <w:tcBorders>
                    <w:top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sz w:val="21"/>
                      <w:lang w:eastAsia="en-US"/>
                    </w:rPr>
                  </w:pPr>
                  <w:r>
                    <w:rPr>
                      <w:rFonts w:hint="eastAsia" w:ascii="Times New Roman" w:eastAsiaTheme="minorEastAsia"/>
                      <w:sz w:val="21"/>
                      <w:lang w:eastAsia="en-US"/>
                    </w:rPr>
                    <w:t>5</w:t>
                  </w:r>
                </w:p>
              </w:tc>
              <w:tc>
                <w:tcPr>
                  <w:tcW w:w="2078"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color w:val="FF0000"/>
                      <w:sz w:val="21"/>
                      <w:lang w:eastAsia="zh-CN"/>
                    </w:rPr>
                  </w:pPr>
                  <w:r>
                    <w:rPr>
                      <w:rFonts w:eastAsiaTheme="minorEastAsia"/>
                      <w:color w:val="FF0000"/>
                      <w:sz w:val="21"/>
                      <w:lang w:eastAsia="en-US"/>
                    </w:rPr>
                    <w:t>废滤袋</w:t>
                  </w:r>
                  <w:r>
                    <w:rPr>
                      <w:rFonts w:hint="eastAsia" w:eastAsiaTheme="minorEastAsia"/>
                      <w:color w:val="FF0000"/>
                      <w:sz w:val="21"/>
                      <w:lang w:eastAsia="zh-CN"/>
                    </w:rPr>
                    <w:t>、滤筒</w:t>
                  </w:r>
                </w:p>
              </w:tc>
              <w:tc>
                <w:tcPr>
                  <w:tcW w:w="1124"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eastAsiaTheme="minorEastAsia"/>
                      <w:color w:val="FF0000"/>
                      <w:sz w:val="21"/>
                      <w:lang w:eastAsia="en-US"/>
                    </w:rPr>
                  </w:pPr>
                  <w:r>
                    <w:rPr>
                      <w:rFonts w:eastAsiaTheme="minorEastAsia"/>
                      <w:color w:val="FF0000"/>
                      <w:sz w:val="21"/>
                      <w:lang w:eastAsia="en-US"/>
                    </w:rPr>
                    <w:t>一般固废</w:t>
                  </w:r>
                </w:p>
              </w:tc>
              <w:tc>
                <w:tcPr>
                  <w:tcW w:w="1736" w:type="dxa"/>
                  <w:tcBorders>
                    <w:top w:val="single" w:color="000000" w:sz="2" w:space="0"/>
                    <w:left w:val="single" w:color="000000" w:sz="2" w:space="0"/>
                    <w:bottom w:val="single" w:color="000000" w:sz="2" w:space="0"/>
                    <w:right w:val="single" w:color="000000" w:sz="2" w:space="0"/>
                  </w:tcBorders>
                  <w:vAlign w:val="center"/>
                </w:tcPr>
                <w:p>
                  <w:pPr>
                    <w:pStyle w:val="98"/>
                    <w:adjustRightInd w:val="0"/>
                    <w:snapToGrid w:val="0"/>
                    <w:rPr>
                      <w:rFonts w:ascii="Times New Roman" w:eastAsiaTheme="minorEastAsia"/>
                      <w:color w:val="FF0000"/>
                      <w:sz w:val="21"/>
                      <w:lang w:eastAsia="zh-CN"/>
                    </w:rPr>
                  </w:pPr>
                  <w:r>
                    <w:rPr>
                      <w:rFonts w:ascii="Times New Roman" w:eastAsiaTheme="minorEastAsia"/>
                      <w:color w:val="FF0000"/>
                      <w:sz w:val="21"/>
                      <w:lang w:eastAsia="en-US"/>
                    </w:rPr>
                    <w:t>0.</w:t>
                  </w:r>
                  <w:r>
                    <w:rPr>
                      <w:rFonts w:hint="eastAsia" w:ascii="Times New Roman" w:eastAsiaTheme="minorEastAsia"/>
                      <w:color w:val="FF0000"/>
                      <w:sz w:val="21"/>
                      <w:lang w:eastAsia="en-US"/>
                    </w:rPr>
                    <w:t>0</w:t>
                  </w:r>
                  <w:r>
                    <w:rPr>
                      <w:rFonts w:hint="eastAsia" w:ascii="Times New Roman" w:eastAsiaTheme="minorEastAsia"/>
                      <w:color w:val="FF0000"/>
                      <w:sz w:val="21"/>
                      <w:lang w:eastAsia="zh-CN"/>
                    </w:rPr>
                    <w:t>64</w:t>
                  </w:r>
                </w:p>
              </w:tc>
              <w:tc>
                <w:tcPr>
                  <w:tcW w:w="3446" w:type="dxa"/>
                  <w:tcBorders>
                    <w:top w:val="single" w:color="000000" w:sz="2" w:space="0"/>
                    <w:left w:val="single" w:color="000000" w:sz="2" w:space="0"/>
                    <w:bottom w:val="single" w:color="000000" w:sz="2" w:space="0"/>
                  </w:tcBorders>
                  <w:vAlign w:val="center"/>
                </w:tcPr>
                <w:p>
                  <w:pPr>
                    <w:pStyle w:val="98"/>
                    <w:adjustRightInd w:val="0"/>
                    <w:snapToGrid w:val="0"/>
                    <w:rPr>
                      <w:rFonts w:eastAsiaTheme="minorEastAsia"/>
                      <w:color w:val="FF0000"/>
                      <w:sz w:val="21"/>
                      <w:lang w:eastAsia="en-US"/>
                    </w:rPr>
                  </w:pPr>
                  <w:r>
                    <w:rPr>
                      <w:rFonts w:eastAsiaTheme="minorEastAsia"/>
                      <w:color w:val="FF0000"/>
                      <w:sz w:val="21"/>
                      <w:lang w:eastAsia="en-US"/>
                    </w:rPr>
                    <w:t>由厂家回收处理。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trPr>
              <w:tc>
                <w:tcPr>
                  <w:tcW w:w="736" w:type="dxa"/>
                  <w:tcBorders>
                    <w:top w:val="single" w:color="000000" w:sz="2" w:space="0"/>
                    <w:right w:val="single" w:color="000000" w:sz="2" w:space="0"/>
                  </w:tcBorders>
                  <w:vAlign w:val="center"/>
                </w:tcPr>
                <w:p>
                  <w:pPr>
                    <w:pStyle w:val="98"/>
                    <w:adjustRightInd w:val="0"/>
                    <w:snapToGrid w:val="0"/>
                    <w:rPr>
                      <w:rFonts w:ascii="Times New Roman" w:eastAsiaTheme="minorEastAsia"/>
                      <w:sz w:val="21"/>
                      <w:lang w:eastAsia="en-US"/>
                    </w:rPr>
                  </w:pPr>
                  <w:r>
                    <w:rPr>
                      <w:rFonts w:hint="eastAsia" w:ascii="Times New Roman" w:eastAsiaTheme="minorEastAsia"/>
                      <w:sz w:val="21"/>
                      <w:lang w:eastAsia="en-US"/>
                    </w:rPr>
                    <w:t>6</w:t>
                  </w:r>
                </w:p>
              </w:tc>
              <w:tc>
                <w:tcPr>
                  <w:tcW w:w="2078" w:type="dxa"/>
                  <w:tcBorders>
                    <w:top w:val="single" w:color="000000" w:sz="2" w:space="0"/>
                    <w:left w:val="single" w:color="000000" w:sz="2" w:space="0"/>
                    <w:right w:val="single" w:color="000000" w:sz="2" w:space="0"/>
                  </w:tcBorders>
                  <w:vAlign w:val="center"/>
                </w:tcPr>
                <w:p>
                  <w:pPr>
                    <w:pStyle w:val="98"/>
                    <w:adjustRightInd w:val="0"/>
                    <w:snapToGrid w:val="0"/>
                    <w:rPr>
                      <w:rFonts w:eastAsiaTheme="minorEastAsia"/>
                      <w:sz w:val="21"/>
                      <w:lang w:eastAsia="en-US"/>
                    </w:rPr>
                  </w:pPr>
                  <w:r>
                    <w:rPr>
                      <w:rFonts w:hint="eastAsia" w:eastAsiaTheme="minorEastAsia"/>
                      <w:sz w:val="21"/>
                      <w:lang w:eastAsia="en-US"/>
                    </w:rPr>
                    <w:t>污水处理站污泥</w:t>
                  </w:r>
                </w:p>
              </w:tc>
              <w:tc>
                <w:tcPr>
                  <w:tcW w:w="1124" w:type="dxa"/>
                  <w:tcBorders>
                    <w:top w:val="single" w:color="000000" w:sz="2" w:space="0"/>
                    <w:left w:val="single" w:color="000000" w:sz="2" w:space="0"/>
                    <w:right w:val="single" w:color="000000" w:sz="2" w:space="0"/>
                  </w:tcBorders>
                  <w:vAlign w:val="center"/>
                </w:tcPr>
                <w:p>
                  <w:pPr>
                    <w:pStyle w:val="98"/>
                    <w:adjustRightInd w:val="0"/>
                    <w:snapToGrid w:val="0"/>
                    <w:rPr>
                      <w:rFonts w:eastAsiaTheme="minorEastAsia"/>
                      <w:sz w:val="21"/>
                      <w:lang w:eastAsia="en-US"/>
                    </w:rPr>
                  </w:pPr>
                  <w:r>
                    <w:rPr>
                      <w:rFonts w:eastAsiaTheme="minorEastAsia"/>
                      <w:sz w:val="21"/>
                      <w:lang w:eastAsia="en-US"/>
                    </w:rPr>
                    <w:t>一般固废</w:t>
                  </w:r>
                </w:p>
              </w:tc>
              <w:tc>
                <w:tcPr>
                  <w:tcW w:w="1736" w:type="dxa"/>
                  <w:tcBorders>
                    <w:top w:val="single" w:color="000000" w:sz="2" w:space="0"/>
                    <w:left w:val="single" w:color="000000" w:sz="2" w:space="0"/>
                    <w:right w:val="single" w:color="000000" w:sz="2" w:space="0"/>
                  </w:tcBorders>
                  <w:vAlign w:val="center"/>
                </w:tcPr>
                <w:p>
                  <w:pPr>
                    <w:pStyle w:val="98"/>
                    <w:adjustRightInd w:val="0"/>
                    <w:snapToGrid w:val="0"/>
                    <w:rPr>
                      <w:rFonts w:ascii="Times New Roman" w:eastAsiaTheme="minorEastAsia"/>
                      <w:sz w:val="24"/>
                      <w:lang w:eastAsia="zh-CN"/>
                    </w:rPr>
                  </w:pPr>
                  <w:r>
                    <w:rPr>
                      <w:rFonts w:hint="eastAsia" w:ascii="Times New Roman" w:eastAsiaTheme="minorEastAsia"/>
                      <w:sz w:val="21"/>
                      <w:lang w:eastAsia="zh-CN"/>
                    </w:rPr>
                    <w:t>0.6</w:t>
                  </w:r>
                </w:p>
              </w:tc>
              <w:tc>
                <w:tcPr>
                  <w:tcW w:w="3446" w:type="dxa"/>
                  <w:tcBorders>
                    <w:top w:val="single" w:color="000000" w:sz="2" w:space="0"/>
                    <w:left w:val="single" w:color="000000" w:sz="2" w:space="0"/>
                  </w:tcBorders>
                  <w:vAlign w:val="center"/>
                </w:tcPr>
                <w:p>
                  <w:pPr>
                    <w:pStyle w:val="98"/>
                    <w:adjustRightInd w:val="0"/>
                    <w:snapToGrid w:val="0"/>
                    <w:rPr>
                      <w:rFonts w:eastAsiaTheme="minorEastAsia"/>
                      <w:sz w:val="21"/>
                      <w:lang w:eastAsia="zh-CN"/>
                    </w:rPr>
                  </w:pPr>
                  <w:r>
                    <w:rPr>
                      <w:rFonts w:eastAsiaTheme="minorEastAsia"/>
                      <w:sz w:val="21"/>
                      <w:lang w:eastAsia="zh-CN"/>
                    </w:rPr>
                    <w:t>拉运至合水县</w:t>
                  </w:r>
                  <w:r>
                    <w:rPr>
                      <w:rFonts w:hint="eastAsia" w:eastAsiaTheme="minorEastAsia"/>
                      <w:sz w:val="21"/>
                      <w:lang w:eastAsia="zh-CN"/>
                    </w:rPr>
                    <w:t>污水</w:t>
                  </w:r>
                  <w:r>
                    <w:rPr>
                      <w:rFonts w:eastAsiaTheme="minorEastAsia"/>
                      <w:sz w:val="21"/>
                      <w:lang w:eastAsia="zh-CN"/>
                    </w:rPr>
                    <w:t>处理厂处理</w:t>
                  </w:r>
                </w:p>
              </w:tc>
            </w:tr>
          </w:tbl>
          <w:p>
            <w:pPr>
              <w:spacing w:line="360" w:lineRule="auto"/>
              <w:rPr>
                <w:rFonts w:eastAsiaTheme="minorEastAsia"/>
                <w:color w:val="000000" w:themeColor="text1"/>
                <w:kern w:val="24"/>
                <w:sz w:val="24"/>
                <w:szCs w:val="24"/>
              </w:rPr>
            </w:pPr>
          </w:p>
          <w:p>
            <w:pPr>
              <w:spacing w:line="360" w:lineRule="auto"/>
              <w:rPr>
                <w:rFonts w:eastAsiaTheme="minorEastAsia"/>
                <w:color w:val="000000" w:themeColor="text1"/>
                <w:kern w:val="24"/>
                <w:sz w:val="24"/>
                <w:szCs w:val="24"/>
              </w:rPr>
            </w:pPr>
          </w:p>
          <w:p>
            <w:pPr>
              <w:spacing w:line="360" w:lineRule="auto"/>
              <w:rPr>
                <w:rFonts w:eastAsiaTheme="minorEastAsia"/>
                <w:color w:val="000000" w:themeColor="text1"/>
                <w:kern w:val="24"/>
                <w:sz w:val="24"/>
                <w:szCs w:val="24"/>
              </w:rPr>
            </w:pPr>
          </w:p>
          <w:p>
            <w:pPr>
              <w:spacing w:line="360" w:lineRule="auto"/>
              <w:rPr>
                <w:rFonts w:eastAsiaTheme="minorEastAsia"/>
                <w:color w:val="000000" w:themeColor="text1"/>
                <w:kern w:val="24"/>
                <w:sz w:val="24"/>
                <w:szCs w:val="24"/>
              </w:rPr>
            </w:pPr>
          </w:p>
          <w:p>
            <w:pPr>
              <w:spacing w:line="360" w:lineRule="auto"/>
              <w:rPr>
                <w:rFonts w:eastAsiaTheme="minorEastAsia"/>
                <w:color w:val="000000" w:themeColor="text1"/>
                <w:kern w:val="24"/>
                <w:sz w:val="24"/>
                <w:szCs w:val="24"/>
              </w:rPr>
            </w:pPr>
          </w:p>
          <w:p>
            <w:pPr>
              <w:spacing w:line="360" w:lineRule="auto"/>
              <w:rPr>
                <w:rFonts w:eastAsiaTheme="minorEastAsia"/>
                <w:color w:val="000000" w:themeColor="text1"/>
                <w:kern w:val="24"/>
                <w:sz w:val="24"/>
                <w:szCs w:val="24"/>
              </w:rPr>
            </w:pPr>
          </w:p>
          <w:p>
            <w:pPr>
              <w:spacing w:line="360" w:lineRule="auto"/>
              <w:rPr>
                <w:rFonts w:eastAsiaTheme="minorEastAsia"/>
                <w:color w:val="000000" w:themeColor="text1"/>
                <w:kern w:val="24"/>
                <w:sz w:val="24"/>
                <w:szCs w:val="24"/>
              </w:rPr>
            </w:pPr>
          </w:p>
          <w:p>
            <w:pPr>
              <w:spacing w:line="360" w:lineRule="auto"/>
              <w:rPr>
                <w:rFonts w:eastAsiaTheme="minorEastAsia"/>
                <w:color w:val="000000" w:themeColor="text1"/>
                <w:kern w:val="24"/>
                <w:sz w:val="24"/>
                <w:szCs w:val="24"/>
              </w:rPr>
            </w:pPr>
          </w:p>
          <w:p>
            <w:pPr>
              <w:spacing w:line="360" w:lineRule="auto"/>
              <w:rPr>
                <w:rFonts w:eastAsiaTheme="minorEastAsia"/>
                <w:color w:val="000000" w:themeColor="text1"/>
                <w:kern w:val="24"/>
                <w:sz w:val="24"/>
                <w:szCs w:val="24"/>
              </w:rPr>
            </w:pPr>
          </w:p>
        </w:tc>
      </w:tr>
    </w:tbl>
    <w:p>
      <w:pPr>
        <w:outlineLvl w:val="0"/>
        <w:rPr>
          <w:rFonts w:eastAsiaTheme="minorEastAsia"/>
          <w:b/>
          <w:sz w:val="30"/>
        </w:rPr>
      </w:pPr>
      <w:r>
        <w:rPr>
          <w:rFonts w:eastAsiaTheme="minorEastAsia"/>
          <w:b/>
          <w:sz w:val="30"/>
        </w:rPr>
        <w:t>项目主要污染物产生及预计排放情况</w:t>
      </w:r>
    </w:p>
    <w:tbl>
      <w:tblPr>
        <w:tblStyle w:val="30"/>
        <w:tblW w:w="93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13"/>
        <w:gridCol w:w="451"/>
        <w:gridCol w:w="1134"/>
        <w:gridCol w:w="1984"/>
        <w:gridCol w:w="2604"/>
        <w:gridCol w:w="204"/>
        <w:gridCol w:w="22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232" w:hRule="atLeast"/>
          <w:jc w:val="center"/>
        </w:trPr>
        <w:tc>
          <w:tcPr>
            <w:tcW w:w="713" w:type="dxa"/>
            <w:tcBorders>
              <w:top w:val="single" w:color="auto" w:sz="12" w:space="0"/>
              <w:bottom w:val="single" w:color="auto" w:sz="6" w:space="0"/>
              <w:tl2br w:val="single" w:color="auto" w:sz="4" w:space="0"/>
            </w:tcBorders>
          </w:tcPr>
          <w:p>
            <w:pPr>
              <w:adjustRightInd w:val="0"/>
              <w:snapToGrid w:val="0"/>
              <w:ind w:left="451" w:leftChars="100" w:hanging="241" w:hangingChars="100"/>
              <w:rPr>
                <w:rFonts w:eastAsiaTheme="minorEastAsia"/>
                <w:b/>
                <w:sz w:val="24"/>
                <w:szCs w:val="24"/>
              </w:rPr>
            </w:pPr>
            <w:r>
              <w:rPr>
                <w:rFonts w:eastAsiaTheme="minorEastAsia"/>
                <w:b/>
                <w:sz w:val="24"/>
                <w:szCs w:val="24"/>
              </w:rPr>
              <w:t>内容</w:t>
            </w:r>
          </w:p>
          <w:p>
            <w:pPr>
              <w:adjustRightInd w:val="0"/>
              <w:snapToGrid w:val="0"/>
              <w:rPr>
                <w:rFonts w:eastAsiaTheme="minorEastAsia"/>
                <w:b/>
                <w:sz w:val="24"/>
                <w:szCs w:val="24"/>
              </w:rPr>
            </w:pPr>
          </w:p>
          <w:p>
            <w:pPr>
              <w:adjustRightInd w:val="0"/>
              <w:snapToGrid w:val="0"/>
              <w:rPr>
                <w:rFonts w:eastAsiaTheme="minorEastAsia"/>
                <w:b/>
                <w:sz w:val="24"/>
                <w:szCs w:val="24"/>
              </w:rPr>
            </w:pPr>
            <w:r>
              <w:rPr>
                <w:rFonts w:eastAsiaTheme="minorEastAsia"/>
                <w:b/>
                <w:sz w:val="24"/>
                <w:szCs w:val="24"/>
              </w:rPr>
              <w:t>类型</w:t>
            </w:r>
          </w:p>
        </w:tc>
        <w:tc>
          <w:tcPr>
            <w:tcW w:w="1585" w:type="dxa"/>
            <w:gridSpan w:val="2"/>
            <w:tcBorders>
              <w:top w:val="single" w:color="auto" w:sz="12" w:space="0"/>
              <w:bottom w:val="single" w:color="auto" w:sz="6" w:space="0"/>
            </w:tcBorders>
            <w:vAlign w:val="center"/>
          </w:tcPr>
          <w:p>
            <w:pPr>
              <w:adjustRightInd w:val="0"/>
              <w:snapToGrid w:val="0"/>
              <w:jc w:val="center"/>
              <w:rPr>
                <w:rFonts w:eastAsiaTheme="minorEastAsia"/>
                <w:b/>
                <w:sz w:val="24"/>
                <w:szCs w:val="24"/>
              </w:rPr>
            </w:pPr>
            <w:r>
              <w:rPr>
                <w:rFonts w:eastAsiaTheme="minorEastAsia"/>
                <w:b/>
                <w:sz w:val="24"/>
                <w:szCs w:val="24"/>
              </w:rPr>
              <w:t>排放源</w:t>
            </w:r>
          </w:p>
          <w:p>
            <w:pPr>
              <w:adjustRightInd w:val="0"/>
              <w:snapToGrid w:val="0"/>
              <w:jc w:val="center"/>
              <w:rPr>
                <w:rFonts w:eastAsiaTheme="minorEastAsia"/>
                <w:b/>
                <w:sz w:val="24"/>
                <w:szCs w:val="24"/>
              </w:rPr>
            </w:pPr>
            <w:r>
              <w:rPr>
                <w:rFonts w:eastAsiaTheme="minorEastAsia"/>
                <w:b/>
                <w:sz w:val="24"/>
                <w:szCs w:val="24"/>
              </w:rPr>
              <w:t>(编号)</w:t>
            </w:r>
          </w:p>
        </w:tc>
        <w:tc>
          <w:tcPr>
            <w:tcW w:w="1984" w:type="dxa"/>
            <w:tcBorders>
              <w:top w:val="single" w:color="auto" w:sz="12" w:space="0"/>
              <w:bottom w:val="single" w:color="auto" w:sz="6" w:space="0"/>
            </w:tcBorders>
            <w:vAlign w:val="center"/>
          </w:tcPr>
          <w:p>
            <w:pPr>
              <w:adjustRightInd w:val="0"/>
              <w:snapToGrid w:val="0"/>
              <w:jc w:val="center"/>
              <w:rPr>
                <w:rFonts w:eastAsiaTheme="minorEastAsia"/>
                <w:b/>
                <w:sz w:val="24"/>
                <w:szCs w:val="24"/>
              </w:rPr>
            </w:pPr>
            <w:r>
              <w:rPr>
                <w:rFonts w:eastAsiaTheme="minorEastAsia"/>
                <w:b/>
                <w:sz w:val="24"/>
                <w:szCs w:val="24"/>
              </w:rPr>
              <w:t>污染物名称</w:t>
            </w:r>
          </w:p>
        </w:tc>
        <w:tc>
          <w:tcPr>
            <w:tcW w:w="2604" w:type="dxa"/>
            <w:tcBorders>
              <w:top w:val="single" w:color="auto" w:sz="12" w:space="0"/>
              <w:bottom w:val="single" w:color="auto" w:sz="6" w:space="0"/>
            </w:tcBorders>
            <w:vAlign w:val="center"/>
          </w:tcPr>
          <w:p>
            <w:pPr>
              <w:adjustRightInd w:val="0"/>
              <w:snapToGrid w:val="0"/>
              <w:jc w:val="center"/>
              <w:rPr>
                <w:rFonts w:eastAsiaTheme="minorEastAsia"/>
                <w:b/>
                <w:sz w:val="24"/>
                <w:szCs w:val="24"/>
              </w:rPr>
            </w:pPr>
            <w:r>
              <w:rPr>
                <w:rFonts w:eastAsiaTheme="minorEastAsia"/>
                <w:b/>
                <w:sz w:val="24"/>
                <w:szCs w:val="24"/>
              </w:rPr>
              <w:t>处理前产生浓度及</w:t>
            </w:r>
          </w:p>
          <w:p>
            <w:pPr>
              <w:adjustRightInd w:val="0"/>
              <w:snapToGrid w:val="0"/>
              <w:jc w:val="center"/>
              <w:rPr>
                <w:rFonts w:eastAsiaTheme="minorEastAsia"/>
                <w:b/>
                <w:sz w:val="24"/>
                <w:szCs w:val="24"/>
              </w:rPr>
            </w:pPr>
            <w:r>
              <w:rPr>
                <w:rFonts w:eastAsiaTheme="minorEastAsia"/>
                <w:b/>
                <w:sz w:val="24"/>
                <w:szCs w:val="24"/>
              </w:rPr>
              <w:t>产生量(单位)</w:t>
            </w:r>
          </w:p>
        </w:tc>
        <w:tc>
          <w:tcPr>
            <w:tcW w:w="2470" w:type="dxa"/>
            <w:gridSpan w:val="2"/>
            <w:tcBorders>
              <w:top w:val="single" w:color="auto" w:sz="12" w:space="0"/>
              <w:bottom w:val="single" w:color="auto" w:sz="6" w:space="0"/>
            </w:tcBorders>
            <w:vAlign w:val="center"/>
          </w:tcPr>
          <w:p>
            <w:pPr>
              <w:adjustRightInd w:val="0"/>
              <w:snapToGrid w:val="0"/>
              <w:jc w:val="center"/>
              <w:rPr>
                <w:rFonts w:eastAsiaTheme="minorEastAsia"/>
                <w:b/>
                <w:sz w:val="24"/>
                <w:szCs w:val="24"/>
              </w:rPr>
            </w:pPr>
            <w:r>
              <w:rPr>
                <w:rFonts w:eastAsiaTheme="minorEastAsia"/>
                <w:b/>
                <w:sz w:val="24"/>
                <w:szCs w:val="24"/>
              </w:rPr>
              <w:t>处理后排放浓度及</w:t>
            </w:r>
          </w:p>
          <w:p>
            <w:pPr>
              <w:adjustRightInd w:val="0"/>
              <w:snapToGrid w:val="0"/>
              <w:jc w:val="center"/>
              <w:rPr>
                <w:rFonts w:eastAsiaTheme="minorEastAsia"/>
                <w:b/>
                <w:sz w:val="24"/>
                <w:szCs w:val="24"/>
              </w:rPr>
            </w:pPr>
            <w:r>
              <w:rPr>
                <w:rFonts w:eastAsiaTheme="minorEastAsia"/>
                <w:b/>
                <w:sz w:val="24"/>
                <w:szCs w:val="24"/>
              </w:rPr>
              <w:t>排放量 (单位)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713" w:type="dxa"/>
            <w:vMerge w:val="restart"/>
            <w:tcBorders>
              <w:right w:val="single" w:color="auto" w:sz="4" w:space="0"/>
            </w:tcBorders>
            <w:vAlign w:val="center"/>
          </w:tcPr>
          <w:p>
            <w:pPr>
              <w:adjustRightInd w:val="0"/>
              <w:snapToGrid w:val="0"/>
              <w:jc w:val="center"/>
              <w:rPr>
                <w:rFonts w:eastAsiaTheme="minorEastAsia"/>
                <w:b/>
                <w:sz w:val="24"/>
                <w:szCs w:val="24"/>
              </w:rPr>
            </w:pPr>
            <w:r>
              <w:rPr>
                <w:rFonts w:eastAsiaTheme="minorEastAsia"/>
                <w:b/>
                <w:sz w:val="24"/>
                <w:szCs w:val="24"/>
              </w:rPr>
              <w:t>大</w:t>
            </w:r>
          </w:p>
          <w:p>
            <w:pPr>
              <w:adjustRightInd w:val="0"/>
              <w:snapToGrid w:val="0"/>
              <w:jc w:val="center"/>
              <w:rPr>
                <w:rFonts w:eastAsiaTheme="minorEastAsia"/>
                <w:b/>
                <w:sz w:val="24"/>
                <w:szCs w:val="24"/>
              </w:rPr>
            </w:pPr>
            <w:r>
              <w:rPr>
                <w:rFonts w:eastAsiaTheme="minorEastAsia"/>
                <w:b/>
                <w:sz w:val="24"/>
                <w:szCs w:val="24"/>
              </w:rPr>
              <w:t>气</w:t>
            </w:r>
          </w:p>
          <w:p>
            <w:pPr>
              <w:adjustRightInd w:val="0"/>
              <w:snapToGrid w:val="0"/>
              <w:jc w:val="center"/>
              <w:rPr>
                <w:rFonts w:eastAsiaTheme="minorEastAsia"/>
                <w:b/>
                <w:sz w:val="24"/>
                <w:szCs w:val="24"/>
              </w:rPr>
            </w:pPr>
            <w:r>
              <w:rPr>
                <w:rFonts w:eastAsiaTheme="minorEastAsia"/>
                <w:b/>
                <w:sz w:val="24"/>
                <w:szCs w:val="24"/>
              </w:rPr>
              <w:t>污</w:t>
            </w:r>
          </w:p>
          <w:p>
            <w:pPr>
              <w:adjustRightInd w:val="0"/>
              <w:snapToGrid w:val="0"/>
              <w:jc w:val="center"/>
              <w:rPr>
                <w:rFonts w:eastAsiaTheme="minorEastAsia"/>
                <w:b/>
                <w:sz w:val="24"/>
                <w:szCs w:val="24"/>
              </w:rPr>
            </w:pPr>
            <w:r>
              <w:rPr>
                <w:rFonts w:eastAsiaTheme="minorEastAsia"/>
                <w:b/>
                <w:sz w:val="24"/>
                <w:szCs w:val="24"/>
              </w:rPr>
              <w:t>染</w:t>
            </w:r>
          </w:p>
          <w:p>
            <w:pPr>
              <w:adjustRightInd w:val="0"/>
              <w:snapToGrid w:val="0"/>
              <w:jc w:val="center"/>
              <w:rPr>
                <w:rFonts w:eastAsiaTheme="minorEastAsia"/>
                <w:b/>
                <w:sz w:val="24"/>
                <w:szCs w:val="24"/>
              </w:rPr>
            </w:pPr>
            <w:r>
              <w:rPr>
                <w:rFonts w:eastAsiaTheme="minorEastAsia"/>
                <w:b/>
                <w:sz w:val="24"/>
                <w:szCs w:val="24"/>
              </w:rPr>
              <w:t>物</w:t>
            </w:r>
          </w:p>
        </w:tc>
        <w:tc>
          <w:tcPr>
            <w:tcW w:w="1585" w:type="dxa"/>
            <w:gridSpan w:val="2"/>
            <w:tcBorders>
              <w:top w:val="single" w:color="auto" w:sz="6" w:space="0"/>
              <w:left w:val="single" w:color="auto" w:sz="4" w:space="0"/>
            </w:tcBorders>
            <w:vAlign w:val="center"/>
          </w:tcPr>
          <w:p>
            <w:pPr>
              <w:adjustRightInd w:val="0"/>
              <w:snapToGrid w:val="0"/>
              <w:jc w:val="center"/>
              <w:rPr>
                <w:rFonts w:eastAsiaTheme="minorEastAsia"/>
                <w:sz w:val="24"/>
                <w:szCs w:val="24"/>
              </w:rPr>
            </w:pPr>
            <w:r>
              <w:rPr>
                <w:rFonts w:hint="eastAsia" w:eastAsiaTheme="minorEastAsia"/>
                <w:sz w:val="24"/>
                <w:szCs w:val="24"/>
              </w:rPr>
              <w:t>抛丸清理</w:t>
            </w:r>
          </w:p>
        </w:tc>
        <w:tc>
          <w:tcPr>
            <w:tcW w:w="1984" w:type="dxa"/>
            <w:vAlign w:val="center"/>
          </w:tcPr>
          <w:p>
            <w:pPr>
              <w:adjustRightInd w:val="0"/>
              <w:snapToGrid w:val="0"/>
              <w:jc w:val="center"/>
              <w:rPr>
                <w:rFonts w:eastAsiaTheme="minorEastAsia"/>
                <w:sz w:val="24"/>
                <w:szCs w:val="24"/>
              </w:rPr>
            </w:pPr>
            <w:r>
              <w:rPr>
                <w:rFonts w:hint="eastAsia" w:eastAsiaTheme="minorEastAsia"/>
                <w:sz w:val="24"/>
                <w:szCs w:val="24"/>
              </w:rPr>
              <w:t>粉尘</w:t>
            </w:r>
          </w:p>
        </w:tc>
        <w:tc>
          <w:tcPr>
            <w:tcW w:w="2604" w:type="dxa"/>
            <w:tcBorders>
              <w:top w:val="single" w:color="auto" w:sz="6" w:space="0"/>
            </w:tcBorders>
            <w:vAlign w:val="center"/>
          </w:tcPr>
          <w:p>
            <w:pPr>
              <w:adjustRightInd w:val="0"/>
              <w:snapToGrid w:val="0"/>
              <w:jc w:val="center"/>
              <w:rPr>
                <w:color w:val="000000"/>
                <w:sz w:val="24"/>
                <w:szCs w:val="24"/>
              </w:rPr>
            </w:pPr>
            <w:r>
              <w:rPr>
                <w:rFonts w:hint="eastAsia"/>
                <w:color w:val="000000"/>
                <w:sz w:val="24"/>
                <w:szCs w:val="24"/>
              </w:rPr>
              <w:t>80.64t</w:t>
            </w:r>
            <w:r>
              <w:rPr>
                <w:color w:val="000000"/>
                <w:sz w:val="24"/>
                <w:szCs w:val="24"/>
              </w:rPr>
              <w:t>/a</w:t>
            </w:r>
            <w:r>
              <w:rPr>
                <w:rFonts w:hint="eastAsia"/>
                <w:color w:val="000000"/>
                <w:sz w:val="24"/>
                <w:szCs w:val="24"/>
              </w:rPr>
              <w:t>，</w:t>
            </w:r>
            <w:r>
              <w:rPr>
                <w:color w:val="000000"/>
                <w:sz w:val="24"/>
                <w:szCs w:val="24"/>
              </w:rPr>
              <w:t>3000</w:t>
            </w:r>
            <w:r>
              <w:rPr>
                <w:rFonts w:hint="eastAsia"/>
                <w:color w:val="000000"/>
                <w:sz w:val="24"/>
                <w:szCs w:val="24"/>
              </w:rPr>
              <w:t>mg/m</w:t>
            </w:r>
            <w:r>
              <w:rPr>
                <w:rFonts w:hint="eastAsia"/>
                <w:color w:val="000000"/>
                <w:sz w:val="24"/>
                <w:szCs w:val="24"/>
                <w:vertAlign w:val="superscript"/>
              </w:rPr>
              <w:t>3</w:t>
            </w:r>
          </w:p>
        </w:tc>
        <w:tc>
          <w:tcPr>
            <w:tcW w:w="2470" w:type="dxa"/>
            <w:gridSpan w:val="2"/>
            <w:tcBorders>
              <w:top w:val="single" w:color="auto" w:sz="6" w:space="0"/>
            </w:tcBorders>
            <w:vAlign w:val="center"/>
          </w:tcPr>
          <w:p>
            <w:pPr>
              <w:adjustRightInd w:val="0"/>
              <w:snapToGrid w:val="0"/>
              <w:jc w:val="center"/>
              <w:rPr>
                <w:color w:val="FF0000"/>
                <w:sz w:val="24"/>
                <w:szCs w:val="24"/>
              </w:rPr>
            </w:pPr>
            <w:r>
              <w:rPr>
                <w:rFonts w:hint="eastAsia"/>
                <w:color w:val="FF0000"/>
                <w:sz w:val="24"/>
                <w:szCs w:val="24"/>
              </w:rPr>
              <w:t>0.16t</w:t>
            </w:r>
            <w:r>
              <w:rPr>
                <w:color w:val="FF0000"/>
                <w:sz w:val="24"/>
                <w:szCs w:val="24"/>
              </w:rPr>
              <w:t>/a</w:t>
            </w:r>
            <w:r>
              <w:rPr>
                <w:rFonts w:hint="eastAsia"/>
                <w:color w:val="FF0000"/>
                <w:sz w:val="24"/>
                <w:szCs w:val="24"/>
              </w:rPr>
              <w:t>，60mg/m</w:t>
            </w:r>
            <w:r>
              <w:rPr>
                <w:rFonts w:hint="eastAsia"/>
                <w:color w:val="FF0000"/>
                <w:sz w:val="24"/>
                <w:szCs w:val="24"/>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67" w:hRule="atLeast"/>
          <w:jc w:val="center"/>
        </w:trPr>
        <w:tc>
          <w:tcPr>
            <w:tcW w:w="713" w:type="dxa"/>
            <w:vMerge w:val="continue"/>
            <w:tcBorders>
              <w:right w:val="single" w:color="auto" w:sz="4" w:space="0"/>
            </w:tcBorders>
            <w:vAlign w:val="center"/>
          </w:tcPr>
          <w:p>
            <w:pPr>
              <w:adjustRightInd w:val="0"/>
              <w:snapToGrid w:val="0"/>
              <w:jc w:val="center"/>
              <w:rPr>
                <w:rFonts w:eastAsiaTheme="minorEastAsia"/>
                <w:b/>
                <w:sz w:val="24"/>
                <w:szCs w:val="24"/>
              </w:rPr>
            </w:pPr>
          </w:p>
        </w:tc>
        <w:tc>
          <w:tcPr>
            <w:tcW w:w="451" w:type="dxa"/>
            <w:vMerge w:val="restart"/>
            <w:tcBorders>
              <w:top w:val="single" w:color="auto" w:sz="6" w:space="0"/>
              <w:left w:val="single" w:color="auto" w:sz="4" w:space="0"/>
            </w:tcBorders>
            <w:vAlign w:val="center"/>
          </w:tcPr>
          <w:p>
            <w:pPr>
              <w:adjustRightInd w:val="0"/>
              <w:snapToGrid w:val="0"/>
              <w:jc w:val="center"/>
              <w:rPr>
                <w:rFonts w:eastAsiaTheme="minorEastAsia"/>
                <w:sz w:val="24"/>
                <w:szCs w:val="24"/>
              </w:rPr>
            </w:pPr>
            <w:r>
              <w:rPr>
                <w:rFonts w:hint="eastAsia" w:eastAsiaTheme="minorEastAsia"/>
                <w:sz w:val="24"/>
                <w:szCs w:val="24"/>
              </w:rPr>
              <w:t>微尘清理</w:t>
            </w:r>
          </w:p>
        </w:tc>
        <w:tc>
          <w:tcPr>
            <w:tcW w:w="1134" w:type="dxa"/>
            <w:tcBorders>
              <w:top w:val="single" w:color="auto" w:sz="6" w:space="0"/>
              <w:left w:val="single" w:color="auto" w:sz="4" w:space="0"/>
            </w:tcBorders>
            <w:vAlign w:val="center"/>
          </w:tcPr>
          <w:p>
            <w:pPr>
              <w:adjustRightInd w:val="0"/>
              <w:snapToGrid w:val="0"/>
              <w:jc w:val="center"/>
              <w:rPr>
                <w:rFonts w:eastAsiaTheme="minorEastAsia"/>
                <w:sz w:val="24"/>
                <w:szCs w:val="24"/>
              </w:rPr>
            </w:pPr>
            <w:r>
              <w:rPr>
                <w:rFonts w:hint="eastAsia" w:eastAsiaTheme="minorEastAsia"/>
                <w:sz w:val="24"/>
                <w:szCs w:val="24"/>
              </w:rPr>
              <w:t>内壁清理</w:t>
            </w:r>
          </w:p>
        </w:tc>
        <w:tc>
          <w:tcPr>
            <w:tcW w:w="1984" w:type="dxa"/>
            <w:vAlign w:val="center"/>
          </w:tcPr>
          <w:p>
            <w:pPr>
              <w:adjustRightInd w:val="0"/>
              <w:snapToGrid w:val="0"/>
              <w:jc w:val="center"/>
              <w:rPr>
                <w:rFonts w:eastAsiaTheme="minorEastAsia"/>
                <w:sz w:val="24"/>
                <w:szCs w:val="24"/>
              </w:rPr>
            </w:pPr>
            <w:r>
              <w:rPr>
                <w:rFonts w:hint="eastAsia" w:eastAsiaTheme="minorEastAsia"/>
                <w:sz w:val="24"/>
                <w:szCs w:val="24"/>
              </w:rPr>
              <w:t>粉尘</w:t>
            </w:r>
          </w:p>
        </w:tc>
        <w:tc>
          <w:tcPr>
            <w:tcW w:w="2604" w:type="dxa"/>
            <w:tcBorders>
              <w:top w:val="single" w:color="auto" w:sz="6" w:space="0"/>
            </w:tcBorders>
            <w:vAlign w:val="center"/>
          </w:tcPr>
          <w:p>
            <w:pPr>
              <w:adjustRightInd w:val="0"/>
              <w:snapToGrid w:val="0"/>
              <w:jc w:val="center"/>
              <w:rPr>
                <w:color w:val="000000"/>
                <w:sz w:val="24"/>
                <w:szCs w:val="24"/>
              </w:rPr>
            </w:pPr>
            <w:r>
              <w:rPr>
                <w:rFonts w:hint="eastAsia"/>
                <w:color w:val="000000"/>
                <w:sz w:val="24"/>
                <w:szCs w:val="24"/>
              </w:rPr>
              <w:t>7.58t</w:t>
            </w:r>
            <w:r>
              <w:rPr>
                <w:color w:val="000000"/>
                <w:sz w:val="24"/>
                <w:szCs w:val="24"/>
              </w:rPr>
              <w:t>/a</w:t>
            </w:r>
            <w:r>
              <w:rPr>
                <w:rFonts w:hint="eastAsia"/>
                <w:color w:val="000000"/>
                <w:sz w:val="24"/>
                <w:szCs w:val="24"/>
              </w:rPr>
              <w:t>，79</w:t>
            </w:r>
            <w:r>
              <w:rPr>
                <w:color w:val="000000"/>
                <w:sz w:val="24"/>
                <w:szCs w:val="24"/>
              </w:rPr>
              <w:t>0</w:t>
            </w:r>
            <w:r>
              <w:rPr>
                <w:rFonts w:hint="eastAsia"/>
                <w:color w:val="000000"/>
                <w:sz w:val="24"/>
                <w:szCs w:val="24"/>
              </w:rPr>
              <w:t>mg/m</w:t>
            </w:r>
            <w:r>
              <w:rPr>
                <w:rFonts w:hint="eastAsia"/>
                <w:color w:val="000000"/>
                <w:sz w:val="24"/>
                <w:szCs w:val="24"/>
                <w:vertAlign w:val="superscript"/>
              </w:rPr>
              <w:t>3</w:t>
            </w:r>
          </w:p>
        </w:tc>
        <w:tc>
          <w:tcPr>
            <w:tcW w:w="2470" w:type="dxa"/>
            <w:gridSpan w:val="2"/>
            <w:tcBorders>
              <w:top w:val="single" w:color="auto" w:sz="6" w:space="0"/>
            </w:tcBorders>
            <w:vAlign w:val="center"/>
          </w:tcPr>
          <w:p>
            <w:pPr>
              <w:adjustRightInd w:val="0"/>
              <w:snapToGrid w:val="0"/>
              <w:jc w:val="center"/>
              <w:rPr>
                <w:color w:val="FF0000"/>
                <w:sz w:val="24"/>
                <w:szCs w:val="24"/>
              </w:rPr>
            </w:pPr>
            <w:r>
              <w:rPr>
                <w:rFonts w:hint="eastAsia"/>
                <w:color w:val="FF0000"/>
                <w:sz w:val="24"/>
                <w:szCs w:val="24"/>
              </w:rPr>
              <w:t>0.379t</w:t>
            </w:r>
            <w:r>
              <w:rPr>
                <w:color w:val="FF0000"/>
                <w:sz w:val="24"/>
                <w:szCs w:val="24"/>
              </w:rPr>
              <w:t>/a</w:t>
            </w:r>
            <w:r>
              <w:rPr>
                <w:rFonts w:hint="eastAsia"/>
                <w:color w:val="FF0000"/>
                <w:sz w:val="24"/>
                <w:szCs w:val="24"/>
              </w:rPr>
              <w:t>，39.5mg/m</w:t>
            </w:r>
            <w:r>
              <w:rPr>
                <w:rFonts w:hint="eastAsia"/>
                <w:color w:val="FF0000"/>
                <w:sz w:val="24"/>
                <w:szCs w:val="24"/>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713" w:type="dxa"/>
            <w:vMerge w:val="continue"/>
            <w:tcBorders>
              <w:right w:val="single" w:color="auto" w:sz="4" w:space="0"/>
            </w:tcBorders>
            <w:vAlign w:val="center"/>
          </w:tcPr>
          <w:p>
            <w:pPr>
              <w:adjustRightInd w:val="0"/>
              <w:snapToGrid w:val="0"/>
              <w:jc w:val="center"/>
              <w:rPr>
                <w:rFonts w:eastAsiaTheme="minorEastAsia"/>
                <w:b/>
                <w:sz w:val="24"/>
                <w:szCs w:val="24"/>
              </w:rPr>
            </w:pPr>
          </w:p>
        </w:tc>
        <w:tc>
          <w:tcPr>
            <w:tcW w:w="451" w:type="dxa"/>
            <w:vMerge w:val="continue"/>
            <w:tcBorders>
              <w:left w:val="single" w:color="auto" w:sz="4" w:space="0"/>
            </w:tcBorders>
            <w:vAlign w:val="center"/>
          </w:tcPr>
          <w:p>
            <w:pPr>
              <w:adjustRightInd w:val="0"/>
              <w:snapToGrid w:val="0"/>
              <w:jc w:val="center"/>
              <w:rPr>
                <w:rFonts w:eastAsiaTheme="minorEastAsia"/>
                <w:sz w:val="24"/>
                <w:szCs w:val="24"/>
              </w:rPr>
            </w:pPr>
          </w:p>
        </w:tc>
        <w:tc>
          <w:tcPr>
            <w:tcW w:w="1134" w:type="dxa"/>
            <w:tcBorders>
              <w:left w:val="single" w:color="auto" w:sz="4" w:space="0"/>
            </w:tcBorders>
            <w:vAlign w:val="center"/>
          </w:tcPr>
          <w:p>
            <w:pPr>
              <w:adjustRightInd w:val="0"/>
              <w:snapToGrid w:val="0"/>
              <w:jc w:val="center"/>
              <w:rPr>
                <w:rFonts w:eastAsiaTheme="minorEastAsia"/>
                <w:sz w:val="24"/>
                <w:szCs w:val="24"/>
              </w:rPr>
            </w:pPr>
            <w:r>
              <w:rPr>
                <w:rFonts w:hint="eastAsia" w:eastAsiaTheme="minorEastAsia"/>
                <w:sz w:val="24"/>
                <w:szCs w:val="24"/>
              </w:rPr>
              <w:t>外壁清理</w:t>
            </w:r>
          </w:p>
        </w:tc>
        <w:tc>
          <w:tcPr>
            <w:tcW w:w="1984" w:type="dxa"/>
            <w:vAlign w:val="center"/>
          </w:tcPr>
          <w:p>
            <w:pPr>
              <w:adjustRightInd w:val="0"/>
              <w:snapToGrid w:val="0"/>
              <w:spacing w:line="276" w:lineRule="auto"/>
              <w:jc w:val="center"/>
              <w:rPr>
                <w:color w:val="000000"/>
                <w:sz w:val="24"/>
                <w:szCs w:val="24"/>
              </w:rPr>
            </w:pPr>
            <w:r>
              <w:rPr>
                <w:rFonts w:hint="eastAsia"/>
                <w:color w:val="000000"/>
                <w:sz w:val="24"/>
                <w:szCs w:val="24"/>
              </w:rPr>
              <w:t>粉尘</w:t>
            </w:r>
          </w:p>
        </w:tc>
        <w:tc>
          <w:tcPr>
            <w:tcW w:w="2604" w:type="dxa"/>
            <w:tcBorders>
              <w:top w:val="single" w:color="auto" w:sz="6" w:space="0"/>
            </w:tcBorders>
            <w:vAlign w:val="center"/>
          </w:tcPr>
          <w:p>
            <w:pPr>
              <w:adjustRightInd w:val="0"/>
              <w:snapToGrid w:val="0"/>
              <w:jc w:val="center"/>
              <w:rPr>
                <w:color w:val="000000"/>
                <w:sz w:val="24"/>
                <w:szCs w:val="24"/>
              </w:rPr>
            </w:pPr>
            <w:r>
              <w:rPr>
                <w:rFonts w:hint="eastAsia"/>
                <w:color w:val="000000"/>
                <w:sz w:val="24"/>
                <w:szCs w:val="24"/>
              </w:rPr>
              <w:t>9.6t</w:t>
            </w:r>
            <w:r>
              <w:rPr>
                <w:color w:val="000000"/>
                <w:sz w:val="24"/>
                <w:szCs w:val="24"/>
              </w:rPr>
              <w:t>/a</w:t>
            </w:r>
            <w:r>
              <w:rPr>
                <w:rFonts w:hint="eastAsia"/>
                <w:color w:val="000000"/>
                <w:sz w:val="24"/>
                <w:szCs w:val="24"/>
              </w:rPr>
              <w:t>，100</w:t>
            </w:r>
            <w:r>
              <w:rPr>
                <w:color w:val="000000"/>
                <w:sz w:val="24"/>
                <w:szCs w:val="24"/>
              </w:rPr>
              <w:t>0</w:t>
            </w:r>
            <w:r>
              <w:rPr>
                <w:rFonts w:hint="eastAsia"/>
                <w:color w:val="000000"/>
                <w:sz w:val="24"/>
                <w:szCs w:val="24"/>
              </w:rPr>
              <w:t>mg/m</w:t>
            </w:r>
            <w:r>
              <w:rPr>
                <w:rFonts w:hint="eastAsia"/>
                <w:color w:val="000000"/>
                <w:sz w:val="24"/>
                <w:szCs w:val="24"/>
                <w:vertAlign w:val="superscript"/>
              </w:rPr>
              <w:t>3</w:t>
            </w:r>
          </w:p>
        </w:tc>
        <w:tc>
          <w:tcPr>
            <w:tcW w:w="2470" w:type="dxa"/>
            <w:gridSpan w:val="2"/>
            <w:tcBorders>
              <w:top w:val="single" w:color="auto" w:sz="6" w:space="0"/>
            </w:tcBorders>
            <w:vAlign w:val="center"/>
          </w:tcPr>
          <w:p>
            <w:pPr>
              <w:adjustRightInd w:val="0"/>
              <w:snapToGrid w:val="0"/>
              <w:jc w:val="center"/>
              <w:rPr>
                <w:color w:val="FF0000"/>
                <w:sz w:val="24"/>
                <w:szCs w:val="24"/>
              </w:rPr>
            </w:pPr>
            <w:r>
              <w:rPr>
                <w:rFonts w:hint="eastAsia"/>
                <w:color w:val="FF0000"/>
                <w:sz w:val="24"/>
                <w:szCs w:val="24"/>
              </w:rPr>
              <w:t>0.672t</w:t>
            </w:r>
            <w:r>
              <w:rPr>
                <w:color w:val="FF0000"/>
                <w:sz w:val="24"/>
                <w:szCs w:val="24"/>
              </w:rPr>
              <w:t>/a</w:t>
            </w:r>
            <w:r>
              <w:rPr>
                <w:rFonts w:hint="eastAsia"/>
                <w:color w:val="FF0000"/>
                <w:sz w:val="24"/>
                <w:szCs w:val="24"/>
              </w:rPr>
              <w:t>，70mg/m</w:t>
            </w:r>
            <w:r>
              <w:rPr>
                <w:rFonts w:hint="eastAsia"/>
                <w:color w:val="FF0000"/>
                <w:sz w:val="24"/>
                <w:szCs w:val="24"/>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713" w:type="dxa"/>
            <w:vMerge w:val="continue"/>
            <w:tcBorders>
              <w:right w:val="single" w:color="auto" w:sz="4" w:space="0"/>
            </w:tcBorders>
            <w:vAlign w:val="center"/>
          </w:tcPr>
          <w:p>
            <w:pPr>
              <w:adjustRightInd w:val="0"/>
              <w:snapToGrid w:val="0"/>
              <w:jc w:val="center"/>
              <w:rPr>
                <w:rFonts w:eastAsiaTheme="minorEastAsia"/>
                <w:b/>
                <w:sz w:val="24"/>
                <w:szCs w:val="24"/>
              </w:rPr>
            </w:pPr>
          </w:p>
        </w:tc>
        <w:tc>
          <w:tcPr>
            <w:tcW w:w="1585" w:type="dxa"/>
            <w:gridSpan w:val="2"/>
            <w:tcBorders>
              <w:top w:val="single" w:color="auto" w:sz="6" w:space="0"/>
              <w:left w:val="single" w:color="auto" w:sz="4" w:space="0"/>
            </w:tcBorders>
            <w:vAlign w:val="center"/>
          </w:tcPr>
          <w:p>
            <w:pPr>
              <w:adjustRightInd w:val="0"/>
              <w:snapToGrid w:val="0"/>
              <w:jc w:val="center"/>
              <w:rPr>
                <w:rFonts w:eastAsiaTheme="minorEastAsia"/>
                <w:sz w:val="24"/>
                <w:szCs w:val="24"/>
              </w:rPr>
            </w:pPr>
            <w:r>
              <w:rPr>
                <w:rFonts w:hint="eastAsia" w:eastAsiaTheme="minorEastAsia"/>
                <w:sz w:val="24"/>
                <w:szCs w:val="24"/>
              </w:rPr>
              <w:t>喷涂废气</w:t>
            </w:r>
          </w:p>
        </w:tc>
        <w:tc>
          <w:tcPr>
            <w:tcW w:w="1984" w:type="dxa"/>
            <w:vAlign w:val="center"/>
          </w:tcPr>
          <w:p>
            <w:pPr>
              <w:adjustRightInd w:val="0"/>
              <w:snapToGrid w:val="0"/>
              <w:spacing w:line="276" w:lineRule="auto"/>
              <w:jc w:val="center"/>
              <w:rPr>
                <w:color w:val="000000"/>
                <w:sz w:val="24"/>
                <w:szCs w:val="24"/>
              </w:rPr>
            </w:pPr>
            <w:r>
              <w:rPr>
                <w:bCs/>
                <w:color w:val="000000"/>
                <w:sz w:val="24"/>
                <w:szCs w:val="24"/>
              </w:rPr>
              <w:t>环氧粉末</w:t>
            </w:r>
          </w:p>
        </w:tc>
        <w:tc>
          <w:tcPr>
            <w:tcW w:w="2604" w:type="dxa"/>
            <w:tcBorders>
              <w:top w:val="single" w:color="auto" w:sz="6" w:space="0"/>
            </w:tcBorders>
            <w:vAlign w:val="center"/>
          </w:tcPr>
          <w:p>
            <w:pPr>
              <w:adjustRightInd w:val="0"/>
              <w:snapToGrid w:val="0"/>
              <w:jc w:val="center"/>
              <w:rPr>
                <w:color w:val="000000"/>
                <w:sz w:val="24"/>
                <w:szCs w:val="24"/>
              </w:rPr>
            </w:pPr>
            <w:r>
              <w:rPr>
                <w:rFonts w:hint="eastAsia"/>
                <w:color w:val="000000"/>
                <w:sz w:val="24"/>
                <w:szCs w:val="24"/>
              </w:rPr>
              <w:t>44t</w:t>
            </w:r>
            <w:r>
              <w:rPr>
                <w:color w:val="000000"/>
                <w:sz w:val="24"/>
                <w:szCs w:val="24"/>
              </w:rPr>
              <w:t>/a</w:t>
            </w:r>
            <w:r>
              <w:rPr>
                <w:rFonts w:hint="eastAsia"/>
                <w:color w:val="000000"/>
                <w:sz w:val="24"/>
                <w:szCs w:val="24"/>
              </w:rPr>
              <w:t>，3180mg/m</w:t>
            </w:r>
            <w:r>
              <w:rPr>
                <w:rFonts w:hint="eastAsia"/>
                <w:color w:val="000000"/>
                <w:sz w:val="24"/>
                <w:szCs w:val="24"/>
                <w:vertAlign w:val="superscript"/>
              </w:rPr>
              <w:t>3</w:t>
            </w:r>
          </w:p>
        </w:tc>
        <w:tc>
          <w:tcPr>
            <w:tcW w:w="2470" w:type="dxa"/>
            <w:gridSpan w:val="2"/>
            <w:tcBorders>
              <w:top w:val="single" w:color="auto" w:sz="6" w:space="0"/>
            </w:tcBorders>
            <w:vAlign w:val="center"/>
          </w:tcPr>
          <w:p>
            <w:pPr>
              <w:adjustRightInd w:val="0"/>
              <w:snapToGrid w:val="0"/>
              <w:jc w:val="center"/>
              <w:rPr>
                <w:color w:val="FF0000"/>
                <w:sz w:val="24"/>
                <w:szCs w:val="24"/>
              </w:rPr>
            </w:pPr>
            <w:r>
              <w:rPr>
                <w:rFonts w:hint="eastAsia"/>
                <w:color w:val="FF0000"/>
                <w:sz w:val="24"/>
                <w:szCs w:val="24"/>
              </w:rPr>
              <w:t>0.88t</w:t>
            </w:r>
            <w:r>
              <w:rPr>
                <w:color w:val="FF0000"/>
                <w:sz w:val="24"/>
                <w:szCs w:val="24"/>
              </w:rPr>
              <w:t>/a</w:t>
            </w:r>
            <w:r>
              <w:rPr>
                <w:rFonts w:hint="eastAsia"/>
                <w:color w:val="FF0000"/>
                <w:sz w:val="24"/>
                <w:szCs w:val="24"/>
              </w:rPr>
              <w:t>，63.65mg/m</w:t>
            </w:r>
            <w:r>
              <w:rPr>
                <w:rFonts w:hint="eastAsia"/>
                <w:color w:val="FF0000"/>
                <w:sz w:val="24"/>
                <w:szCs w:val="24"/>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454" w:hRule="atLeast"/>
          <w:jc w:val="center"/>
        </w:trPr>
        <w:tc>
          <w:tcPr>
            <w:tcW w:w="713" w:type="dxa"/>
            <w:vMerge w:val="continue"/>
            <w:tcBorders>
              <w:right w:val="single" w:color="auto" w:sz="4" w:space="0"/>
            </w:tcBorders>
            <w:vAlign w:val="center"/>
          </w:tcPr>
          <w:p>
            <w:pPr>
              <w:adjustRightInd w:val="0"/>
              <w:snapToGrid w:val="0"/>
              <w:jc w:val="center"/>
              <w:rPr>
                <w:rFonts w:eastAsiaTheme="minorEastAsia"/>
                <w:b/>
                <w:sz w:val="24"/>
                <w:szCs w:val="24"/>
              </w:rPr>
            </w:pPr>
          </w:p>
        </w:tc>
        <w:tc>
          <w:tcPr>
            <w:tcW w:w="1585" w:type="dxa"/>
            <w:gridSpan w:val="2"/>
            <w:tcBorders>
              <w:left w:val="single" w:color="auto" w:sz="4" w:space="0"/>
            </w:tcBorders>
            <w:vAlign w:val="center"/>
          </w:tcPr>
          <w:p>
            <w:pPr>
              <w:adjustRightInd w:val="0"/>
              <w:snapToGrid w:val="0"/>
              <w:jc w:val="center"/>
              <w:rPr>
                <w:rFonts w:eastAsiaTheme="minorEastAsia"/>
                <w:sz w:val="24"/>
                <w:szCs w:val="24"/>
              </w:rPr>
            </w:pPr>
            <w:r>
              <w:rPr>
                <w:rFonts w:hint="eastAsia" w:eastAsiaTheme="minorEastAsia"/>
                <w:sz w:val="24"/>
                <w:szCs w:val="24"/>
              </w:rPr>
              <w:t>污水处理站</w:t>
            </w:r>
          </w:p>
        </w:tc>
        <w:tc>
          <w:tcPr>
            <w:tcW w:w="1984" w:type="dxa"/>
            <w:tcBorders>
              <w:top w:val="single" w:color="auto" w:sz="4" w:space="0"/>
            </w:tcBorders>
            <w:vAlign w:val="center"/>
          </w:tcPr>
          <w:p>
            <w:pPr>
              <w:adjustRightInd w:val="0"/>
              <w:snapToGrid w:val="0"/>
              <w:jc w:val="center"/>
              <w:rPr>
                <w:rFonts w:eastAsiaTheme="minorEastAsia"/>
                <w:sz w:val="24"/>
                <w:szCs w:val="24"/>
              </w:rPr>
            </w:pPr>
            <w:r>
              <w:rPr>
                <w:rFonts w:hint="eastAsia" w:eastAsiaTheme="minorEastAsia"/>
                <w:sz w:val="24"/>
                <w:szCs w:val="24"/>
              </w:rPr>
              <w:t>恶臭气体</w:t>
            </w:r>
          </w:p>
        </w:tc>
        <w:tc>
          <w:tcPr>
            <w:tcW w:w="2604" w:type="dxa"/>
            <w:tcBorders>
              <w:top w:val="single" w:color="auto" w:sz="4" w:space="0"/>
            </w:tcBorders>
            <w:vAlign w:val="center"/>
          </w:tcPr>
          <w:p>
            <w:pPr>
              <w:adjustRightInd w:val="0"/>
              <w:snapToGrid w:val="0"/>
              <w:jc w:val="center"/>
              <w:rPr>
                <w:color w:val="000000"/>
                <w:sz w:val="24"/>
                <w:szCs w:val="24"/>
              </w:rPr>
            </w:pPr>
            <w:r>
              <w:rPr>
                <w:color w:val="000000"/>
                <w:sz w:val="24"/>
                <w:szCs w:val="24"/>
              </w:rPr>
              <w:t>少量</w:t>
            </w:r>
          </w:p>
        </w:tc>
        <w:tc>
          <w:tcPr>
            <w:tcW w:w="2470" w:type="dxa"/>
            <w:gridSpan w:val="2"/>
            <w:tcBorders>
              <w:top w:val="single" w:color="auto" w:sz="4" w:space="0"/>
            </w:tcBorders>
            <w:vAlign w:val="center"/>
          </w:tcPr>
          <w:p>
            <w:pPr>
              <w:adjustRightInd w:val="0"/>
              <w:snapToGrid w:val="0"/>
              <w:jc w:val="center"/>
              <w:rPr>
                <w:color w:val="000000"/>
                <w:sz w:val="24"/>
                <w:szCs w:val="24"/>
              </w:rPr>
            </w:pPr>
            <w:r>
              <w:rPr>
                <w:color w:val="000000"/>
                <w:sz w:val="24"/>
                <w:szCs w:val="24"/>
              </w:rPr>
              <w:t>少量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713" w:type="dxa"/>
            <w:tcBorders>
              <w:top w:val="single" w:color="auto" w:sz="6" w:space="0"/>
            </w:tcBorders>
            <w:vAlign w:val="center"/>
          </w:tcPr>
          <w:p>
            <w:pPr>
              <w:adjustRightInd w:val="0"/>
              <w:snapToGrid w:val="0"/>
              <w:jc w:val="center"/>
              <w:rPr>
                <w:rFonts w:eastAsiaTheme="minorEastAsia"/>
                <w:b/>
                <w:sz w:val="24"/>
                <w:szCs w:val="24"/>
              </w:rPr>
            </w:pPr>
            <w:r>
              <w:rPr>
                <w:rFonts w:eastAsiaTheme="minorEastAsia"/>
                <w:b/>
                <w:sz w:val="24"/>
                <w:szCs w:val="24"/>
              </w:rPr>
              <w:t>水</w:t>
            </w:r>
          </w:p>
          <w:p>
            <w:pPr>
              <w:adjustRightInd w:val="0"/>
              <w:snapToGrid w:val="0"/>
              <w:jc w:val="center"/>
              <w:rPr>
                <w:rFonts w:eastAsiaTheme="minorEastAsia"/>
                <w:b/>
                <w:sz w:val="24"/>
                <w:szCs w:val="24"/>
              </w:rPr>
            </w:pPr>
            <w:r>
              <w:rPr>
                <w:rFonts w:eastAsiaTheme="minorEastAsia"/>
                <w:b/>
                <w:sz w:val="24"/>
                <w:szCs w:val="24"/>
              </w:rPr>
              <w:t>污</w:t>
            </w:r>
          </w:p>
          <w:p>
            <w:pPr>
              <w:adjustRightInd w:val="0"/>
              <w:snapToGrid w:val="0"/>
              <w:jc w:val="center"/>
              <w:rPr>
                <w:rFonts w:eastAsiaTheme="minorEastAsia"/>
                <w:b/>
                <w:sz w:val="24"/>
                <w:szCs w:val="24"/>
              </w:rPr>
            </w:pPr>
            <w:r>
              <w:rPr>
                <w:rFonts w:eastAsiaTheme="minorEastAsia"/>
                <w:b/>
                <w:sz w:val="24"/>
                <w:szCs w:val="24"/>
              </w:rPr>
              <w:t>染</w:t>
            </w:r>
          </w:p>
          <w:p>
            <w:pPr>
              <w:adjustRightInd w:val="0"/>
              <w:snapToGrid w:val="0"/>
              <w:jc w:val="center"/>
              <w:rPr>
                <w:rFonts w:eastAsiaTheme="minorEastAsia"/>
                <w:b/>
                <w:sz w:val="24"/>
                <w:szCs w:val="24"/>
              </w:rPr>
            </w:pPr>
            <w:r>
              <w:rPr>
                <w:rFonts w:eastAsiaTheme="minorEastAsia"/>
                <w:b/>
                <w:sz w:val="24"/>
                <w:szCs w:val="24"/>
              </w:rPr>
              <w:t>物</w:t>
            </w:r>
          </w:p>
        </w:tc>
        <w:tc>
          <w:tcPr>
            <w:tcW w:w="1585" w:type="dxa"/>
            <w:gridSpan w:val="2"/>
            <w:tcBorders>
              <w:top w:val="single" w:color="auto" w:sz="6" w:space="0"/>
            </w:tcBorders>
            <w:vAlign w:val="center"/>
          </w:tcPr>
          <w:p>
            <w:pPr>
              <w:adjustRightInd w:val="0"/>
              <w:snapToGrid w:val="0"/>
              <w:jc w:val="center"/>
              <w:rPr>
                <w:rFonts w:eastAsiaTheme="minorEastAsia"/>
                <w:sz w:val="24"/>
                <w:szCs w:val="24"/>
              </w:rPr>
            </w:pPr>
            <w:r>
              <w:rPr>
                <w:rFonts w:eastAsiaTheme="minorEastAsia"/>
                <w:sz w:val="24"/>
                <w:szCs w:val="24"/>
              </w:rPr>
              <w:t>生活污水</w:t>
            </w:r>
          </w:p>
        </w:tc>
        <w:tc>
          <w:tcPr>
            <w:tcW w:w="1984" w:type="dxa"/>
            <w:tcBorders>
              <w:top w:val="single" w:color="auto" w:sz="6" w:space="0"/>
            </w:tcBorders>
            <w:vAlign w:val="center"/>
          </w:tcPr>
          <w:p>
            <w:pPr>
              <w:snapToGrid w:val="0"/>
              <w:jc w:val="center"/>
              <w:textAlignment w:val="baseline"/>
              <w:rPr>
                <w:rFonts w:eastAsiaTheme="minorEastAsia"/>
                <w:sz w:val="24"/>
                <w:szCs w:val="24"/>
              </w:rPr>
            </w:pPr>
            <w:r>
              <w:rPr>
                <w:rFonts w:eastAsiaTheme="minorEastAsia"/>
                <w:sz w:val="24"/>
                <w:szCs w:val="24"/>
              </w:rPr>
              <w:t>SS、COD</w:t>
            </w:r>
            <w:r>
              <w:rPr>
                <w:rFonts w:eastAsiaTheme="minorEastAsia"/>
                <w:sz w:val="24"/>
                <w:szCs w:val="24"/>
                <w:vertAlign w:val="subscript"/>
              </w:rPr>
              <w:t>Cr</w:t>
            </w:r>
            <w:r>
              <w:rPr>
                <w:rFonts w:eastAsiaTheme="minorEastAsia"/>
                <w:sz w:val="24"/>
                <w:szCs w:val="24"/>
              </w:rPr>
              <w:t>、BOD</w:t>
            </w:r>
            <w:r>
              <w:rPr>
                <w:rFonts w:eastAsiaTheme="minorEastAsia"/>
                <w:sz w:val="24"/>
                <w:szCs w:val="24"/>
                <w:vertAlign w:val="subscript"/>
              </w:rPr>
              <w:t>5</w:t>
            </w:r>
            <w:r>
              <w:rPr>
                <w:rFonts w:eastAsiaTheme="minorEastAsia"/>
                <w:sz w:val="24"/>
                <w:szCs w:val="24"/>
              </w:rPr>
              <w:t>、氨氮</w:t>
            </w:r>
          </w:p>
        </w:tc>
        <w:tc>
          <w:tcPr>
            <w:tcW w:w="2604" w:type="dxa"/>
            <w:tcBorders>
              <w:top w:val="single" w:color="auto" w:sz="6" w:space="0"/>
            </w:tcBorders>
            <w:vAlign w:val="center"/>
          </w:tcPr>
          <w:p>
            <w:pPr>
              <w:snapToGrid w:val="0"/>
              <w:jc w:val="center"/>
              <w:textAlignment w:val="baseline"/>
              <w:rPr>
                <w:rFonts w:eastAsiaTheme="minorEastAsia"/>
                <w:sz w:val="24"/>
                <w:szCs w:val="24"/>
              </w:rPr>
            </w:pPr>
            <w:r>
              <w:rPr>
                <w:rFonts w:hint="eastAsia" w:eastAsiaTheme="minorEastAsia"/>
                <w:kern w:val="24"/>
                <w:sz w:val="24"/>
                <w:szCs w:val="24"/>
              </w:rPr>
              <w:t>720</w:t>
            </w:r>
            <w:r>
              <w:rPr>
                <w:rFonts w:eastAsiaTheme="minorEastAsia"/>
                <w:kern w:val="24"/>
                <w:sz w:val="24"/>
                <w:szCs w:val="24"/>
              </w:rPr>
              <w:t>m</w:t>
            </w:r>
            <w:r>
              <w:rPr>
                <w:rFonts w:eastAsiaTheme="minorEastAsia"/>
                <w:kern w:val="24"/>
                <w:sz w:val="24"/>
                <w:szCs w:val="24"/>
                <w:vertAlign w:val="superscript"/>
              </w:rPr>
              <w:t>3</w:t>
            </w:r>
            <w:r>
              <w:rPr>
                <w:rFonts w:eastAsiaTheme="minorEastAsia"/>
                <w:kern w:val="24"/>
                <w:sz w:val="24"/>
                <w:szCs w:val="24"/>
              </w:rPr>
              <w:t>/a</w:t>
            </w:r>
          </w:p>
        </w:tc>
        <w:tc>
          <w:tcPr>
            <w:tcW w:w="2470" w:type="dxa"/>
            <w:gridSpan w:val="2"/>
            <w:tcBorders>
              <w:top w:val="single" w:color="auto" w:sz="6" w:space="0"/>
            </w:tcBorders>
            <w:vAlign w:val="center"/>
          </w:tcPr>
          <w:p>
            <w:pPr>
              <w:snapToGrid w:val="0"/>
              <w:jc w:val="center"/>
              <w:textAlignment w:val="baseline"/>
              <w:rPr>
                <w:rFonts w:eastAsiaTheme="minorEastAsia"/>
                <w:sz w:val="24"/>
                <w:szCs w:val="24"/>
              </w:rPr>
            </w:pPr>
            <w:r>
              <w:rPr>
                <w:rFonts w:hint="eastAsia" w:eastAsiaTheme="minorEastAsia"/>
                <w:kern w:val="24"/>
                <w:sz w:val="24"/>
                <w:szCs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713" w:type="dxa"/>
            <w:tcBorders>
              <w:top w:val="single" w:color="auto" w:sz="6" w:space="0"/>
              <w:bottom w:val="single" w:color="auto" w:sz="6" w:space="0"/>
            </w:tcBorders>
            <w:vAlign w:val="center"/>
          </w:tcPr>
          <w:p>
            <w:pPr>
              <w:adjustRightInd w:val="0"/>
              <w:snapToGrid w:val="0"/>
              <w:jc w:val="center"/>
              <w:rPr>
                <w:rFonts w:eastAsiaTheme="minorEastAsia"/>
                <w:b/>
                <w:sz w:val="24"/>
                <w:szCs w:val="24"/>
              </w:rPr>
            </w:pPr>
            <w:r>
              <w:rPr>
                <w:rFonts w:eastAsiaTheme="minorEastAsia"/>
                <w:b/>
                <w:sz w:val="24"/>
                <w:szCs w:val="24"/>
              </w:rPr>
              <w:t>噪声</w:t>
            </w:r>
          </w:p>
        </w:tc>
        <w:tc>
          <w:tcPr>
            <w:tcW w:w="8643" w:type="dxa"/>
            <w:gridSpan w:val="6"/>
            <w:tcBorders>
              <w:top w:val="single" w:color="auto" w:sz="6" w:space="0"/>
              <w:bottom w:val="single" w:color="auto" w:sz="6" w:space="0"/>
            </w:tcBorders>
            <w:vAlign w:val="center"/>
          </w:tcPr>
          <w:p>
            <w:pPr>
              <w:adjustRightInd w:val="0"/>
              <w:snapToGrid w:val="0"/>
              <w:ind w:firstLine="480" w:firstLineChars="200"/>
              <w:jc w:val="left"/>
              <w:rPr>
                <w:rFonts w:eastAsiaTheme="minorEastAsia"/>
                <w:sz w:val="24"/>
                <w:szCs w:val="24"/>
              </w:rPr>
            </w:pPr>
            <w:r>
              <w:rPr>
                <w:rFonts w:hint="eastAsia" w:eastAsiaTheme="minorEastAsia"/>
                <w:sz w:val="24"/>
                <w:szCs w:val="24"/>
              </w:rPr>
              <w:t>建设</w:t>
            </w:r>
            <w:r>
              <w:rPr>
                <w:rFonts w:eastAsiaTheme="minorEastAsia"/>
                <w:sz w:val="24"/>
                <w:szCs w:val="24"/>
              </w:rPr>
              <w:t>项目噪声主要来源于</w:t>
            </w:r>
            <w:r>
              <w:rPr>
                <w:rFonts w:hint="eastAsia" w:eastAsiaTheme="minorEastAsia"/>
                <w:sz w:val="24"/>
                <w:szCs w:val="24"/>
              </w:rPr>
              <w:t>厂内设备</w:t>
            </w:r>
            <w:r>
              <w:rPr>
                <w:rFonts w:eastAsiaTheme="minorEastAsia"/>
                <w:sz w:val="24"/>
                <w:szCs w:val="24"/>
              </w:rPr>
              <w:t>工作时的噪声，噪声声功率级在</w:t>
            </w:r>
            <w:r>
              <w:rPr>
                <w:rFonts w:hint="eastAsia" w:eastAsiaTheme="minorEastAsia"/>
                <w:sz w:val="24"/>
                <w:szCs w:val="24"/>
              </w:rPr>
              <w:t>60</w:t>
            </w:r>
            <w:r>
              <w:rPr>
                <w:rFonts w:eastAsiaTheme="minorEastAsia"/>
                <w:sz w:val="24"/>
                <w:szCs w:val="24"/>
              </w:rPr>
              <w:t>～</w:t>
            </w:r>
            <w:r>
              <w:rPr>
                <w:rFonts w:hint="eastAsia" w:eastAsiaTheme="minorEastAsia"/>
                <w:sz w:val="24"/>
                <w:szCs w:val="24"/>
              </w:rPr>
              <w:t>8</w:t>
            </w:r>
            <w:r>
              <w:rPr>
                <w:rFonts w:eastAsiaTheme="minorEastAsia"/>
                <w:sz w:val="24"/>
                <w:szCs w:val="24"/>
              </w:rPr>
              <w:t>5dB(A)之间。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713" w:type="dxa"/>
            <w:vMerge w:val="restart"/>
            <w:tcBorders>
              <w:top w:val="single" w:color="auto" w:sz="6" w:space="0"/>
            </w:tcBorders>
            <w:vAlign w:val="center"/>
          </w:tcPr>
          <w:p>
            <w:pPr>
              <w:adjustRightInd w:val="0"/>
              <w:snapToGrid w:val="0"/>
              <w:jc w:val="center"/>
              <w:rPr>
                <w:rFonts w:eastAsiaTheme="minorEastAsia"/>
                <w:b/>
                <w:sz w:val="24"/>
                <w:szCs w:val="24"/>
              </w:rPr>
            </w:pPr>
            <w:r>
              <w:rPr>
                <w:rFonts w:eastAsiaTheme="minorEastAsia"/>
                <w:b/>
                <w:sz w:val="24"/>
                <w:szCs w:val="24"/>
              </w:rPr>
              <w:t>固</w:t>
            </w:r>
          </w:p>
          <w:p>
            <w:pPr>
              <w:adjustRightInd w:val="0"/>
              <w:snapToGrid w:val="0"/>
              <w:jc w:val="center"/>
              <w:rPr>
                <w:rFonts w:eastAsiaTheme="minorEastAsia"/>
                <w:b/>
                <w:sz w:val="24"/>
                <w:szCs w:val="24"/>
              </w:rPr>
            </w:pPr>
            <w:r>
              <w:rPr>
                <w:rFonts w:eastAsiaTheme="minorEastAsia"/>
                <w:b/>
                <w:sz w:val="24"/>
                <w:szCs w:val="24"/>
              </w:rPr>
              <w:t>体</w:t>
            </w:r>
          </w:p>
          <w:p>
            <w:pPr>
              <w:adjustRightInd w:val="0"/>
              <w:snapToGrid w:val="0"/>
              <w:jc w:val="center"/>
              <w:rPr>
                <w:rFonts w:eastAsiaTheme="minorEastAsia"/>
                <w:b/>
                <w:sz w:val="24"/>
                <w:szCs w:val="24"/>
              </w:rPr>
            </w:pPr>
            <w:r>
              <w:rPr>
                <w:rFonts w:eastAsiaTheme="minorEastAsia"/>
                <w:b/>
                <w:sz w:val="24"/>
                <w:szCs w:val="24"/>
              </w:rPr>
              <w:t>废</w:t>
            </w:r>
          </w:p>
          <w:p>
            <w:pPr>
              <w:adjustRightInd w:val="0"/>
              <w:snapToGrid w:val="0"/>
              <w:jc w:val="center"/>
              <w:rPr>
                <w:rFonts w:eastAsiaTheme="minorEastAsia"/>
                <w:b/>
                <w:sz w:val="24"/>
                <w:szCs w:val="24"/>
              </w:rPr>
            </w:pPr>
            <w:r>
              <w:rPr>
                <w:rFonts w:eastAsiaTheme="minorEastAsia"/>
                <w:b/>
                <w:sz w:val="24"/>
                <w:szCs w:val="24"/>
              </w:rPr>
              <w:t>弃</w:t>
            </w:r>
          </w:p>
          <w:p>
            <w:pPr>
              <w:adjustRightInd w:val="0"/>
              <w:snapToGrid w:val="0"/>
              <w:jc w:val="center"/>
              <w:rPr>
                <w:rFonts w:eastAsiaTheme="minorEastAsia"/>
                <w:b/>
                <w:sz w:val="24"/>
                <w:szCs w:val="24"/>
              </w:rPr>
            </w:pPr>
            <w:r>
              <w:rPr>
                <w:rFonts w:eastAsiaTheme="minorEastAsia"/>
                <w:b/>
                <w:sz w:val="24"/>
                <w:szCs w:val="24"/>
              </w:rPr>
              <w:t>物</w:t>
            </w:r>
          </w:p>
        </w:tc>
        <w:tc>
          <w:tcPr>
            <w:tcW w:w="1585" w:type="dxa"/>
            <w:gridSpan w:val="2"/>
            <w:vMerge w:val="restart"/>
            <w:tcBorders>
              <w:top w:val="single" w:color="auto" w:sz="6" w:space="0"/>
            </w:tcBorders>
            <w:vAlign w:val="center"/>
          </w:tcPr>
          <w:p>
            <w:pPr>
              <w:pStyle w:val="98"/>
              <w:adjustRightInd w:val="0"/>
              <w:snapToGrid w:val="0"/>
              <w:rPr>
                <w:sz w:val="24"/>
                <w:szCs w:val="24"/>
              </w:rPr>
            </w:pPr>
            <w:r>
              <w:rPr>
                <w:rFonts w:hint="eastAsia"/>
                <w:sz w:val="24"/>
                <w:szCs w:val="24"/>
              </w:rPr>
              <w:t>抛丸、微尘清理</w:t>
            </w:r>
          </w:p>
        </w:tc>
        <w:tc>
          <w:tcPr>
            <w:tcW w:w="1984" w:type="dxa"/>
            <w:tcBorders>
              <w:top w:val="single" w:color="auto" w:sz="6" w:space="0"/>
            </w:tcBorders>
            <w:vAlign w:val="center"/>
          </w:tcPr>
          <w:p>
            <w:pPr>
              <w:adjustRightInd w:val="0"/>
              <w:snapToGrid w:val="0"/>
              <w:jc w:val="center"/>
              <w:rPr>
                <w:rFonts w:eastAsiaTheme="minorEastAsia"/>
                <w:spacing w:val="-20"/>
                <w:sz w:val="24"/>
                <w:szCs w:val="24"/>
              </w:rPr>
            </w:pPr>
            <w:r>
              <w:rPr>
                <w:rFonts w:hint="eastAsia" w:eastAsiaTheme="minorEastAsia"/>
                <w:kern w:val="0"/>
                <w:sz w:val="24"/>
                <w:szCs w:val="24"/>
              </w:rPr>
              <w:t>废钢砂</w:t>
            </w:r>
          </w:p>
        </w:tc>
        <w:tc>
          <w:tcPr>
            <w:tcW w:w="2808" w:type="dxa"/>
            <w:gridSpan w:val="2"/>
            <w:tcBorders>
              <w:top w:val="single" w:color="auto" w:sz="6" w:space="0"/>
            </w:tcBorders>
            <w:vAlign w:val="center"/>
          </w:tcPr>
          <w:p>
            <w:pPr>
              <w:pStyle w:val="98"/>
              <w:adjustRightInd w:val="0"/>
              <w:snapToGrid w:val="0"/>
              <w:rPr>
                <w:rFonts w:ascii="Times New Roman"/>
                <w:sz w:val="24"/>
                <w:szCs w:val="24"/>
              </w:rPr>
            </w:pPr>
            <w:r>
              <w:rPr>
                <w:rFonts w:ascii="Times New Roman"/>
                <w:sz w:val="24"/>
                <w:szCs w:val="24"/>
              </w:rPr>
              <w:t>3.26</w:t>
            </w:r>
            <w:r>
              <w:rPr>
                <w:rFonts w:hint="eastAsia" w:ascii="Times New Roman"/>
                <w:sz w:val="24"/>
                <w:szCs w:val="24"/>
              </w:rPr>
              <w:t>t/a</w:t>
            </w:r>
          </w:p>
        </w:tc>
        <w:tc>
          <w:tcPr>
            <w:tcW w:w="2266" w:type="dxa"/>
            <w:tcBorders>
              <w:top w:val="single" w:color="auto" w:sz="6" w:space="0"/>
            </w:tcBorders>
            <w:vAlign w:val="center"/>
          </w:tcPr>
          <w:p>
            <w:pPr>
              <w:adjustRightInd w:val="0"/>
              <w:snapToGrid w:val="0"/>
              <w:jc w:val="center"/>
              <w:rPr>
                <w:rFonts w:eastAsiaTheme="minorEastAsia"/>
                <w:sz w:val="24"/>
                <w:szCs w:val="24"/>
              </w:rPr>
            </w:pPr>
            <w:r>
              <w:rPr>
                <w:rFonts w:eastAsiaTheme="minorEastAsia"/>
                <w:sz w:val="24"/>
                <w:szCs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713" w:type="dxa"/>
            <w:vMerge w:val="continue"/>
            <w:tcBorders>
              <w:top w:val="single" w:color="auto" w:sz="6" w:space="0"/>
            </w:tcBorders>
            <w:vAlign w:val="center"/>
          </w:tcPr>
          <w:p>
            <w:pPr>
              <w:adjustRightInd w:val="0"/>
              <w:snapToGrid w:val="0"/>
              <w:jc w:val="center"/>
              <w:rPr>
                <w:rFonts w:eastAsiaTheme="minorEastAsia"/>
                <w:b/>
                <w:sz w:val="24"/>
                <w:szCs w:val="24"/>
              </w:rPr>
            </w:pPr>
          </w:p>
        </w:tc>
        <w:tc>
          <w:tcPr>
            <w:tcW w:w="1585" w:type="dxa"/>
            <w:gridSpan w:val="2"/>
            <w:vMerge w:val="continue"/>
            <w:vAlign w:val="center"/>
          </w:tcPr>
          <w:p>
            <w:pPr>
              <w:pStyle w:val="98"/>
              <w:adjustRightInd w:val="0"/>
              <w:snapToGrid w:val="0"/>
              <w:rPr>
                <w:sz w:val="24"/>
                <w:szCs w:val="24"/>
              </w:rPr>
            </w:pPr>
          </w:p>
        </w:tc>
        <w:tc>
          <w:tcPr>
            <w:tcW w:w="1984" w:type="dxa"/>
            <w:tcBorders>
              <w:top w:val="single" w:color="auto" w:sz="6" w:space="0"/>
            </w:tcBorders>
            <w:vAlign w:val="center"/>
          </w:tcPr>
          <w:p>
            <w:pPr>
              <w:adjustRightInd w:val="0"/>
              <w:snapToGrid w:val="0"/>
              <w:spacing w:line="276" w:lineRule="auto"/>
              <w:jc w:val="center"/>
              <w:rPr>
                <w:color w:val="000000"/>
                <w:sz w:val="24"/>
                <w:szCs w:val="24"/>
                <w:lang w:val="ru-RU"/>
              </w:rPr>
            </w:pPr>
            <w:r>
              <w:rPr>
                <w:rFonts w:hint="eastAsia"/>
                <w:color w:val="000000"/>
                <w:sz w:val="24"/>
                <w:szCs w:val="24"/>
                <w:lang w:val="ru-RU"/>
              </w:rPr>
              <w:t>除尘器收尘</w:t>
            </w:r>
          </w:p>
        </w:tc>
        <w:tc>
          <w:tcPr>
            <w:tcW w:w="2808" w:type="dxa"/>
            <w:gridSpan w:val="2"/>
            <w:tcBorders>
              <w:top w:val="single" w:color="auto" w:sz="6" w:space="0"/>
            </w:tcBorders>
            <w:vAlign w:val="center"/>
          </w:tcPr>
          <w:p>
            <w:pPr>
              <w:pStyle w:val="98"/>
              <w:adjustRightInd w:val="0"/>
              <w:snapToGrid w:val="0"/>
              <w:rPr>
                <w:rFonts w:ascii="Times New Roman"/>
                <w:color w:val="FF0000"/>
                <w:sz w:val="24"/>
                <w:szCs w:val="24"/>
              </w:rPr>
            </w:pPr>
            <w:r>
              <w:rPr>
                <w:rFonts w:hint="eastAsia" w:ascii="Times New Roman"/>
                <w:color w:val="FF0000"/>
                <w:sz w:val="24"/>
                <w:szCs w:val="24"/>
              </w:rPr>
              <w:t>95.16t/a</w:t>
            </w:r>
          </w:p>
        </w:tc>
        <w:tc>
          <w:tcPr>
            <w:tcW w:w="2266" w:type="dxa"/>
            <w:tcBorders>
              <w:top w:val="single" w:color="auto" w:sz="6" w:space="0"/>
            </w:tcBorders>
            <w:vAlign w:val="center"/>
          </w:tcPr>
          <w:p>
            <w:pPr>
              <w:adjustRightInd w:val="0"/>
              <w:snapToGrid w:val="0"/>
              <w:spacing w:line="276" w:lineRule="auto"/>
              <w:jc w:val="center"/>
              <w:rPr>
                <w:color w:val="000000"/>
                <w:sz w:val="24"/>
                <w:szCs w:val="24"/>
              </w:rPr>
            </w:pPr>
            <w:r>
              <w:rPr>
                <w:rFonts w:hint="eastAsia"/>
                <w:color w:val="000000"/>
                <w:sz w:val="24"/>
                <w:szCs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713" w:type="dxa"/>
            <w:vMerge w:val="continue"/>
            <w:tcBorders>
              <w:top w:val="single" w:color="auto" w:sz="6" w:space="0"/>
            </w:tcBorders>
            <w:vAlign w:val="center"/>
          </w:tcPr>
          <w:p>
            <w:pPr>
              <w:adjustRightInd w:val="0"/>
              <w:snapToGrid w:val="0"/>
              <w:jc w:val="center"/>
              <w:rPr>
                <w:rFonts w:eastAsiaTheme="minorEastAsia"/>
                <w:b/>
                <w:sz w:val="24"/>
                <w:szCs w:val="24"/>
              </w:rPr>
            </w:pPr>
          </w:p>
        </w:tc>
        <w:tc>
          <w:tcPr>
            <w:tcW w:w="1585" w:type="dxa"/>
            <w:gridSpan w:val="2"/>
            <w:tcBorders>
              <w:top w:val="single" w:color="auto" w:sz="6" w:space="0"/>
            </w:tcBorders>
            <w:vAlign w:val="center"/>
          </w:tcPr>
          <w:p>
            <w:pPr>
              <w:pStyle w:val="98"/>
              <w:adjustRightInd w:val="0"/>
              <w:snapToGrid w:val="0"/>
              <w:rPr>
                <w:sz w:val="24"/>
                <w:szCs w:val="24"/>
              </w:rPr>
            </w:pPr>
            <w:r>
              <w:rPr>
                <w:rFonts w:hint="eastAsia"/>
                <w:sz w:val="24"/>
                <w:szCs w:val="24"/>
              </w:rPr>
              <w:t>管端处理</w:t>
            </w:r>
          </w:p>
        </w:tc>
        <w:tc>
          <w:tcPr>
            <w:tcW w:w="1984" w:type="dxa"/>
            <w:tcBorders>
              <w:top w:val="single" w:color="auto" w:sz="6" w:space="0"/>
            </w:tcBorders>
            <w:vAlign w:val="center"/>
          </w:tcPr>
          <w:p>
            <w:pPr>
              <w:adjustRightInd w:val="0"/>
              <w:snapToGrid w:val="0"/>
              <w:spacing w:line="276" w:lineRule="auto"/>
              <w:jc w:val="center"/>
              <w:rPr>
                <w:color w:val="000000"/>
                <w:sz w:val="24"/>
                <w:szCs w:val="24"/>
                <w:lang w:val="ru-RU"/>
              </w:rPr>
            </w:pPr>
            <w:r>
              <w:rPr>
                <w:rFonts w:hint="eastAsia"/>
                <w:color w:val="000000"/>
                <w:sz w:val="24"/>
                <w:szCs w:val="24"/>
              </w:rPr>
              <w:t>废环氧粉末</w:t>
            </w:r>
          </w:p>
        </w:tc>
        <w:tc>
          <w:tcPr>
            <w:tcW w:w="2808" w:type="dxa"/>
            <w:gridSpan w:val="2"/>
            <w:tcBorders>
              <w:top w:val="single" w:color="auto" w:sz="6" w:space="0"/>
            </w:tcBorders>
            <w:vAlign w:val="center"/>
          </w:tcPr>
          <w:p>
            <w:pPr>
              <w:pStyle w:val="98"/>
              <w:adjustRightInd w:val="0"/>
              <w:snapToGrid w:val="0"/>
              <w:rPr>
                <w:rFonts w:ascii="Times New Roman"/>
                <w:sz w:val="24"/>
                <w:szCs w:val="24"/>
              </w:rPr>
            </w:pPr>
            <w:r>
              <w:rPr>
                <w:rFonts w:ascii="Times New Roman"/>
                <w:sz w:val="24"/>
                <w:szCs w:val="24"/>
              </w:rPr>
              <w:t>1.0</w:t>
            </w:r>
            <w:r>
              <w:rPr>
                <w:rFonts w:hint="eastAsia" w:ascii="Times New Roman"/>
                <w:sz w:val="24"/>
                <w:szCs w:val="24"/>
              </w:rPr>
              <w:t>t/a</w:t>
            </w:r>
          </w:p>
        </w:tc>
        <w:tc>
          <w:tcPr>
            <w:tcW w:w="2266" w:type="dxa"/>
            <w:tcBorders>
              <w:top w:val="single" w:color="auto" w:sz="6" w:space="0"/>
            </w:tcBorders>
            <w:vAlign w:val="center"/>
          </w:tcPr>
          <w:p>
            <w:pPr>
              <w:adjustRightInd w:val="0"/>
              <w:snapToGrid w:val="0"/>
              <w:spacing w:line="276" w:lineRule="auto"/>
              <w:jc w:val="center"/>
              <w:rPr>
                <w:color w:val="000000"/>
                <w:sz w:val="24"/>
                <w:szCs w:val="24"/>
              </w:rPr>
            </w:pPr>
            <w:r>
              <w:rPr>
                <w:rFonts w:hint="eastAsia"/>
                <w:color w:val="000000"/>
                <w:sz w:val="24"/>
                <w:szCs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713" w:type="dxa"/>
            <w:vMerge w:val="continue"/>
            <w:tcBorders>
              <w:top w:val="single" w:color="auto" w:sz="6" w:space="0"/>
            </w:tcBorders>
            <w:vAlign w:val="center"/>
          </w:tcPr>
          <w:p>
            <w:pPr>
              <w:adjustRightInd w:val="0"/>
              <w:snapToGrid w:val="0"/>
              <w:jc w:val="center"/>
              <w:rPr>
                <w:rFonts w:eastAsiaTheme="minorEastAsia"/>
                <w:b/>
                <w:sz w:val="24"/>
                <w:szCs w:val="24"/>
              </w:rPr>
            </w:pPr>
          </w:p>
        </w:tc>
        <w:tc>
          <w:tcPr>
            <w:tcW w:w="1585" w:type="dxa"/>
            <w:gridSpan w:val="2"/>
            <w:tcBorders>
              <w:top w:val="single" w:color="auto" w:sz="6" w:space="0"/>
            </w:tcBorders>
            <w:vAlign w:val="center"/>
          </w:tcPr>
          <w:p>
            <w:pPr>
              <w:pStyle w:val="98"/>
              <w:adjustRightInd w:val="0"/>
              <w:snapToGrid w:val="0"/>
              <w:rPr>
                <w:sz w:val="24"/>
                <w:szCs w:val="24"/>
              </w:rPr>
            </w:pPr>
            <w:r>
              <w:rPr>
                <w:sz w:val="24"/>
                <w:szCs w:val="24"/>
              </w:rPr>
              <w:t>环氧</w:t>
            </w:r>
            <w:r>
              <w:rPr>
                <w:rFonts w:hint="eastAsia"/>
                <w:sz w:val="24"/>
                <w:szCs w:val="24"/>
              </w:rPr>
              <w:t>喷涂</w:t>
            </w:r>
          </w:p>
        </w:tc>
        <w:tc>
          <w:tcPr>
            <w:tcW w:w="1984" w:type="dxa"/>
            <w:tcBorders>
              <w:top w:val="single" w:color="auto" w:sz="6" w:space="0"/>
            </w:tcBorders>
            <w:vAlign w:val="center"/>
          </w:tcPr>
          <w:p>
            <w:pPr>
              <w:adjustRightInd w:val="0"/>
              <w:snapToGrid w:val="0"/>
              <w:spacing w:line="276" w:lineRule="auto"/>
              <w:jc w:val="center"/>
              <w:rPr>
                <w:color w:val="000000"/>
                <w:sz w:val="24"/>
                <w:szCs w:val="24"/>
                <w:lang w:val="ru-RU"/>
              </w:rPr>
            </w:pPr>
            <w:r>
              <w:rPr>
                <w:rFonts w:hint="eastAsia"/>
                <w:color w:val="000000"/>
                <w:sz w:val="24"/>
                <w:szCs w:val="24"/>
                <w:lang w:val="ru-RU"/>
              </w:rPr>
              <w:t>环氧粉末</w:t>
            </w:r>
          </w:p>
        </w:tc>
        <w:tc>
          <w:tcPr>
            <w:tcW w:w="2808" w:type="dxa"/>
            <w:gridSpan w:val="2"/>
            <w:tcBorders>
              <w:top w:val="single" w:color="auto" w:sz="6" w:space="0"/>
            </w:tcBorders>
            <w:vAlign w:val="center"/>
          </w:tcPr>
          <w:p>
            <w:pPr>
              <w:pStyle w:val="98"/>
              <w:adjustRightInd w:val="0"/>
              <w:snapToGrid w:val="0"/>
              <w:rPr>
                <w:rFonts w:ascii="Times New Roman"/>
                <w:color w:val="FF0000"/>
                <w:sz w:val="24"/>
                <w:szCs w:val="24"/>
              </w:rPr>
            </w:pPr>
            <w:r>
              <w:rPr>
                <w:rFonts w:ascii="Times New Roman"/>
                <w:color w:val="FF0000"/>
                <w:sz w:val="24"/>
                <w:szCs w:val="24"/>
              </w:rPr>
              <w:t>43.</w:t>
            </w:r>
            <w:r>
              <w:rPr>
                <w:rFonts w:hint="eastAsia" w:ascii="Times New Roman"/>
                <w:color w:val="FF0000"/>
                <w:sz w:val="24"/>
                <w:szCs w:val="24"/>
              </w:rPr>
              <w:t>12t/a</w:t>
            </w:r>
          </w:p>
        </w:tc>
        <w:tc>
          <w:tcPr>
            <w:tcW w:w="2266" w:type="dxa"/>
            <w:tcBorders>
              <w:top w:val="single" w:color="auto" w:sz="6" w:space="0"/>
            </w:tcBorders>
            <w:vAlign w:val="center"/>
          </w:tcPr>
          <w:p>
            <w:pPr>
              <w:adjustRightInd w:val="0"/>
              <w:snapToGrid w:val="0"/>
              <w:spacing w:line="276" w:lineRule="auto"/>
              <w:jc w:val="center"/>
              <w:rPr>
                <w:color w:val="000000"/>
                <w:sz w:val="24"/>
                <w:szCs w:val="24"/>
              </w:rPr>
            </w:pPr>
            <w:r>
              <w:rPr>
                <w:rFonts w:hint="eastAsia"/>
                <w:color w:val="000000"/>
                <w:sz w:val="24"/>
                <w:szCs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713" w:type="dxa"/>
            <w:vMerge w:val="continue"/>
            <w:tcBorders>
              <w:top w:val="single" w:color="auto" w:sz="6" w:space="0"/>
            </w:tcBorders>
            <w:vAlign w:val="center"/>
          </w:tcPr>
          <w:p>
            <w:pPr>
              <w:adjustRightInd w:val="0"/>
              <w:snapToGrid w:val="0"/>
              <w:jc w:val="center"/>
              <w:rPr>
                <w:rFonts w:eastAsiaTheme="minorEastAsia"/>
                <w:b/>
                <w:sz w:val="24"/>
                <w:szCs w:val="24"/>
              </w:rPr>
            </w:pPr>
          </w:p>
        </w:tc>
        <w:tc>
          <w:tcPr>
            <w:tcW w:w="1585" w:type="dxa"/>
            <w:gridSpan w:val="2"/>
            <w:tcBorders>
              <w:top w:val="single" w:color="auto" w:sz="6" w:space="0"/>
            </w:tcBorders>
            <w:vAlign w:val="center"/>
          </w:tcPr>
          <w:p>
            <w:pPr>
              <w:pStyle w:val="98"/>
              <w:adjustRightInd w:val="0"/>
              <w:snapToGrid w:val="0"/>
              <w:rPr>
                <w:sz w:val="24"/>
                <w:szCs w:val="24"/>
              </w:rPr>
            </w:pPr>
            <w:r>
              <w:rPr>
                <w:rFonts w:hint="eastAsia"/>
                <w:sz w:val="24"/>
                <w:szCs w:val="24"/>
              </w:rPr>
              <w:t>除尘器更换</w:t>
            </w:r>
          </w:p>
        </w:tc>
        <w:tc>
          <w:tcPr>
            <w:tcW w:w="1984" w:type="dxa"/>
            <w:tcBorders>
              <w:top w:val="single" w:color="auto" w:sz="6" w:space="0"/>
            </w:tcBorders>
            <w:vAlign w:val="center"/>
          </w:tcPr>
          <w:p>
            <w:pPr>
              <w:adjustRightInd w:val="0"/>
              <w:snapToGrid w:val="0"/>
              <w:spacing w:line="276" w:lineRule="auto"/>
              <w:jc w:val="center"/>
              <w:rPr>
                <w:color w:val="FF0000"/>
                <w:sz w:val="24"/>
                <w:szCs w:val="24"/>
                <w:lang w:val="ru-RU"/>
              </w:rPr>
            </w:pPr>
            <w:r>
              <w:rPr>
                <w:color w:val="FF0000"/>
                <w:sz w:val="24"/>
                <w:szCs w:val="24"/>
              </w:rPr>
              <w:t>废滤袋</w:t>
            </w:r>
          </w:p>
        </w:tc>
        <w:tc>
          <w:tcPr>
            <w:tcW w:w="2808" w:type="dxa"/>
            <w:gridSpan w:val="2"/>
            <w:tcBorders>
              <w:top w:val="single" w:color="auto" w:sz="6" w:space="0"/>
            </w:tcBorders>
            <w:vAlign w:val="center"/>
          </w:tcPr>
          <w:p>
            <w:pPr>
              <w:pStyle w:val="98"/>
              <w:adjustRightInd w:val="0"/>
              <w:snapToGrid w:val="0"/>
              <w:rPr>
                <w:rFonts w:ascii="Times New Roman"/>
                <w:color w:val="FF0000"/>
                <w:sz w:val="24"/>
                <w:szCs w:val="24"/>
              </w:rPr>
            </w:pPr>
            <w:r>
              <w:rPr>
                <w:rFonts w:ascii="Times New Roman"/>
                <w:color w:val="FF0000"/>
                <w:sz w:val="24"/>
                <w:szCs w:val="24"/>
              </w:rPr>
              <w:t>0.</w:t>
            </w:r>
            <w:r>
              <w:rPr>
                <w:rFonts w:hint="eastAsia" w:ascii="Times New Roman"/>
                <w:color w:val="FF0000"/>
                <w:sz w:val="24"/>
                <w:szCs w:val="24"/>
              </w:rPr>
              <w:t>064t/a</w:t>
            </w:r>
          </w:p>
        </w:tc>
        <w:tc>
          <w:tcPr>
            <w:tcW w:w="2266" w:type="dxa"/>
            <w:tcBorders>
              <w:top w:val="single" w:color="auto" w:sz="6" w:space="0"/>
            </w:tcBorders>
            <w:vAlign w:val="center"/>
          </w:tcPr>
          <w:p>
            <w:pPr>
              <w:adjustRightInd w:val="0"/>
              <w:snapToGrid w:val="0"/>
              <w:spacing w:line="276" w:lineRule="auto"/>
              <w:jc w:val="center"/>
              <w:rPr>
                <w:color w:val="FF0000"/>
                <w:sz w:val="24"/>
                <w:szCs w:val="24"/>
              </w:rPr>
            </w:pPr>
            <w:r>
              <w:rPr>
                <w:rFonts w:hint="eastAsia"/>
                <w:color w:val="FF0000"/>
                <w:sz w:val="24"/>
                <w:szCs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713" w:type="dxa"/>
            <w:vMerge w:val="continue"/>
            <w:vAlign w:val="center"/>
          </w:tcPr>
          <w:p>
            <w:pPr>
              <w:adjustRightInd w:val="0"/>
              <w:snapToGrid w:val="0"/>
              <w:jc w:val="center"/>
              <w:rPr>
                <w:rFonts w:eastAsiaTheme="minorEastAsia"/>
                <w:b/>
                <w:sz w:val="24"/>
                <w:szCs w:val="24"/>
              </w:rPr>
            </w:pPr>
          </w:p>
        </w:tc>
        <w:tc>
          <w:tcPr>
            <w:tcW w:w="1585" w:type="dxa"/>
            <w:gridSpan w:val="2"/>
            <w:tcBorders>
              <w:top w:val="single" w:color="auto" w:sz="6" w:space="0"/>
            </w:tcBorders>
            <w:vAlign w:val="center"/>
          </w:tcPr>
          <w:p>
            <w:pPr>
              <w:pStyle w:val="98"/>
              <w:adjustRightInd w:val="0"/>
              <w:snapToGrid w:val="0"/>
              <w:rPr>
                <w:sz w:val="24"/>
                <w:szCs w:val="24"/>
              </w:rPr>
            </w:pPr>
            <w:r>
              <w:rPr>
                <w:rFonts w:hint="eastAsia"/>
                <w:sz w:val="24"/>
                <w:szCs w:val="24"/>
              </w:rPr>
              <w:t>污水处理站</w:t>
            </w:r>
          </w:p>
        </w:tc>
        <w:tc>
          <w:tcPr>
            <w:tcW w:w="1984" w:type="dxa"/>
            <w:tcBorders>
              <w:top w:val="single" w:color="auto" w:sz="6" w:space="0"/>
            </w:tcBorders>
            <w:vAlign w:val="center"/>
          </w:tcPr>
          <w:p>
            <w:pPr>
              <w:adjustRightInd w:val="0"/>
              <w:snapToGrid w:val="0"/>
              <w:jc w:val="center"/>
              <w:rPr>
                <w:rFonts w:eastAsiaTheme="minorEastAsia"/>
                <w:kern w:val="0"/>
                <w:sz w:val="24"/>
                <w:szCs w:val="24"/>
              </w:rPr>
            </w:pPr>
            <w:r>
              <w:rPr>
                <w:rFonts w:hint="eastAsia"/>
                <w:sz w:val="24"/>
                <w:szCs w:val="24"/>
              </w:rPr>
              <w:t>污水处理站污泥</w:t>
            </w:r>
          </w:p>
        </w:tc>
        <w:tc>
          <w:tcPr>
            <w:tcW w:w="2808" w:type="dxa"/>
            <w:gridSpan w:val="2"/>
            <w:tcBorders>
              <w:top w:val="single" w:color="auto" w:sz="6" w:space="0"/>
            </w:tcBorders>
            <w:vAlign w:val="center"/>
          </w:tcPr>
          <w:p>
            <w:pPr>
              <w:pStyle w:val="98"/>
              <w:adjustRightInd w:val="0"/>
              <w:snapToGrid w:val="0"/>
              <w:rPr>
                <w:rFonts w:ascii="Times New Roman"/>
                <w:sz w:val="24"/>
                <w:szCs w:val="24"/>
              </w:rPr>
            </w:pPr>
            <w:r>
              <w:rPr>
                <w:rFonts w:hint="eastAsia" w:ascii="Times New Roman"/>
                <w:sz w:val="24"/>
                <w:szCs w:val="24"/>
              </w:rPr>
              <w:t>0.6t/a</w:t>
            </w:r>
          </w:p>
        </w:tc>
        <w:tc>
          <w:tcPr>
            <w:tcW w:w="2266" w:type="dxa"/>
            <w:tcBorders>
              <w:top w:val="single" w:color="auto" w:sz="6" w:space="0"/>
            </w:tcBorders>
            <w:vAlign w:val="center"/>
          </w:tcPr>
          <w:p>
            <w:pPr>
              <w:adjustRightInd w:val="0"/>
              <w:snapToGrid w:val="0"/>
              <w:jc w:val="center"/>
              <w:rPr>
                <w:rFonts w:eastAsiaTheme="minorEastAsia"/>
                <w:sz w:val="24"/>
                <w:szCs w:val="24"/>
              </w:rPr>
            </w:pPr>
            <w:r>
              <w:rPr>
                <w:rFonts w:eastAsiaTheme="minorEastAsia"/>
                <w:sz w:val="24"/>
                <w:szCs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9356" w:type="dxa"/>
            <w:gridSpan w:val="7"/>
            <w:tcBorders>
              <w:top w:val="single" w:color="auto" w:sz="6" w:space="0"/>
              <w:bottom w:val="single" w:color="auto" w:sz="12" w:space="0"/>
            </w:tcBorders>
          </w:tcPr>
          <w:p>
            <w:pPr>
              <w:pStyle w:val="11"/>
              <w:adjustRightInd w:val="0"/>
              <w:snapToGrid w:val="0"/>
              <w:spacing w:before="120" w:beforeLines="50" w:line="360" w:lineRule="auto"/>
              <w:rPr>
                <w:rFonts w:eastAsiaTheme="minorEastAsia"/>
                <w:bCs/>
                <w:sz w:val="24"/>
                <w:szCs w:val="24"/>
                <w:lang w:val="en-US"/>
              </w:rPr>
            </w:pPr>
            <w:r>
              <w:rPr>
                <w:rFonts w:eastAsiaTheme="minorEastAsia"/>
                <w:bCs/>
                <w:sz w:val="24"/>
                <w:szCs w:val="24"/>
                <w:lang w:val="en-US"/>
              </w:rPr>
              <w:t>主要生态影响：</w:t>
            </w:r>
          </w:p>
          <w:p>
            <w:pPr>
              <w:pStyle w:val="6"/>
              <w:spacing w:line="360" w:lineRule="auto"/>
              <w:ind w:firstLine="480"/>
              <w:rPr>
                <w:rFonts w:eastAsiaTheme="minorEastAsia"/>
                <w:sz w:val="24"/>
                <w:szCs w:val="24"/>
              </w:rPr>
            </w:pPr>
            <w:r>
              <w:rPr>
                <w:rFonts w:hint="eastAsia" w:eastAsiaTheme="minorEastAsia"/>
                <w:sz w:val="24"/>
                <w:szCs w:val="24"/>
              </w:rPr>
              <w:t>本项目为扩建项目，在原有生产厂房内新增建设</w:t>
            </w:r>
            <w:r>
              <w:rPr>
                <w:rFonts w:eastAsiaTheme="minorEastAsia"/>
                <w:sz w:val="24"/>
                <w:szCs w:val="24"/>
              </w:rPr>
              <w:t>环氧粉末防腐管生产线</w:t>
            </w:r>
            <w:r>
              <w:rPr>
                <w:rFonts w:hint="eastAsia" w:eastAsiaTheme="minorEastAsia"/>
                <w:sz w:val="24"/>
                <w:szCs w:val="24"/>
              </w:rPr>
              <w:t>一条，用地为</w:t>
            </w:r>
            <w:r>
              <w:rPr>
                <w:rFonts w:eastAsiaTheme="minorEastAsia"/>
                <w:sz w:val="24"/>
                <w:szCs w:val="24"/>
              </w:rPr>
              <w:t>环氧粉末防腐管生产线</w:t>
            </w:r>
            <w:r>
              <w:rPr>
                <w:rFonts w:hint="eastAsia" w:eastAsiaTheme="minorEastAsia"/>
                <w:sz w:val="24"/>
                <w:szCs w:val="24"/>
              </w:rPr>
              <w:t>预留用地，本次扩建不新增用地，建成运营后各项目污染物均可达标排放，对周边生态环境影响较小。</w:t>
            </w:r>
          </w:p>
          <w:p>
            <w:pPr>
              <w:pStyle w:val="6"/>
              <w:spacing w:line="360" w:lineRule="auto"/>
              <w:ind w:firstLine="480"/>
              <w:rPr>
                <w:rFonts w:eastAsiaTheme="minorEastAsia"/>
                <w:sz w:val="24"/>
                <w:szCs w:val="24"/>
              </w:rPr>
            </w:pPr>
          </w:p>
          <w:p>
            <w:pPr>
              <w:pStyle w:val="6"/>
              <w:spacing w:line="360" w:lineRule="auto"/>
              <w:ind w:firstLine="480"/>
              <w:rPr>
                <w:rFonts w:eastAsiaTheme="minorEastAsia"/>
                <w:sz w:val="24"/>
                <w:szCs w:val="24"/>
              </w:rPr>
            </w:pPr>
          </w:p>
          <w:p>
            <w:pPr>
              <w:pStyle w:val="6"/>
              <w:spacing w:line="360" w:lineRule="auto"/>
              <w:ind w:firstLine="480"/>
              <w:rPr>
                <w:rFonts w:eastAsiaTheme="minorEastAsia"/>
                <w:sz w:val="24"/>
                <w:szCs w:val="24"/>
              </w:rPr>
            </w:pPr>
          </w:p>
          <w:p>
            <w:pPr>
              <w:pStyle w:val="6"/>
              <w:spacing w:line="360" w:lineRule="auto"/>
              <w:ind w:firstLine="480"/>
              <w:rPr>
                <w:rFonts w:eastAsiaTheme="minorEastAsia"/>
                <w:sz w:val="24"/>
                <w:szCs w:val="24"/>
              </w:rPr>
            </w:pPr>
          </w:p>
          <w:p>
            <w:pPr>
              <w:pStyle w:val="6"/>
              <w:adjustRightInd w:val="0"/>
              <w:snapToGrid w:val="0"/>
              <w:spacing w:line="360" w:lineRule="auto"/>
              <w:ind w:firstLine="480"/>
              <w:rPr>
                <w:rFonts w:eastAsiaTheme="minorEastAsia"/>
                <w:sz w:val="24"/>
                <w:szCs w:val="24"/>
              </w:rPr>
            </w:pPr>
          </w:p>
          <w:p>
            <w:pPr>
              <w:pStyle w:val="6"/>
              <w:ind w:firstLine="480"/>
              <w:rPr>
                <w:rFonts w:eastAsiaTheme="minorEastAsia"/>
                <w:sz w:val="24"/>
                <w:szCs w:val="24"/>
              </w:rPr>
            </w:pPr>
          </w:p>
        </w:tc>
      </w:tr>
    </w:tbl>
    <w:p>
      <w:pPr>
        <w:outlineLvl w:val="0"/>
        <w:rPr>
          <w:rFonts w:eastAsiaTheme="minorEastAsia"/>
          <w:b/>
          <w:sz w:val="30"/>
        </w:rPr>
      </w:pPr>
      <w:r>
        <w:rPr>
          <w:rFonts w:eastAsiaTheme="minorEastAsia"/>
          <w:b/>
          <w:sz w:val="30"/>
        </w:rPr>
        <w:t>环境影响分析</w:t>
      </w:r>
    </w:p>
    <w:tbl>
      <w:tblPr>
        <w:tblStyle w:val="30"/>
        <w:tblW w:w="93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356" w:type="dxa"/>
            <w:tcBorders>
              <w:bottom w:val="single" w:color="auto" w:sz="12" w:space="0"/>
            </w:tcBorders>
          </w:tcPr>
          <w:p>
            <w:pPr>
              <w:snapToGrid w:val="0"/>
              <w:spacing w:line="360" w:lineRule="auto"/>
              <w:textAlignment w:val="baseline"/>
              <w:rPr>
                <w:rFonts w:eastAsiaTheme="minorEastAsia"/>
                <w:b/>
                <w:sz w:val="24"/>
                <w:szCs w:val="24"/>
              </w:rPr>
            </w:pPr>
            <w:r>
              <w:rPr>
                <w:rFonts w:eastAsiaTheme="minorEastAsia"/>
                <w:b/>
                <w:sz w:val="24"/>
                <w:szCs w:val="24"/>
              </w:rPr>
              <w:t>施工期环境影响分析：</w:t>
            </w:r>
          </w:p>
          <w:p>
            <w:pPr>
              <w:adjustRightInd w:val="0"/>
              <w:snapToGrid w:val="0"/>
              <w:spacing w:line="360" w:lineRule="auto"/>
              <w:textAlignment w:val="baseline"/>
              <w:rPr>
                <w:rFonts w:eastAsiaTheme="minorEastAsia"/>
                <w:b/>
                <w:sz w:val="24"/>
                <w:szCs w:val="24"/>
              </w:rPr>
            </w:pPr>
            <w:r>
              <w:rPr>
                <w:rFonts w:eastAsiaTheme="minorEastAsia"/>
                <w:b/>
                <w:sz w:val="24"/>
                <w:szCs w:val="24"/>
              </w:rPr>
              <w:t>1.大气环境影响分析</w:t>
            </w:r>
          </w:p>
          <w:p>
            <w:pPr>
              <w:adjustRightInd w:val="0"/>
              <w:snapToGrid w:val="0"/>
              <w:spacing w:line="360" w:lineRule="auto"/>
              <w:textAlignment w:val="baseline"/>
              <w:outlineLvl w:val="3"/>
              <w:rPr>
                <w:rFonts w:eastAsiaTheme="minorEastAsia"/>
                <w:b/>
                <w:sz w:val="24"/>
                <w:szCs w:val="24"/>
              </w:rPr>
            </w:pPr>
            <w:r>
              <w:rPr>
                <w:rFonts w:eastAsiaTheme="minorEastAsia"/>
                <w:b/>
                <w:sz w:val="24"/>
                <w:szCs w:val="24"/>
              </w:rPr>
              <w:t>1.1</w:t>
            </w:r>
            <w:r>
              <w:rPr>
                <w:rFonts w:hint="eastAsia" w:eastAsiaTheme="minorEastAsia"/>
                <w:b/>
                <w:sz w:val="24"/>
                <w:szCs w:val="24"/>
              </w:rPr>
              <w:t>废气</w:t>
            </w:r>
          </w:p>
          <w:p>
            <w:pPr>
              <w:snapToGrid w:val="0"/>
              <w:spacing w:line="360" w:lineRule="auto"/>
              <w:ind w:firstLine="480"/>
              <w:textAlignment w:val="baseline"/>
              <w:rPr>
                <w:rFonts w:eastAsiaTheme="minorEastAsia"/>
                <w:sz w:val="24"/>
                <w:szCs w:val="24"/>
              </w:rPr>
            </w:pPr>
            <w:r>
              <w:rPr>
                <w:rFonts w:hint="eastAsia" w:eastAsiaTheme="minorEastAsia"/>
                <w:sz w:val="24"/>
                <w:szCs w:val="24"/>
              </w:rPr>
              <w:t>根据工程分析，扩建项目运营期废气主要为焊接烟气，</w:t>
            </w:r>
            <w:r>
              <w:rPr>
                <w:rFonts w:eastAsiaTheme="minorEastAsia"/>
                <w:sz w:val="24"/>
                <w:szCs w:val="24"/>
              </w:rPr>
              <w:t>项目气体保护电弧焊使用实心焊丝的烟尘产生量取8g/kg，</w:t>
            </w:r>
            <w:r>
              <w:rPr>
                <w:rFonts w:hint="eastAsia" w:eastAsiaTheme="minorEastAsia"/>
                <w:sz w:val="24"/>
                <w:szCs w:val="24"/>
              </w:rPr>
              <w:t>扩建项目</w:t>
            </w:r>
            <w:r>
              <w:rPr>
                <w:rFonts w:eastAsiaTheme="minorEastAsia"/>
                <w:sz w:val="24"/>
                <w:szCs w:val="24"/>
              </w:rPr>
              <w:t>实心焊丝用量为</w:t>
            </w:r>
            <w:r>
              <w:rPr>
                <w:rFonts w:hint="eastAsia" w:eastAsiaTheme="minorEastAsia"/>
                <w:sz w:val="24"/>
                <w:szCs w:val="24"/>
              </w:rPr>
              <w:t>30</w:t>
            </w:r>
            <w:r>
              <w:rPr>
                <w:rFonts w:eastAsiaTheme="minorEastAsia"/>
                <w:sz w:val="24"/>
                <w:szCs w:val="24"/>
              </w:rPr>
              <w:t>kg，则</w:t>
            </w:r>
            <w:r>
              <w:rPr>
                <w:rFonts w:hint="eastAsia" w:eastAsiaTheme="minorEastAsia"/>
                <w:sz w:val="24"/>
                <w:szCs w:val="24"/>
              </w:rPr>
              <w:t>扩建项目</w:t>
            </w:r>
            <w:r>
              <w:rPr>
                <w:rFonts w:eastAsiaTheme="minorEastAsia"/>
                <w:sz w:val="24"/>
                <w:szCs w:val="24"/>
              </w:rPr>
              <w:t>焊接烟尘产生量为0.24kg，焊接时数按</w:t>
            </w:r>
            <w:r>
              <w:rPr>
                <w:rFonts w:hint="eastAsia" w:eastAsiaTheme="minorEastAsia"/>
                <w:sz w:val="24"/>
                <w:szCs w:val="24"/>
              </w:rPr>
              <w:t>48</w:t>
            </w:r>
            <w:r>
              <w:rPr>
                <w:rFonts w:eastAsiaTheme="minorEastAsia"/>
                <w:sz w:val="24"/>
                <w:szCs w:val="24"/>
              </w:rPr>
              <w:t>0h计，则焊接烟尘产生速率为0.</w:t>
            </w:r>
            <w:r>
              <w:rPr>
                <w:rFonts w:hint="eastAsia" w:eastAsiaTheme="minorEastAsia"/>
                <w:sz w:val="24"/>
                <w:szCs w:val="24"/>
              </w:rPr>
              <w:t>5</w:t>
            </w:r>
            <w:r>
              <w:rPr>
                <w:rFonts w:eastAsiaTheme="minorEastAsia"/>
                <w:sz w:val="24"/>
                <w:szCs w:val="24"/>
              </w:rPr>
              <w:t>g/h。</w:t>
            </w:r>
            <w:r>
              <w:rPr>
                <w:rFonts w:hint="eastAsia" w:eastAsiaTheme="minorEastAsia"/>
                <w:sz w:val="24"/>
                <w:szCs w:val="24"/>
              </w:rPr>
              <w:t>项目工程施工所用焊机均带有烟气设施，且车间安装有排风换气扇，焊接烟气再经烟气收集设施收集后，对周边环境影响不大。</w:t>
            </w:r>
          </w:p>
          <w:p>
            <w:pPr>
              <w:adjustRightInd w:val="0"/>
              <w:snapToGrid w:val="0"/>
              <w:spacing w:line="360" w:lineRule="auto"/>
              <w:textAlignment w:val="baseline"/>
              <w:rPr>
                <w:rFonts w:eastAsiaTheme="minorEastAsia"/>
                <w:b/>
                <w:sz w:val="24"/>
                <w:szCs w:val="24"/>
              </w:rPr>
            </w:pPr>
            <w:r>
              <w:rPr>
                <w:rFonts w:eastAsiaTheme="minorEastAsia"/>
                <w:b/>
                <w:sz w:val="24"/>
                <w:szCs w:val="24"/>
              </w:rPr>
              <w:t>2.水环境的影响分析</w:t>
            </w:r>
          </w:p>
          <w:p>
            <w:pPr>
              <w:adjustRightInd w:val="0"/>
              <w:snapToGrid w:val="0"/>
              <w:spacing w:line="360" w:lineRule="auto"/>
              <w:ind w:firstLine="540" w:firstLineChars="225"/>
              <w:textAlignment w:val="baseline"/>
              <w:rPr>
                <w:rFonts w:eastAsiaTheme="minorEastAsia"/>
                <w:sz w:val="24"/>
                <w:szCs w:val="24"/>
              </w:rPr>
            </w:pPr>
            <w:r>
              <w:rPr>
                <w:rFonts w:hint="eastAsia" w:eastAsiaTheme="minorEastAsia"/>
                <w:sz w:val="24"/>
                <w:szCs w:val="24"/>
              </w:rPr>
              <w:t>扩建项目施工期无施工废水产生，</w:t>
            </w:r>
            <w:r>
              <w:rPr>
                <w:rFonts w:eastAsiaTheme="minorEastAsia"/>
                <w:sz w:val="24"/>
                <w:szCs w:val="24"/>
              </w:rPr>
              <w:t>施工期的废水排放主要来自于施工人员的生活污水。</w:t>
            </w:r>
          </w:p>
          <w:p>
            <w:pPr>
              <w:adjustRightInd w:val="0"/>
              <w:snapToGrid w:val="0"/>
              <w:spacing w:line="360" w:lineRule="auto"/>
              <w:ind w:firstLine="540" w:firstLineChars="225"/>
              <w:textAlignment w:val="baseline"/>
              <w:rPr>
                <w:rFonts w:eastAsiaTheme="minorEastAsia"/>
                <w:sz w:val="24"/>
                <w:szCs w:val="24"/>
              </w:rPr>
            </w:pPr>
            <w:r>
              <w:rPr>
                <w:rFonts w:eastAsiaTheme="minorEastAsia"/>
                <w:sz w:val="24"/>
                <w:szCs w:val="24"/>
              </w:rPr>
              <w:t>施工高峰期人员按</w:t>
            </w:r>
            <w:r>
              <w:rPr>
                <w:rFonts w:hint="eastAsia" w:eastAsiaTheme="minorEastAsia"/>
                <w:sz w:val="24"/>
                <w:szCs w:val="24"/>
              </w:rPr>
              <w:t>1</w:t>
            </w:r>
            <w:r>
              <w:rPr>
                <w:rFonts w:eastAsiaTheme="minorEastAsia"/>
                <w:sz w:val="24"/>
                <w:szCs w:val="24"/>
              </w:rPr>
              <w:t>0人计，每人生活用水量为30L/人·d，则施工期总生活用水量约0.</w:t>
            </w:r>
            <w:r>
              <w:rPr>
                <w:rFonts w:hint="eastAsia" w:eastAsiaTheme="minorEastAsia"/>
                <w:sz w:val="24"/>
                <w:szCs w:val="24"/>
              </w:rPr>
              <w:t>3</w:t>
            </w:r>
            <w:r>
              <w:rPr>
                <w:rFonts w:eastAsiaTheme="minorEastAsia"/>
                <w:sz w:val="24"/>
                <w:szCs w:val="24"/>
              </w:rPr>
              <w:t>m</w:t>
            </w:r>
            <w:r>
              <w:rPr>
                <w:rFonts w:eastAsiaTheme="minorEastAsia"/>
                <w:sz w:val="24"/>
                <w:szCs w:val="24"/>
                <w:vertAlign w:val="superscript"/>
              </w:rPr>
              <w:t>3</w:t>
            </w:r>
            <w:r>
              <w:rPr>
                <w:rFonts w:eastAsiaTheme="minorEastAsia"/>
                <w:sz w:val="24"/>
                <w:szCs w:val="24"/>
              </w:rPr>
              <w:t>/d，生活污水排放系数取0.8，则生活污水排放量为0.</w:t>
            </w:r>
            <w:r>
              <w:rPr>
                <w:rFonts w:hint="eastAsia" w:eastAsiaTheme="minorEastAsia"/>
                <w:sz w:val="24"/>
                <w:szCs w:val="24"/>
              </w:rPr>
              <w:t>24</w:t>
            </w:r>
            <w:r>
              <w:rPr>
                <w:rFonts w:eastAsiaTheme="minorEastAsia"/>
                <w:sz w:val="24"/>
                <w:szCs w:val="24"/>
              </w:rPr>
              <w:t>m</w:t>
            </w:r>
            <w:r>
              <w:rPr>
                <w:rFonts w:eastAsiaTheme="minorEastAsia"/>
                <w:sz w:val="24"/>
                <w:szCs w:val="24"/>
                <w:vertAlign w:val="superscript"/>
              </w:rPr>
              <w:t>3</w:t>
            </w:r>
            <w:r>
              <w:rPr>
                <w:rFonts w:eastAsiaTheme="minorEastAsia"/>
                <w:sz w:val="24"/>
                <w:szCs w:val="24"/>
              </w:rPr>
              <w:t>/d</w:t>
            </w:r>
            <w:r>
              <w:rPr>
                <w:rFonts w:hint="eastAsia" w:eastAsiaTheme="minorEastAsia"/>
                <w:sz w:val="24"/>
                <w:szCs w:val="24"/>
              </w:rPr>
              <w:t>，厂区已建设水厕及化粪池，施工人员生活污水依托厂区现有生活污水设施，废水对周边环境影响较小。</w:t>
            </w:r>
          </w:p>
          <w:p>
            <w:pPr>
              <w:adjustRightInd w:val="0"/>
              <w:snapToGrid w:val="0"/>
              <w:spacing w:line="360" w:lineRule="auto"/>
              <w:rPr>
                <w:rFonts w:eastAsiaTheme="minorEastAsia"/>
                <w:b/>
                <w:sz w:val="24"/>
                <w:szCs w:val="24"/>
              </w:rPr>
            </w:pPr>
            <w:r>
              <w:rPr>
                <w:rFonts w:eastAsiaTheme="minorEastAsia"/>
                <w:b/>
                <w:sz w:val="24"/>
                <w:szCs w:val="24"/>
              </w:rPr>
              <w:t>3.声环境影响分析</w:t>
            </w:r>
          </w:p>
          <w:p>
            <w:pPr>
              <w:spacing w:line="360" w:lineRule="auto"/>
              <w:ind w:firstLine="447"/>
              <w:rPr>
                <w:rFonts w:eastAsiaTheme="minorEastAsia"/>
                <w:sz w:val="24"/>
              </w:rPr>
            </w:pPr>
            <w:r>
              <w:rPr>
                <w:rFonts w:eastAsiaTheme="minorEastAsia"/>
                <w:sz w:val="24"/>
              </w:rPr>
              <w:t>施工期各机械设备的动力噪声源声级一般在85dB以上，根据</w:t>
            </w:r>
            <w:r>
              <w:rPr>
                <w:rFonts w:hint="eastAsia" w:eastAsiaTheme="minorEastAsia"/>
                <w:sz w:val="24"/>
              </w:rPr>
              <w:t>扩建项目</w:t>
            </w:r>
            <w:r>
              <w:rPr>
                <w:rFonts w:eastAsiaTheme="minorEastAsia"/>
                <w:sz w:val="24"/>
              </w:rPr>
              <w:t>的施工特点，建筑施工所使用的机械设备基本无隔声、隔振措施，声源声级较高，</w:t>
            </w:r>
            <w:r>
              <w:rPr>
                <w:rFonts w:hint="eastAsia" w:eastAsiaTheme="minorEastAsia"/>
                <w:sz w:val="24"/>
              </w:rPr>
              <w:t>但项目施工位于厂房内，在经厂房隔声后</w:t>
            </w:r>
            <w:r>
              <w:rPr>
                <w:rFonts w:eastAsiaTheme="minorEastAsia"/>
                <w:sz w:val="24"/>
              </w:rPr>
              <w:t>。经类比调查，正常情况下，施工场地中心位置噪声值在8</w:t>
            </w:r>
            <w:r>
              <w:rPr>
                <w:rFonts w:hint="eastAsia" w:eastAsiaTheme="minorEastAsia"/>
                <w:sz w:val="24"/>
              </w:rPr>
              <w:t>0</w:t>
            </w:r>
            <w:r>
              <w:rPr>
                <w:rFonts w:eastAsiaTheme="minorEastAsia"/>
                <w:sz w:val="24"/>
              </w:rPr>
              <w:t>dB左右，施工噪声在昼间不能达到《建筑施工场界环境噪声排放标准》（GB12523-2011）中相关要求，最高时达</w:t>
            </w:r>
            <w:r>
              <w:rPr>
                <w:rFonts w:hint="eastAsia" w:eastAsiaTheme="minorEastAsia"/>
                <w:sz w:val="24"/>
              </w:rPr>
              <w:t>85</w:t>
            </w:r>
            <w:r>
              <w:rPr>
                <w:rFonts w:eastAsiaTheme="minorEastAsia"/>
                <w:sz w:val="24"/>
              </w:rPr>
              <w:t>dB。</w:t>
            </w:r>
          </w:p>
          <w:p>
            <w:pPr>
              <w:spacing w:line="360" w:lineRule="auto"/>
              <w:ind w:firstLine="447"/>
              <w:rPr>
                <w:rFonts w:eastAsiaTheme="minorEastAsia"/>
                <w:sz w:val="24"/>
              </w:rPr>
            </w:pPr>
            <w:r>
              <w:rPr>
                <w:rFonts w:eastAsiaTheme="minorEastAsia"/>
                <w:sz w:val="24"/>
              </w:rPr>
              <w:t>为了反映施工噪声对环境的影响，利用距离传播衰减模式预测分析施工机械噪声的影响范围、程度，预测时不考虑障碍物如场界围墙、树木等造成的噪声衰减量。</w:t>
            </w:r>
          </w:p>
          <w:p>
            <w:pPr>
              <w:spacing w:line="360" w:lineRule="auto"/>
              <w:ind w:firstLine="447"/>
              <w:rPr>
                <w:rFonts w:eastAsiaTheme="minorEastAsia"/>
                <w:sz w:val="24"/>
              </w:rPr>
            </w:pPr>
            <w:r>
              <w:rPr>
                <w:rFonts w:eastAsiaTheme="minorEastAsia"/>
                <w:sz w:val="24"/>
              </w:rPr>
              <w:t>利用距离传播衰减模式预测施工工地场区周围总体噪声分布情况（不考虑任何隔声措施），结果见表</w:t>
            </w:r>
            <w:r>
              <w:rPr>
                <w:rFonts w:hint="eastAsia" w:eastAsiaTheme="minorEastAsia"/>
                <w:sz w:val="24"/>
              </w:rPr>
              <w:t>7-1</w:t>
            </w:r>
            <w:r>
              <w:rPr>
                <w:rFonts w:eastAsiaTheme="minorEastAsia"/>
                <w:sz w:val="24"/>
              </w:rPr>
              <w:t>。</w:t>
            </w:r>
          </w:p>
          <w:p>
            <w:pPr>
              <w:adjustRightInd w:val="0"/>
              <w:snapToGrid w:val="0"/>
              <w:spacing w:line="360" w:lineRule="auto"/>
              <w:ind w:firstLine="480" w:firstLineChars="200"/>
              <w:rPr>
                <w:rFonts w:eastAsiaTheme="minorEastAsia"/>
                <w:sz w:val="24"/>
              </w:rPr>
            </w:pPr>
            <w:r>
              <w:rPr>
                <w:rFonts w:eastAsiaTheme="minorEastAsia"/>
                <w:sz w:val="24"/>
              </w:rPr>
              <w:t>传播衰减模式：</w:t>
            </w:r>
          </w:p>
          <w:p>
            <w:pPr>
              <w:adjustRightInd w:val="0"/>
              <w:snapToGrid w:val="0"/>
              <w:spacing w:line="360" w:lineRule="auto"/>
              <w:ind w:firstLine="480" w:firstLineChars="200"/>
              <w:jc w:val="center"/>
              <w:rPr>
                <w:rFonts w:eastAsiaTheme="minorEastAsia"/>
                <w:sz w:val="24"/>
              </w:rPr>
            </w:pPr>
            <w:r>
              <w:rPr>
                <w:rFonts w:eastAsiaTheme="minorEastAsia"/>
                <w:sz w:val="24"/>
              </w:rPr>
              <w:object>
                <v:shape id="_x0000_i1029" o:spt="75" type="#_x0000_t75" style="height:16.2pt;width:114.6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p>
          <w:p>
            <w:pPr>
              <w:adjustRightInd w:val="0"/>
              <w:snapToGrid w:val="0"/>
              <w:spacing w:line="360" w:lineRule="auto"/>
              <w:ind w:firstLine="480" w:firstLineChars="200"/>
              <w:jc w:val="left"/>
              <w:rPr>
                <w:rFonts w:eastAsiaTheme="minorEastAsia"/>
                <w:sz w:val="24"/>
              </w:rPr>
            </w:pPr>
            <w:r>
              <w:rPr>
                <w:rFonts w:eastAsiaTheme="minorEastAsia"/>
                <w:sz w:val="24"/>
              </w:rPr>
              <w:t>式中：Lp1——受声点P1处的声级；</w:t>
            </w:r>
          </w:p>
          <w:p>
            <w:pPr>
              <w:adjustRightInd w:val="0"/>
              <w:snapToGrid w:val="0"/>
              <w:spacing w:line="360" w:lineRule="auto"/>
              <w:ind w:firstLine="1200" w:firstLineChars="500"/>
              <w:jc w:val="left"/>
              <w:rPr>
                <w:rFonts w:eastAsiaTheme="minorEastAsia"/>
                <w:sz w:val="24"/>
              </w:rPr>
            </w:pPr>
            <w:r>
              <w:rPr>
                <w:rFonts w:eastAsiaTheme="minorEastAsia"/>
                <w:sz w:val="24"/>
              </w:rPr>
              <w:t>Lp2——受声点P2处的声级；</w:t>
            </w:r>
          </w:p>
          <w:p>
            <w:pPr>
              <w:adjustRightInd w:val="0"/>
              <w:snapToGrid w:val="0"/>
              <w:spacing w:line="360" w:lineRule="auto"/>
              <w:ind w:firstLine="1200" w:firstLineChars="500"/>
              <w:jc w:val="left"/>
              <w:rPr>
                <w:rFonts w:eastAsiaTheme="minorEastAsia"/>
                <w:sz w:val="24"/>
              </w:rPr>
            </w:pPr>
            <w:r>
              <w:rPr>
                <w:rFonts w:eastAsiaTheme="minorEastAsia"/>
                <w:sz w:val="24"/>
              </w:rPr>
              <w:t>r1——声源至P1的距离（m）；</w:t>
            </w:r>
          </w:p>
          <w:p>
            <w:pPr>
              <w:adjustRightInd w:val="0"/>
              <w:snapToGrid w:val="0"/>
              <w:spacing w:line="360" w:lineRule="auto"/>
              <w:ind w:firstLine="1200" w:firstLineChars="500"/>
              <w:jc w:val="left"/>
              <w:rPr>
                <w:rFonts w:eastAsiaTheme="minorEastAsia"/>
                <w:sz w:val="24"/>
              </w:rPr>
            </w:pPr>
            <w:r>
              <w:rPr>
                <w:rFonts w:eastAsiaTheme="minorEastAsia"/>
                <w:sz w:val="24"/>
              </w:rPr>
              <w:t>r2——声源至P2的距离（m）。</w:t>
            </w:r>
          </w:p>
          <w:p>
            <w:pPr>
              <w:spacing w:line="480" w:lineRule="exact"/>
              <w:jc w:val="center"/>
              <w:rPr>
                <w:rFonts w:eastAsiaTheme="minorEastAsia"/>
                <w:sz w:val="24"/>
              </w:rPr>
            </w:pPr>
            <w:r>
              <w:rPr>
                <w:rFonts w:eastAsiaTheme="minorEastAsia"/>
                <w:b/>
                <w:sz w:val="24"/>
                <w:szCs w:val="24"/>
              </w:rPr>
              <w:t>表</w:t>
            </w:r>
            <w:r>
              <w:rPr>
                <w:rFonts w:hint="eastAsia" w:eastAsiaTheme="minorEastAsia"/>
                <w:b/>
                <w:sz w:val="24"/>
                <w:szCs w:val="24"/>
              </w:rPr>
              <w:t>7-1</w:t>
            </w:r>
            <w:r>
              <w:rPr>
                <w:rFonts w:eastAsiaTheme="minorEastAsia"/>
                <w:b/>
                <w:sz w:val="24"/>
              </w:rPr>
              <w:t>施工噪声影响预测结果</w:t>
            </w:r>
            <w:r>
              <w:rPr>
                <w:rFonts w:hint="eastAsia" w:eastAsiaTheme="minorEastAsia"/>
                <w:sz w:val="24"/>
              </w:rPr>
              <w:t>（</w:t>
            </w:r>
            <w:r>
              <w:rPr>
                <w:rFonts w:eastAsiaTheme="minorEastAsia"/>
                <w:sz w:val="24"/>
              </w:rPr>
              <w:t>单位：dB</w:t>
            </w:r>
            <w:r>
              <w:rPr>
                <w:rFonts w:hint="eastAsia" w:eastAsiaTheme="minorEastAsia"/>
                <w:sz w:val="24"/>
              </w:rPr>
              <w:t>）</w:t>
            </w:r>
          </w:p>
          <w:tbl>
            <w:tblPr>
              <w:tblStyle w:val="30"/>
              <w:tblW w:w="90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9"/>
              <w:gridCol w:w="600"/>
              <w:gridCol w:w="514"/>
              <w:gridCol w:w="514"/>
              <w:gridCol w:w="514"/>
              <w:gridCol w:w="514"/>
              <w:gridCol w:w="514"/>
              <w:gridCol w:w="514"/>
              <w:gridCol w:w="515"/>
              <w:gridCol w:w="514"/>
              <w:gridCol w:w="514"/>
              <w:gridCol w:w="522"/>
              <w:gridCol w:w="521"/>
              <w:gridCol w:w="522"/>
              <w:gridCol w:w="522"/>
              <w:gridCol w:w="5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79" w:type="dxa"/>
                  <w:tcMar>
                    <w:left w:w="0" w:type="dxa"/>
                    <w:right w:w="0" w:type="dxa"/>
                  </w:tcMar>
                  <w:vAlign w:val="center"/>
                </w:tcPr>
                <w:p>
                  <w:pPr>
                    <w:jc w:val="center"/>
                    <w:rPr>
                      <w:rFonts w:eastAsiaTheme="minorEastAsia"/>
                      <w:szCs w:val="21"/>
                    </w:rPr>
                  </w:pPr>
                  <w:r>
                    <w:rPr>
                      <w:rFonts w:eastAsiaTheme="minorEastAsia"/>
                      <w:szCs w:val="21"/>
                    </w:rPr>
                    <w:t>距离(m)</w:t>
                  </w:r>
                </w:p>
              </w:tc>
              <w:tc>
                <w:tcPr>
                  <w:tcW w:w="600" w:type="dxa"/>
                  <w:tcMar>
                    <w:left w:w="0" w:type="dxa"/>
                    <w:right w:w="0" w:type="dxa"/>
                  </w:tcMar>
                  <w:vAlign w:val="center"/>
                </w:tcPr>
                <w:p>
                  <w:pPr>
                    <w:jc w:val="center"/>
                    <w:rPr>
                      <w:rFonts w:eastAsiaTheme="minorEastAsia"/>
                      <w:szCs w:val="21"/>
                    </w:rPr>
                  </w:pPr>
                  <w:r>
                    <w:rPr>
                      <w:rFonts w:eastAsiaTheme="minorEastAsia"/>
                      <w:szCs w:val="21"/>
                    </w:rPr>
                    <w:t>1</w:t>
                  </w:r>
                </w:p>
              </w:tc>
              <w:tc>
                <w:tcPr>
                  <w:tcW w:w="514" w:type="dxa"/>
                  <w:tcMar>
                    <w:left w:w="0" w:type="dxa"/>
                    <w:right w:w="0" w:type="dxa"/>
                  </w:tcMar>
                  <w:vAlign w:val="center"/>
                </w:tcPr>
                <w:p>
                  <w:pPr>
                    <w:jc w:val="center"/>
                    <w:rPr>
                      <w:rFonts w:eastAsiaTheme="minorEastAsia"/>
                      <w:szCs w:val="21"/>
                    </w:rPr>
                  </w:pPr>
                  <w:r>
                    <w:rPr>
                      <w:rFonts w:eastAsiaTheme="minorEastAsia"/>
                      <w:szCs w:val="21"/>
                    </w:rPr>
                    <w:t>5</w:t>
                  </w:r>
                </w:p>
              </w:tc>
              <w:tc>
                <w:tcPr>
                  <w:tcW w:w="514" w:type="dxa"/>
                  <w:tcMar>
                    <w:left w:w="0" w:type="dxa"/>
                    <w:right w:w="0" w:type="dxa"/>
                  </w:tcMar>
                  <w:vAlign w:val="center"/>
                </w:tcPr>
                <w:p>
                  <w:pPr>
                    <w:jc w:val="center"/>
                    <w:rPr>
                      <w:rFonts w:eastAsiaTheme="minorEastAsia"/>
                      <w:szCs w:val="21"/>
                    </w:rPr>
                  </w:pPr>
                  <w:r>
                    <w:rPr>
                      <w:rFonts w:eastAsiaTheme="minorEastAsia"/>
                      <w:szCs w:val="21"/>
                    </w:rPr>
                    <w:t>10</w:t>
                  </w:r>
                </w:p>
              </w:tc>
              <w:tc>
                <w:tcPr>
                  <w:tcW w:w="514" w:type="dxa"/>
                  <w:tcMar>
                    <w:left w:w="0" w:type="dxa"/>
                    <w:right w:w="0" w:type="dxa"/>
                  </w:tcMar>
                  <w:vAlign w:val="center"/>
                </w:tcPr>
                <w:p>
                  <w:pPr>
                    <w:jc w:val="center"/>
                    <w:rPr>
                      <w:rFonts w:eastAsiaTheme="minorEastAsia"/>
                      <w:szCs w:val="21"/>
                    </w:rPr>
                  </w:pPr>
                  <w:r>
                    <w:rPr>
                      <w:rFonts w:eastAsiaTheme="minorEastAsia"/>
                      <w:szCs w:val="21"/>
                    </w:rPr>
                    <w:t>15</w:t>
                  </w:r>
                </w:p>
              </w:tc>
              <w:tc>
                <w:tcPr>
                  <w:tcW w:w="514" w:type="dxa"/>
                  <w:tcMar>
                    <w:left w:w="0" w:type="dxa"/>
                    <w:right w:w="0" w:type="dxa"/>
                  </w:tcMar>
                  <w:vAlign w:val="center"/>
                </w:tcPr>
                <w:p>
                  <w:pPr>
                    <w:jc w:val="center"/>
                    <w:rPr>
                      <w:rFonts w:eastAsiaTheme="minorEastAsia"/>
                      <w:szCs w:val="21"/>
                    </w:rPr>
                  </w:pPr>
                  <w:r>
                    <w:rPr>
                      <w:rFonts w:eastAsiaTheme="minorEastAsia"/>
                      <w:szCs w:val="21"/>
                    </w:rPr>
                    <w:t>20</w:t>
                  </w:r>
                </w:p>
              </w:tc>
              <w:tc>
                <w:tcPr>
                  <w:tcW w:w="514" w:type="dxa"/>
                  <w:tcMar>
                    <w:left w:w="0" w:type="dxa"/>
                    <w:right w:w="0" w:type="dxa"/>
                  </w:tcMar>
                  <w:vAlign w:val="center"/>
                </w:tcPr>
                <w:p>
                  <w:pPr>
                    <w:jc w:val="center"/>
                    <w:rPr>
                      <w:rFonts w:eastAsiaTheme="minorEastAsia"/>
                      <w:szCs w:val="21"/>
                    </w:rPr>
                  </w:pPr>
                  <w:r>
                    <w:rPr>
                      <w:rFonts w:eastAsiaTheme="minorEastAsia"/>
                      <w:szCs w:val="21"/>
                    </w:rPr>
                    <w:t>30</w:t>
                  </w:r>
                </w:p>
              </w:tc>
              <w:tc>
                <w:tcPr>
                  <w:tcW w:w="514" w:type="dxa"/>
                  <w:tcMar>
                    <w:left w:w="0" w:type="dxa"/>
                    <w:right w:w="0" w:type="dxa"/>
                  </w:tcMar>
                  <w:vAlign w:val="center"/>
                </w:tcPr>
                <w:p>
                  <w:pPr>
                    <w:jc w:val="center"/>
                    <w:rPr>
                      <w:rFonts w:eastAsiaTheme="minorEastAsia"/>
                      <w:szCs w:val="21"/>
                    </w:rPr>
                  </w:pPr>
                  <w:r>
                    <w:rPr>
                      <w:rFonts w:eastAsiaTheme="minorEastAsia"/>
                      <w:szCs w:val="21"/>
                    </w:rPr>
                    <w:t>40</w:t>
                  </w:r>
                </w:p>
              </w:tc>
              <w:tc>
                <w:tcPr>
                  <w:tcW w:w="515" w:type="dxa"/>
                  <w:tcMar>
                    <w:left w:w="0" w:type="dxa"/>
                    <w:right w:w="0" w:type="dxa"/>
                  </w:tcMar>
                  <w:vAlign w:val="center"/>
                </w:tcPr>
                <w:p>
                  <w:pPr>
                    <w:jc w:val="center"/>
                    <w:rPr>
                      <w:rFonts w:eastAsiaTheme="minorEastAsia"/>
                      <w:szCs w:val="21"/>
                    </w:rPr>
                  </w:pPr>
                  <w:r>
                    <w:rPr>
                      <w:rFonts w:eastAsiaTheme="minorEastAsia"/>
                      <w:szCs w:val="21"/>
                    </w:rPr>
                    <w:t>50</w:t>
                  </w:r>
                </w:p>
              </w:tc>
              <w:tc>
                <w:tcPr>
                  <w:tcW w:w="514" w:type="dxa"/>
                  <w:tcMar>
                    <w:left w:w="0" w:type="dxa"/>
                    <w:right w:w="0" w:type="dxa"/>
                  </w:tcMar>
                  <w:vAlign w:val="center"/>
                </w:tcPr>
                <w:p>
                  <w:pPr>
                    <w:jc w:val="center"/>
                    <w:rPr>
                      <w:rFonts w:eastAsiaTheme="minorEastAsia"/>
                      <w:szCs w:val="21"/>
                    </w:rPr>
                  </w:pPr>
                  <w:r>
                    <w:rPr>
                      <w:rFonts w:eastAsiaTheme="minorEastAsia"/>
                      <w:szCs w:val="21"/>
                    </w:rPr>
                    <w:t>60</w:t>
                  </w:r>
                </w:p>
              </w:tc>
              <w:tc>
                <w:tcPr>
                  <w:tcW w:w="514" w:type="dxa"/>
                  <w:tcMar>
                    <w:left w:w="0" w:type="dxa"/>
                    <w:right w:w="0" w:type="dxa"/>
                  </w:tcMar>
                  <w:vAlign w:val="center"/>
                </w:tcPr>
                <w:p>
                  <w:pPr>
                    <w:jc w:val="center"/>
                    <w:rPr>
                      <w:rFonts w:eastAsiaTheme="minorEastAsia"/>
                      <w:szCs w:val="21"/>
                    </w:rPr>
                  </w:pPr>
                  <w:r>
                    <w:rPr>
                      <w:rFonts w:eastAsiaTheme="minorEastAsia"/>
                      <w:szCs w:val="21"/>
                    </w:rPr>
                    <w:t>80</w:t>
                  </w:r>
                </w:p>
              </w:tc>
              <w:tc>
                <w:tcPr>
                  <w:tcW w:w="522" w:type="dxa"/>
                  <w:tcMar>
                    <w:left w:w="0" w:type="dxa"/>
                    <w:right w:w="0" w:type="dxa"/>
                  </w:tcMar>
                  <w:vAlign w:val="center"/>
                </w:tcPr>
                <w:p>
                  <w:pPr>
                    <w:jc w:val="center"/>
                    <w:rPr>
                      <w:rFonts w:eastAsiaTheme="minorEastAsia"/>
                      <w:szCs w:val="21"/>
                    </w:rPr>
                  </w:pPr>
                  <w:r>
                    <w:rPr>
                      <w:rFonts w:eastAsiaTheme="minorEastAsia"/>
                      <w:szCs w:val="21"/>
                    </w:rPr>
                    <w:t>100</w:t>
                  </w:r>
                </w:p>
              </w:tc>
              <w:tc>
                <w:tcPr>
                  <w:tcW w:w="521" w:type="dxa"/>
                  <w:tcMar>
                    <w:left w:w="0" w:type="dxa"/>
                    <w:right w:w="0" w:type="dxa"/>
                  </w:tcMar>
                  <w:vAlign w:val="center"/>
                </w:tcPr>
                <w:p>
                  <w:pPr>
                    <w:jc w:val="center"/>
                    <w:rPr>
                      <w:rFonts w:eastAsiaTheme="minorEastAsia"/>
                      <w:szCs w:val="21"/>
                    </w:rPr>
                  </w:pPr>
                  <w:r>
                    <w:rPr>
                      <w:rFonts w:eastAsiaTheme="minorEastAsia"/>
                      <w:szCs w:val="21"/>
                    </w:rPr>
                    <w:t>110</w:t>
                  </w:r>
                </w:p>
              </w:tc>
              <w:tc>
                <w:tcPr>
                  <w:tcW w:w="522" w:type="dxa"/>
                  <w:tcMar>
                    <w:left w:w="0" w:type="dxa"/>
                    <w:right w:w="0" w:type="dxa"/>
                  </w:tcMar>
                  <w:vAlign w:val="center"/>
                </w:tcPr>
                <w:p>
                  <w:pPr>
                    <w:jc w:val="center"/>
                    <w:rPr>
                      <w:rFonts w:eastAsiaTheme="minorEastAsia"/>
                      <w:szCs w:val="21"/>
                    </w:rPr>
                  </w:pPr>
                  <w:r>
                    <w:rPr>
                      <w:rFonts w:eastAsiaTheme="minorEastAsia"/>
                      <w:szCs w:val="21"/>
                    </w:rPr>
                    <w:t>130</w:t>
                  </w:r>
                </w:p>
              </w:tc>
              <w:tc>
                <w:tcPr>
                  <w:tcW w:w="522" w:type="dxa"/>
                  <w:tcMar>
                    <w:left w:w="0" w:type="dxa"/>
                    <w:right w:w="0" w:type="dxa"/>
                  </w:tcMar>
                  <w:vAlign w:val="center"/>
                </w:tcPr>
                <w:p>
                  <w:pPr>
                    <w:jc w:val="center"/>
                    <w:rPr>
                      <w:rFonts w:eastAsiaTheme="minorEastAsia"/>
                      <w:szCs w:val="21"/>
                    </w:rPr>
                  </w:pPr>
                  <w:r>
                    <w:rPr>
                      <w:rFonts w:eastAsiaTheme="minorEastAsia"/>
                      <w:szCs w:val="21"/>
                    </w:rPr>
                    <w:t>150</w:t>
                  </w:r>
                </w:p>
              </w:tc>
              <w:tc>
                <w:tcPr>
                  <w:tcW w:w="522" w:type="dxa"/>
                  <w:tcMar>
                    <w:left w:w="0" w:type="dxa"/>
                    <w:right w:w="0" w:type="dxa"/>
                  </w:tcMar>
                  <w:vAlign w:val="center"/>
                </w:tcPr>
                <w:p>
                  <w:pPr>
                    <w:jc w:val="center"/>
                    <w:rPr>
                      <w:rFonts w:eastAsiaTheme="minorEastAsia"/>
                      <w:szCs w:val="21"/>
                    </w:rPr>
                  </w:pPr>
                  <w:r>
                    <w:rPr>
                      <w:rFonts w:eastAsiaTheme="minorEastAsia"/>
                      <w:szCs w:val="21"/>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79" w:type="dxa"/>
                  <w:tcMar>
                    <w:left w:w="0" w:type="dxa"/>
                    <w:right w:w="0" w:type="dxa"/>
                  </w:tcMar>
                  <w:vAlign w:val="center"/>
                </w:tcPr>
                <w:p>
                  <w:pPr>
                    <w:jc w:val="center"/>
                    <w:rPr>
                      <w:rFonts w:eastAsiaTheme="minorEastAsia"/>
                      <w:szCs w:val="21"/>
                    </w:rPr>
                  </w:pPr>
                  <w:r>
                    <w:rPr>
                      <w:rFonts w:eastAsiaTheme="minorEastAsia"/>
                      <w:szCs w:val="21"/>
                    </w:rPr>
                    <w:t>峰值声级</w:t>
                  </w:r>
                </w:p>
              </w:tc>
              <w:tc>
                <w:tcPr>
                  <w:tcW w:w="600" w:type="dxa"/>
                  <w:tcMar>
                    <w:left w:w="0" w:type="dxa"/>
                    <w:right w:w="0" w:type="dxa"/>
                  </w:tcMar>
                  <w:vAlign w:val="center"/>
                </w:tcPr>
                <w:p>
                  <w:pPr>
                    <w:jc w:val="center"/>
                    <w:rPr>
                      <w:rFonts w:eastAsiaTheme="minorEastAsia"/>
                      <w:szCs w:val="21"/>
                    </w:rPr>
                  </w:pPr>
                  <w:r>
                    <w:rPr>
                      <w:rFonts w:eastAsiaTheme="minorEastAsia"/>
                      <w:szCs w:val="21"/>
                    </w:rPr>
                    <w:t>90</w:t>
                  </w:r>
                </w:p>
              </w:tc>
              <w:tc>
                <w:tcPr>
                  <w:tcW w:w="514" w:type="dxa"/>
                  <w:tcMar>
                    <w:left w:w="0" w:type="dxa"/>
                    <w:right w:w="0" w:type="dxa"/>
                  </w:tcMar>
                  <w:vAlign w:val="center"/>
                </w:tcPr>
                <w:p>
                  <w:pPr>
                    <w:jc w:val="center"/>
                    <w:rPr>
                      <w:rFonts w:eastAsiaTheme="minorEastAsia"/>
                      <w:szCs w:val="21"/>
                    </w:rPr>
                  </w:pPr>
                  <w:r>
                    <w:rPr>
                      <w:rFonts w:eastAsiaTheme="minorEastAsia"/>
                      <w:szCs w:val="21"/>
                    </w:rPr>
                    <w:t>87</w:t>
                  </w:r>
                </w:p>
              </w:tc>
              <w:tc>
                <w:tcPr>
                  <w:tcW w:w="514" w:type="dxa"/>
                  <w:tcMar>
                    <w:left w:w="0" w:type="dxa"/>
                    <w:right w:w="0" w:type="dxa"/>
                  </w:tcMar>
                  <w:vAlign w:val="center"/>
                </w:tcPr>
                <w:p>
                  <w:pPr>
                    <w:jc w:val="center"/>
                    <w:rPr>
                      <w:rFonts w:eastAsiaTheme="minorEastAsia"/>
                      <w:szCs w:val="21"/>
                    </w:rPr>
                  </w:pPr>
                  <w:r>
                    <w:rPr>
                      <w:rFonts w:eastAsiaTheme="minorEastAsia"/>
                      <w:szCs w:val="21"/>
                    </w:rPr>
                    <w:t>81</w:t>
                  </w:r>
                </w:p>
              </w:tc>
              <w:tc>
                <w:tcPr>
                  <w:tcW w:w="514" w:type="dxa"/>
                  <w:tcMar>
                    <w:left w:w="0" w:type="dxa"/>
                    <w:right w:w="0" w:type="dxa"/>
                  </w:tcMar>
                  <w:vAlign w:val="center"/>
                </w:tcPr>
                <w:p>
                  <w:pPr>
                    <w:jc w:val="center"/>
                    <w:rPr>
                      <w:rFonts w:eastAsiaTheme="minorEastAsia"/>
                      <w:szCs w:val="21"/>
                    </w:rPr>
                  </w:pPr>
                  <w:r>
                    <w:rPr>
                      <w:rFonts w:eastAsiaTheme="minorEastAsia"/>
                      <w:szCs w:val="21"/>
                    </w:rPr>
                    <w:t>77</w:t>
                  </w:r>
                </w:p>
              </w:tc>
              <w:tc>
                <w:tcPr>
                  <w:tcW w:w="514" w:type="dxa"/>
                  <w:tcMar>
                    <w:left w:w="0" w:type="dxa"/>
                    <w:right w:w="0" w:type="dxa"/>
                  </w:tcMar>
                  <w:vAlign w:val="center"/>
                </w:tcPr>
                <w:p>
                  <w:pPr>
                    <w:jc w:val="center"/>
                    <w:rPr>
                      <w:rFonts w:eastAsiaTheme="minorEastAsia"/>
                      <w:szCs w:val="21"/>
                    </w:rPr>
                  </w:pPr>
                  <w:r>
                    <w:rPr>
                      <w:rFonts w:eastAsiaTheme="minorEastAsia"/>
                      <w:szCs w:val="21"/>
                    </w:rPr>
                    <w:t>75</w:t>
                  </w:r>
                </w:p>
              </w:tc>
              <w:tc>
                <w:tcPr>
                  <w:tcW w:w="514" w:type="dxa"/>
                  <w:tcMar>
                    <w:left w:w="0" w:type="dxa"/>
                    <w:right w:w="0" w:type="dxa"/>
                  </w:tcMar>
                  <w:vAlign w:val="center"/>
                </w:tcPr>
                <w:p>
                  <w:pPr>
                    <w:jc w:val="center"/>
                    <w:rPr>
                      <w:rFonts w:eastAsiaTheme="minorEastAsia"/>
                      <w:szCs w:val="21"/>
                    </w:rPr>
                  </w:pPr>
                  <w:r>
                    <w:rPr>
                      <w:rFonts w:eastAsiaTheme="minorEastAsia"/>
                      <w:szCs w:val="21"/>
                    </w:rPr>
                    <w:t>71</w:t>
                  </w:r>
                </w:p>
              </w:tc>
              <w:tc>
                <w:tcPr>
                  <w:tcW w:w="514" w:type="dxa"/>
                  <w:tcMar>
                    <w:left w:w="0" w:type="dxa"/>
                    <w:right w:w="0" w:type="dxa"/>
                  </w:tcMar>
                  <w:vAlign w:val="center"/>
                </w:tcPr>
                <w:p>
                  <w:pPr>
                    <w:jc w:val="center"/>
                    <w:rPr>
                      <w:rFonts w:eastAsiaTheme="minorEastAsia"/>
                      <w:szCs w:val="21"/>
                    </w:rPr>
                  </w:pPr>
                  <w:r>
                    <w:rPr>
                      <w:rFonts w:eastAsiaTheme="minorEastAsia"/>
                      <w:szCs w:val="21"/>
                    </w:rPr>
                    <w:t>69</w:t>
                  </w:r>
                </w:p>
              </w:tc>
              <w:tc>
                <w:tcPr>
                  <w:tcW w:w="515" w:type="dxa"/>
                  <w:tcMar>
                    <w:left w:w="0" w:type="dxa"/>
                    <w:right w:w="0" w:type="dxa"/>
                  </w:tcMar>
                  <w:vAlign w:val="center"/>
                </w:tcPr>
                <w:p>
                  <w:pPr>
                    <w:jc w:val="center"/>
                    <w:rPr>
                      <w:rFonts w:eastAsiaTheme="minorEastAsia"/>
                      <w:szCs w:val="21"/>
                    </w:rPr>
                  </w:pPr>
                  <w:r>
                    <w:rPr>
                      <w:rFonts w:eastAsiaTheme="minorEastAsia"/>
                      <w:szCs w:val="21"/>
                    </w:rPr>
                    <w:t>67</w:t>
                  </w:r>
                </w:p>
              </w:tc>
              <w:tc>
                <w:tcPr>
                  <w:tcW w:w="514" w:type="dxa"/>
                  <w:tcMar>
                    <w:left w:w="0" w:type="dxa"/>
                    <w:right w:w="0" w:type="dxa"/>
                  </w:tcMar>
                  <w:vAlign w:val="center"/>
                </w:tcPr>
                <w:p>
                  <w:pPr>
                    <w:jc w:val="center"/>
                    <w:rPr>
                      <w:rFonts w:eastAsiaTheme="minorEastAsia"/>
                      <w:szCs w:val="21"/>
                    </w:rPr>
                  </w:pPr>
                  <w:r>
                    <w:rPr>
                      <w:rFonts w:eastAsiaTheme="minorEastAsia"/>
                      <w:szCs w:val="21"/>
                    </w:rPr>
                    <w:t>65</w:t>
                  </w:r>
                </w:p>
              </w:tc>
              <w:tc>
                <w:tcPr>
                  <w:tcW w:w="514" w:type="dxa"/>
                  <w:tcMar>
                    <w:left w:w="0" w:type="dxa"/>
                    <w:right w:w="0" w:type="dxa"/>
                  </w:tcMar>
                  <w:vAlign w:val="center"/>
                </w:tcPr>
                <w:p>
                  <w:pPr>
                    <w:jc w:val="center"/>
                    <w:rPr>
                      <w:rFonts w:eastAsiaTheme="minorEastAsia"/>
                      <w:szCs w:val="21"/>
                    </w:rPr>
                  </w:pPr>
                  <w:r>
                    <w:rPr>
                      <w:rFonts w:eastAsiaTheme="minorEastAsia"/>
                      <w:szCs w:val="21"/>
                    </w:rPr>
                    <w:t>63</w:t>
                  </w:r>
                </w:p>
              </w:tc>
              <w:tc>
                <w:tcPr>
                  <w:tcW w:w="522" w:type="dxa"/>
                  <w:tcMar>
                    <w:left w:w="0" w:type="dxa"/>
                    <w:right w:w="0" w:type="dxa"/>
                  </w:tcMar>
                  <w:vAlign w:val="center"/>
                </w:tcPr>
                <w:p>
                  <w:pPr>
                    <w:jc w:val="center"/>
                    <w:rPr>
                      <w:rFonts w:eastAsiaTheme="minorEastAsia"/>
                      <w:szCs w:val="21"/>
                    </w:rPr>
                  </w:pPr>
                  <w:r>
                    <w:rPr>
                      <w:rFonts w:eastAsiaTheme="minorEastAsia"/>
                      <w:szCs w:val="21"/>
                    </w:rPr>
                    <w:t>61</w:t>
                  </w:r>
                </w:p>
              </w:tc>
              <w:tc>
                <w:tcPr>
                  <w:tcW w:w="521" w:type="dxa"/>
                  <w:tcMar>
                    <w:left w:w="0" w:type="dxa"/>
                    <w:right w:w="0" w:type="dxa"/>
                  </w:tcMar>
                  <w:vAlign w:val="center"/>
                </w:tcPr>
                <w:p>
                  <w:pPr>
                    <w:jc w:val="center"/>
                    <w:rPr>
                      <w:rFonts w:eastAsiaTheme="minorEastAsia"/>
                      <w:szCs w:val="21"/>
                    </w:rPr>
                  </w:pPr>
                  <w:r>
                    <w:rPr>
                      <w:rFonts w:eastAsiaTheme="minorEastAsia"/>
                      <w:szCs w:val="21"/>
                    </w:rPr>
                    <w:t>60</w:t>
                  </w:r>
                </w:p>
              </w:tc>
              <w:tc>
                <w:tcPr>
                  <w:tcW w:w="522" w:type="dxa"/>
                  <w:tcMar>
                    <w:left w:w="0" w:type="dxa"/>
                    <w:right w:w="0" w:type="dxa"/>
                  </w:tcMar>
                  <w:vAlign w:val="center"/>
                </w:tcPr>
                <w:p>
                  <w:pPr>
                    <w:jc w:val="center"/>
                    <w:rPr>
                      <w:rFonts w:eastAsiaTheme="minorEastAsia"/>
                      <w:szCs w:val="21"/>
                    </w:rPr>
                  </w:pPr>
                  <w:r>
                    <w:rPr>
                      <w:rFonts w:eastAsiaTheme="minorEastAsia"/>
                      <w:szCs w:val="21"/>
                    </w:rPr>
                    <w:t>59</w:t>
                  </w:r>
                </w:p>
              </w:tc>
              <w:tc>
                <w:tcPr>
                  <w:tcW w:w="522" w:type="dxa"/>
                  <w:tcMar>
                    <w:left w:w="0" w:type="dxa"/>
                    <w:right w:w="0" w:type="dxa"/>
                  </w:tcMar>
                  <w:vAlign w:val="center"/>
                </w:tcPr>
                <w:p>
                  <w:pPr>
                    <w:jc w:val="center"/>
                    <w:rPr>
                      <w:rFonts w:eastAsiaTheme="minorEastAsia"/>
                      <w:szCs w:val="21"/>
                    </w:rPr>
                  </w:pPr>
                  <w:r>
                    <w:rPr>
                      <w:rFonts w:eastAsiaTheme="minorEastAsia"/>
                      <w:szCs w:val="21"/>
                    </w:rPr>
                    <w:t>57</w:t>
                  </w:r>
                </w:p>
              </w:tc>
              <w:tc>
                <w:tcPr>
                  <w:tcW w:w="522" w:type="dxa"/>
                  <w:tcMar>
                    <w:left w:w="0" w:type="dxa"/>
                    <w:right w:w="0" w:type="dxa"/>
                  </w:tcMar>
                  <w:vAlign w:val="center"/>
                </w:tcPr>
                <w:p>
                  <w:pPr>
                    <w:jc w:val="center"/>
                    <w:rPr>
                      <w:rFonts w:eastAsiaTheme="minorEastAsia"/>
                      <w:szCs w:val="21"/>
                    </w:rPr>
                  </w:pPr>
                  <w:r>
                    <w:rPr>
                      <w:rFonts w:eastAsiaTheme="minorEastAsia"/>
                      <w:szCs w:val="21"/>
                    </w:rPr>
                    <w:t>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79" w:type="dxa"/>
                  <w:tcMar>
                    <w:left w:w="0" w:type="dxa"/>
                    <w:right w:w="0" w:type="dxa"/>
                  </w:tcMar>
                  <w:vAlign w:val="center"/>
                </w:tcPr>
                <w:p>
                  <w:pPr>
                    <w:jc w:val="center"/>
                    <w:rPr>
                      <w:rFonts w:eastAsiaTheme="minorEastAsia"/>
                      <w:szCs w:val="21"/>
                    </w:rPr>
                  </w:pPr>
                  <w:r>
                    <w:rPr>
                      <w:rFonts w:eastAsiaTheme="minorEastAsia"/>
                      <w:szCs w:val="21"/>
                    </w:rPr>
                    <w:t>一般情况</w:t>
                  </w:r>
                </w:p>
                <w:p>
                  <w:pPr>
                    <w:jc w:val="center"/>
                    <w:rPr>
                      <w:rFonts w:eastAsiaTheme="minorEastAsia"/>
                      <w:szCs w:val="21"/>
                    </w:rPr>
                  </w:pPr>
                  <w:r>
                    <w:rPr>
                      <w:rFonts w:eastAsiaTheme="minorEastAsia"/>
                      <w:szCs w:val="21"/>
                    </w:rPr>
                    <w:t>声级</w:t>
                  </w:r>
                </w:p>
              </w:tc>
              <w:tc>
                <w:tcPr>
                  <w:tcW w:w="600" w:type="dxa"/>
                  <w:tcMar>
                    <w:left w:w="0" w:type="dxa"/>
                    <w:right w:w="0" w:type="dxa"/>
                  </w:tcMar>
                  <w:vAlign w:val="center"/>
                </w:tcPr>
                <w:p>
                  <w:pPr>
                    <w:jc w:val="center"/>
                    <w:rPr>
                      <w:rFonts w:eastAsiaTheme="minorEastAsia"/>
                      <w:szCs w:val="21"/>
                    </w:rPr>
                  </w:pPr>
                  <w:r>
                    <w:rPr>
                      <w:rFonts w:eastAsiaTheme="minorEastAsia"/>
                      <w:szCs w:val="21"/>
                    </w:rPr>
                    <w:t>81</w:t>
                  </w:r>
                </w:p>
              </w:tc>
              <w:tc>
                <w:tcPr>
                  <w:tcW w:w="514" w:type="dxa"/>
                  <w:tcMar>
                    <w:left w:w="0" w:type="dxa"/>
                    <w:right w:w="0" w:type="dxa"/>
                  </w:tcMar>
                  <w:vAlign w:val="center"/>
                </w:tcPr>
                <w:p>
                  <w:pPr>
                    <w:jc w:val="center"/>
                    <w:rPr>
                      <w:rFonts w:eastAsiaTheme="minorEastAsia"/>
                      <w:szCs w:val="21"/>
                    </w:rPr>
                  </w:pPr>
                  <w:r>
                    <w:rPr>
                      <w:rFonts w:eastAsiaTheme="minorEastAsia"/>
                      <w:szCs w:val="21"/>
                    </w:rPr>
                    <w:t>78</w:t>
                  </w:r>
                </w:p>
              </w:tc>
              <w:tc>
                <w:tcPr>
                  <w:tcW w:w="514" w:type="dxa"/>
                  <w:tcMar>
                    <w:left w:w="0" w:type="dxa"/>
                    <w:right w:w="0" w:type="dxa"/>
                  </w:tcMar>
                  <w:vAlign w:val="center"/>
                </w:tcPr>
                <w:p>
                  <w:pPr>
                    <w:jc w:val="center"/>
                    <w:rPr>
                      <w:rFonts w:eastAsiaTheme="minorEastAsia"/>
                      <w:szCs w:val="21"/>
                    </w:rPr>
                  </w:pPr>
                  <w:r>
                    <w:rPr>
                      <w:rFonts w:eastAsiaTheme="minorEastAsia"/>
                      <w:szCs w:val="21"/>
                    </w:rPr>
                    <w:t>72</w:t>
                  </w:r>
                </w:p>
              </w:tc>
              <w:tc>
                <w:tcPr>
                  <w:tcW w:w="514" w:type="dxa"/>
                  <w:tcMar>
                    <w:left w:w="0" w:type="dxa"/>
                    <w:right w:w="0" w:type="dxa"/>
                  </w:tcMar>
                  <w:vAlign w:val="center"/>
                </w:tcPr>
                <w:p>
                  <w:pPr>
                    <w:jc w:val="center"/>
                    <w:rPr>
                      <w:rFonts w:eastAsiaTheme="minorEastAsia"/>
                      <w:szCs w:val="21"/>
                    </w:rPr>
                  </w:pPr>
                  <w:r>
                    <w:rPr>
                      <w:rFonts w:eastAsiaTheme="minorEastAsia"/>
                      <w:szCs w:val="21"/>
                    </w:rPr>
                    <w:t>68</w:t>
                  </w:r>
                </w:p>
              </w:tc>
              <w:tc>
                <w:tcPr>
                  <w:tcW w:w="514" w:type="dxa"/>
                  <w:tcMar>
                    <w:left w:w="0" w:type="dxa"/>
                    <w:right w:w="0" w:type="dxa"/>
                  </w:tcMar>
                  <w:vAlign w:val="center"/>
                </w:tcPr>
                <w:p>
                  <w:pPr>
                    <w:jc w:val="center"/>
                    <w:rPr>
                      <w:rFonts w:eastAsiaTheme="minorEastAsia"/>
                      <w:szCs w:val="21"/>
                    </w:rPr>
                  </w:pPr>
                  <w:r>
                    <w:rPr>
                      <w:rFonts w:eastAsiaTheme="minorEastAsia"/>
                      <w:szCs w:val="21"/>
                    </w:rPr>
                    <w:t>66</w:t>
                  </w:r>
                </w:p>
              </w:tc>
              <w:tc>
                <w:tcPr>
                  <w:tcW w:w="514" w:type="dxa"/>
                  <w:tcMar>
                    <w:left w:w="0" w:type="dxa"/>
                    <w:right w:w="0" w:type="dxa"/>
                  </w:tcMar>
                  <w:vAlign w:val="center"/>
                </w:tcPr>
                <w:p>
                  <w:pPr>
                    <w:jc w:val="center"/>
                    <w:rPr>
                      <w:rFonts w:eastAsiaTheme="minorEastAsia"/>
                      <w:szCs w:val="21"/>
                    </w:rPr>
                  </w:pPr>
                  <w:r>
                    <w:rPr>
                      <w:rFonts w:eastAsiaTheme="minorEastAsia"/>
                      <w:szCs w:val="21"/>
                    </w:rPr>
                    <w:t>62</w:t>
                  </w:r>
                </w:p>
              </w:tc>
              <w:tc>
                <w:tcPr>
                  <w:tcW w:w="514" w:type="dxa"/>
                  <w:tcMar>
                    <w:left w:w="0" w:type="dxa"/>
                    <w:right w:w="0" w:type="dxa"/>
                  </w:tcMar>
                  <w:vAlign w:val="center"/>
                </w:tcPr>
                <w:p>
                  <w:pPr>
                    <w:jc w:val="center"/>
                    <w:rPr>
                      <w:rFonts w:eastAsiaTheme="minorEastAsia"/>
                      <w:szCs w:val="21"/>
                    </w:rPr>
                  </w:pPr>
                  <w:r>
                    <w:rPr>
                      <w:rFonts w:eastAsiaTheme="minorEastAsia"/>
                      <w:szCs w:val="21"/>
                    </w:rPr>
                    <w:t>60</w:t>
                  </w:r>
                </w:p>
              </w:tc>
              <w:tc>
                <w:tcPr>
                  <w:tcW w:w="515" w:type="dxa"/>
                  <w:tcMar>
                    <w:left w:w="0" w:type="dxa"/>
                    <w:right w:w="0" w:type="dxa"/>
                  </w:tcMar>
                  <w:vAlign w:val="center"/>
                </w:tcPr>
                <w:p>
                  <w:pPr>
                    <w:jc w:val="center"/>
                    <w:rPr>
                      <w:rFonts w:eastAsiaTheme="minorEastAsia"/>
                      <w:szCs w:val="21"/>
                    </w:rPr>
                  </w:pPr>
                  <w:r>
                    <w:rPr>
                      <w:rFonts w:eastAsiaTheme="minorEastAsia"/>
                      <w:szCs w:val="21"/>
                    </w:rPr>
                    <w:t>58</w:t>
                  </w:r>
                </w:p>
              </w:tc>
              <w:tc>
                <w:tcPr>
                  <w:tcW w:w="514" w:type="dxa"/>
                  <w:tcMar>
                    <w:left w:w="0" w:type="dxa"/>
                    <w:right w:w="0" w:type="dxa"/>
                  </w:tcMar>
                  <w:vAlign w:val="center"/>
                </w:tcPr>
                <w:p>
                  <w:pPr>
                    <w:jc w:val="center"/>
                    <w:rPr>
                      <w:rFonts w:eastAsiaTheme="minorEastAsia"/>
                      <w:szCs w:val="21"/>
                    </w:rPr>
                  </w:pPr>
                  <w:r>
                    <w:rPr>
                      <w:rFonts w:eastAsiaTheme="minorEastAsia"/>
                      <w:szCs w:val="21"/>
                    </w:rPr>
                    <w:t>56</w:t>
                  </w:r>
                </w:p>
              </w:tc>
              <w:tc>
                <w:tcPr>
                  <w:tcW w:w="514" w:type="dxa"/>
                  <w:tcMar>
                    <w:left w:w="0" w:type="dxa"/>
                    <w:right w:w="0" w:type="dxa"/>
                  </w:tcMar>
                  <w:vAlign w:val="center"/>
                </w:tcPr>
                <w:p>
                  <w:pPr>
                    <w:jc w:val="center"/>
                    <w:rPr>
                      <w:rFonts w:eastAsiaTheme="minorEastAsia"/>
                      <w:szCs w:val="21"/>
                    </w:rPr>
                  </w:pPr>
                  <w:r>
                    <w:rPr>
                      <w:rFonts w:eastAsiaTheme="minorEastAsia"/>
                      <w:szCs w:val="21"/>
                    </w:rPr>
                    <w:t>54</w:t>
                  </w:r>
                </w:p>
              </w:tc>
              <w:tc>
                <w:tcPr>
                  <w:tcW w:w="522" w:type="dxa"/>
                  <w:tcMar>
                    <w:left w:w="0" w:type="dxa"/>
                    <w:right w:w="0" w:type="dxa"/>
                  </w:tcMar>
                  <w:vAlign w:val="center"/>
                </w:tcPr>
                <w:p>
                  <w:pPr>
                    <w:jc w:val="center"/>
                    <w:rPr>
                      <w:rFonts w:eastAsiaTheme="minorEastAsia"/>
                      <w:szCs w:val="21"/>
                    </w:rPr>
                  </w:pPr>
                  <w:r>
                    <w:rPr>
                      <w:rFonts w:eastAsiaTheme="minorEastAsia"/>
                      <w:szCs w:val="21"/>
                    </w:rPr>
                    <w:t>52</w:t>
                  </w:r>
                </w:p>
              </w:tc>
              <w:tc>
                <w:tcPr>
                  <w:tcW w:w="521" w:type="dxa"/>
                  <w:tcMar>
                    <w:left w:w="0" w:type="dxa"/>
                    <w:right w:w="0" w:type="dxa"/>
                  </w:tcMar>
                  <w:vAlign w:val="center"/>
                </w:tcPr>
                <w:p>
                  <w:pPr>
                    <w:jc w:val="center"/>
                    <w:rPr>
                      <w:rFonts w:eastAsiaTheme="minorEastAsia"/>
                      <w:szCs w:val="21"/>
                    </w:rPr>
                  </w:pPr>
                  <w:r>
                    <w:rPr>
                      <w:rFonts w:eastAsiaTheme="minorEastAsia"/>
                      <w:szCs w:val="21"/>
                    </w:rPr>
                    <w:t>51</w:t>
                  </w:r>
                </w:p>
              </w:tc>
              <w:tc>
                <w:tcPr>
                  <w:tcW w:w="522" w:type="dxa"/>
                  <w:tcMar>
                    <w:left w:w="0" w:type="dxa"/>
                    <w:right w:w="0" w:type="dxa"/>
                  </w:tcMar>
                  <w:vAlign w:val="center"/>
                </w:tcPr>
                <w:p>
                  <w:pPr>
                    <w:jc w:val="center"/>
                    <w:rPr>
                      <w:rFonts w:eastAsiaTheme="minorEastAsia"/>
                      <w:szCs w:val="21"/>
                    </w:rPr>
                  </w:pPr>
                  <w:r>
                    <w:rPr>
                      <w:rFonts w:eastAsiaTheme="minorEastAsia"/>
                      <w:szCs w:val="21"/>
                    </w:rPr>
                    <w:t>50</w:t>
                  </w:r>
                </w:p>
              </w:tc>
              <w:tc>
                <w:tcPr>
                  <w:tcW w:w="522" w:type="dxa"/>
                  <w:tcMar>
                    <w:left w:w="0" w:type="dxa"/>
                    <w:right w:w="0" w:type="dxa"/>
                  </w:tcMar>
                  <w:vAlign w:val="center"/>
                </w:tcPr>
                <w:p>
                  <w:pPr>
                    <w:jc w:val="center"/>
                    <w:rPr>
                      <w:rFonts w:eastAsiaTheme="minorEastAsia"/>
                      <w:szCs w:val="21"/>
                    </w:rPr>
                  </w:pPr>
                  <w:r>
                    <w:rPr>
                      <w:rFonts w:eastAsiaTheme="minorEastAsia"/>
                      <w:szCs w:val="21"/>
                    </w:rPr>
                    <w:t>48</w:t>
                  </w:r>
                </w:p>
              </w:tc>
              <w:tc>
                <w:tcPr>
                  <w:tcW w:w="522" w:type="dxa"/>
                  <w:tcMar>
                    <w:left w:w="0" w:type="dxa"/>
                    <w:right w:w="0" w:type="dxa"/>
                  </w:tcMar>
                  <w:vAlign w:val="center"/>
                </w:tcPr>
                <w:p>
                  <w:pPr>
                    <w:jc w:val="center"/>
                    <w:rPr>
                      <w:rFonts w:eastAsiaTheme="minorEastAsia"/>
                      <w:szCs w:val="21"/>
                    </w:rPr>
                  </w:pPr>
                  <w:r>
                    <w:rPr>
                      <w:rFonts w:eastAsiaTheme="minorEastAsia"/>
                      <w:szCs w:val="21"/>
                    </w:rPr>
                    <w:t>46</w:t>
                  </w:r>
                </w:p>
              </w:tc>
            </w:tr>
          </w:tbl>
          <w:p>
            <w:pPr>
              <w:adjustRightInd w:val="0"/>
              <w:snapToGrid w:val="0"/>
              <w:spacing w:line="360" w:lineRule="auto"/>
              <w:ind w:firstLine="448"/>
              <w:rPr>
                <w:rFonts w:eastAsiaTheme="minorEastAsia"/>
                <w:sz w:val="24"/>
              </w:rPr>
            </w:pPr>
            <w:r>
              <w:rPr>
                <w:rFonts w:eastAsiaTheme="minorEastAsia"/>
                <w:sz w:val="24"/>
              </w:rPr>
              <w:t>考虑到施工场地噪声分布的不均匀性（施工场地噪声峰值的出现），其可能影响的范围昼间在20m可达标。</w:t>
            </w:r>
            <w:r>
              <w:rPr>
                <w:rFonts w:hint="eastAsia" w:eastAsiaTheme="minorEastAsia"/>
                <w:sz w:val="24"/>
              </w:rPr>
              <w:t>根据调查，扩建项目施工场界周边20m范围内为厂区内，在经距离衰减后，扩建项目厂界噪声可达到</w:t>
            </w:r>
            <w:r>
              <w:rPr>
                <w:rFonts w:eastAsiaTheme="minorEastAsia"/>
                <w:sz w:val="24"/>
              </w:rPr>
              <w:t>《建筑施工场界环境噪声排放标准》（GB12523-2011）中相关要求，</w:t>
            </w:r>
            <w:r>
              <w:rPr>
                <w:rFonts w:hint="eastAsia" w:eastAsiaTheme="minorEastAsia"/>
                <w:sz w:val="24"/>
              </w:rPr>
              <w:t>且项目选址周边无居住区，工程施工对周边环境影响不大。</w:t>
            </w:r>
          </w:p>
          <w:p>
            <w:pPr>
              <w:adjustRightInd w:val="0"/>
              <w:snapToGrid w:val="0"/>
              <w:spacing w:line="360" w:lineRule="auto"/>
              <w:rPr>
                <w:rFonts w:eastAsiaTheme="minorEastAsia"/>
                <w:sz w:val="24"/>
              </w:rPr>
            </w:pPr>
            <w:r>
              <w:rPr>
                <w:rFonts w:eastAsiaTheme="minorEastAsia"/>
                <w:b/>
                <w:kern w:val="0"/>
                <w:sz w:val="24"/>
              </w:rPr>
              <w:t>4.</w:t>
            </w:r>
            <w:r>
              <w:rPr>
                <w:rFonts w:eastAsiaTheme="minorEastAsia"/>
                <w:b/>
                <w:kern w:val="18"/>
                <w:sz w:val="24"/>
              </w:rPr>
              <w:t>施工期固体废物影响分析污染防治措施</w:t>
            </w:r>
          </w:p>
          <w:p>
            <w:pPr>
              <w:adjustRightInd w:val="0"/>
              <w:snapToGrid w:val="0"/>
              <w:spacing w:line="360" w:lineRule="auto"/>
              <w:ind w:firstLine="540" w:firstLineChars="225"/>
              <w:textAlignment w:val="baseline"/>
              <w:rPr>
                <w:rFonts w:eastAsiaTheme="minorEastAsia"/>
                <w:sz w:val="24"/>
                <w:szCs w:val="24"/>
              </w:rPr>
            </w:pPr>
            <w:r>
              <w:rPr>
                <w:rFonts w:eastAsiaTheme="minorEastAsia"/>
                <w:sz w:val="24"/>
                <w:szCs w:val="24"/>
              </w:rPr>
              <w:t>施工期固体废物主要为</w:t>
            </w:r>
            <w:r>
              <w:rPr>
                <w:rFonts w:hint="eastAsia" w:eastAsiaTheme="minorEastAsia"/>
                <w:sz w:val="24"/>
                <w:szCs w:val="24"/>
              </w:rPr>
              <w:t>施工</w:t>
            </w:r>
            <w:r>
              <w:rPr>
                <w:rFonts w:eastAsiaTheme="minorEastAsia"/>
                <w:sz w:val="24"/>
                <w:szCs w:val="24"/>
              </w:rPr>
              <w:t>建筑垃圾</w:t>
            </w:r>
            <w:r>
              <w:rPr>
                <w:rFonts w:hint="eastAsia" w:eastAsiaTheme="minorEastAsia"/>
                <w:sz w:val="24"/>
                <w:szCs w:val="24"/>
              </w:rPr>
              <w:t>及</w:t>
            </w:r>
            <w:r>
              <w:rPr>
                <w:rFonts w:eastAsiaTheme="minorEastAsia"/>
                <w:sz w:val="24"/>
                <w:szCs w:val="24"/>
              </w:rPr>
              <w:t>施工人员生活垃圾。</w:t>
            </w:r>
          </w:p>
          <w:p>
            <w:pPr>
              <w:adjustRightInd w:val="0"/>
              <w:snapToGrid w:val="0"/>
              <w:spacing w:line="360" w:lineRule="auto"/>
              <w:ind w:firstLine="540" w:firstLineChars="225"/>
              <w:textAlignment w:val="baseline"/>
              <w:rPr>
                <w:rFonts w:eastAsiaTheme="minorEastAsia"/>
                <w:sz w:val="24"/>
                <w:szCs w:val="24"/>
              </w:rPr>
            </w:pPr>
            <w:r>
              <w:rPr>
                <w:rFonts w:hint="eastAsia" w:eastAsiaTheme="minorEastAsia"/>
                <w:sz w:val="24"/>
                <w:szCs w:val="24"/>
              </w:rPr>
              <w:t>扩建项目</w:t>
            </w:r>
            <w:r>
              <w:rPr>
                <w:rFonts w:eastAsiaTheme="minorEastAsia"/>
                <w:sz w:val="24"/>
                <w:szCs w:val="24"/>
              </w:rPr>
              <w:t>总建筑垃圾量约为1.7t，建筑施工垃圾的成分有：废钢筋、废铁丝和各种废钢配件、金属管线废料、废竹木、木屑、各种装饰材料的包装箱、包装袋等。</w:t>
            </w:r>
            <w:r>
              <w:rPr>
                <w:rFonts w:hint="eastAsia" w:eastAsiaTheme="minorEastAsia"/>
                <w:sz w:val="24"/>
                <w:szCs w:val="24"/>
              </w:rPr>
              <w:t>分类收集，定期运至附近建筑垃圾填埋场处置。</w:t>
            </w:r>
          </w:p>
          <w:p>
            <w:pPr>
              <w:adjustRightInd w:val="0"/>
              <w:snapToGrid w:val="0"/>
              <w:spacing w:line="360" w:lineRule="auto"/>
              <w:ind w:firstLine="540" w:firstLineChars="225"/>
              <w:textAlignment w:val="baseline"/>
              <w:rPr>
                <w:rFonts w:eastAsiaTheme="minorEastAsia"/>
                <w:sz w:val="24"/>
                <w:szCs w:val="24"/>
              </w:rPr>
            </w:pPr>
            <w:r>
              <w:rPr>
                <w:rFonts w:eastAsiaTheme="minorEastAsia"/>
                <w:sz w:val="24"/>
                <w:szCs w:val="24"/>
              </w:rPr>
              <w:t>生活垃圾按0.5kg/人.d计，产生量约为</w:t>
            </w:r>
            <w:r>
              <w:rPr>
                <w:rFonts w:hint="eastAsia" w:eastAsiaTheme="minorEastAsia"/>
                <w:sz w:val="24"/>
                <w:szCs w:val="24"/>
              </w:rPr>
              <w:t>5</w:t>
            </w:r>
            <w:r>
              <w:rPr>
                <w:rFonts w:eastAsiaTheme="minorEastAsia"/>
                <w:sz w:val="24"/>
                <w:szCs w:val="24"/>
              </w:rPr>
              <w:t>kg/d，收集后</w:t>
            </w:r>
            <w:r>
              <w:rPr>
                <w:rFonts w:hint="eastAsia" w:eastAsiaTheme="minorEastAsia"/>
                <w:sz w:val="24"/>
                <w:szCs w:val="24"/>
              </w:rPr>
              <w:t>定期运至附近生活垃圾收集点集中处置</w:t>
            </w:r>
            <w:r>
              <w:rPr>
                <w:rFonts w:eastAsiaTheme="minorEastAsia"/>
                <w:sz w:val="24"/>
                <w:szCs w:val="24"/>
              </w:rPr>
              <w:t>。</w:t>
            </w:r>
          </w:p>
          <w:p>
            <w:pPr>
              <w:adjustRightInd w:val="0"/>
              <w:snapToGrid w:val="0"/>
              <w:spacing w:line="360" w:lineRule="auto"/>
              <w:ind w:firstLine="540" w:firstLineChars="225"/>
              <w:textAlignment w:val="baseline"/>
              <w:rPr>
                <w:rFonts w:eastAsiaTheme="minorEastAsia"/>
                <w:sz w:val="24"/>
                <w:szCs w:val="24"/>
              </w:rPr>
            </w:pPr>
            <w:r>
              <w:rPr>
                <w:rFonts w:hint="eastAsia" w:eastAsiaTheme="minorEastAsia"/>
                <w:sz w:val="24"/>
                <w:szCs w:val="24"/>
              </w:rPr>
              <w:t>综上，施工期固废均可得到合理处置，对周边环境影响不大。</w:t>
            </w:r>
          </w:p>
          <w:p>
            <w:pPr>
              <w:adjustRightInd w:val="0"/>
              <w:snapToGrid w:val="0"/>
              <w:spacing w:line="360" w:lineRule="auto"/>
              <w:textAlignment w:val="baseline"/>
              <w:rPr>
                <w:rFonts w:eastAsiaTheme="minorEastAsia"/>
                <w:b/>
                <w:color w:val="000000" w:themeColor="text1"/>
                <w:kern w:val="0"/>
                <w:sz w:val="24"/>
              </w:rPr>
            </w:pPr>
          </w:p>
          <w:p>
            <w:pPr>
              <w:adjustRightInd w:val="0"/>
              <w:snapToGrid w:val="0"/>
              <w:spacing w:line="360" w:lineRule="auto"/>
              <w:textAlignment w:val="baseline"/>
              <w:rPr>
                <w:rFonts w:eastAsiaTheme="minorEastAsia"/>
                <w:b/>
                <w:color w:val="000000" w:themeColor="text1"/>
                <w:kern w:val="0"/>
                <w:sz w:val="24"/>
              </w:rPr>
            </w:pPr>
          </w:p>
          <w:p>
            <w:pPr>
              <w:adjustRightInd w:val="0"/>
              <w:snapToGrid w:val="0"/>
              <w:spacing w:line="360" w:lineRule="auto"/>
              <w:textAlignment w:val="baseline"/>
              <w:rPr>
                <w:rFonts w:eastAsiaTheme="minorEastAsia"/>
                <w:b/>
                <w:color w:val="000000" w:themeColor="text1"/>
                <w:kern w:val="0"/>
                <w:sz w:val="24"/>
              </w:rPr>
            </w:pPr>
          </w:p>
          <w:p>
            <w:pPr>
              <w:adjustRightInd w:val="0"/>
              <w:snapToGrid w:val="0"/>
              <w:spacing w:line="360" w:lineRule="auto"/>
              <w:textAlignment w:val="baseline"/>
              <w:rPr>
                <w:rFonts w:eastAsiaTheme="minorEastAsia"/>
                <w:b/>
                <w:color w:val="000000" w:themeColor="text1"/>
                <w:kern w:val="0"/>
                <w:sz w:val="24"/>
              </w:rPr>
            </w:pPr>
          </w:p>
          <w:p>
            <w:pPr>
              <w:adjustRightInd w:val="0"/>
              <w:snapToGrid w:val="0"/>
              <w:spacing w:line="360" w:lineRule="auto"/>
              <w:textAlignment w:val="baseline"/>
              <w:rPr>
                <w:rFonts w:eastAsiaTheme="minorEastAsia"/>
                <w:b/>
                <w:color w:val="000000" w:themeColor="text1"/>
                <w:kern w:val="0"/>
                <w:sz w:val="24"/>
              </w:rPr>
            </w:pPr>
          </w:p>
          <w:p>
            <w:pPr>
              <w:adjustRightInd w:val="0"/>
              <w:snapToGrid w:val="0"/>
              <w:spacing w:line="360" w:lineRule="auto"/>
              <w:textAlignment w:val="baseline"/>
              <w:rPr>
                <w:rFonts w:eastAsiaTheme="minorEastAsia"/>
                <w:b/>
                <w:color w:val="000000" w:themeColor="text1"/>
                <w:kern w:val="0"/>
                <w:sz w:val="24"/>
              </w:rPr>
            </w:pPr>
          </w:p>
          <w:p>
            <w:pPr>
              <w:adjustRightInd w:val="0"/>
              <w:snapToGrid w:val="0"/>
              <w:spacing w:line="360" w:lineRule="auto"/>
              <w:textAlignment w:val="baseline"/>
              <w:rPr>
                <w:rFonts w:eastAsiaTheme="minorEastAsia"/>
                <w:b/>
                <w:color w:val="000000" w:themeColor="text1"/>
                <w:kern w:val="0"/>
                <w:sz w:val="24"/>
              </w:rPr>
            </w:pPr>
          </w:p>
          <w:p>
            <w:pPr>
              <w:adjustRightInd w:val="0"/>
              <w:snapToGrid w:val="0"/>
              <w:spacing w:line="360" w:lineRule="auto"/>
              <w:textAlignment w:val="baseline"/>
              <w:rPr>
                <w:rFonts w:eastAsiaTheme="minorEastAsia"/>
                <w:b/>
                <w:color w:val="000000" w:themeColor="text1"/>
                <w:kern w:val="0"/>
                <w:sz w:val="24"/>
              </w:rPr>
            </w:pPr>
          </w:p>
          <w:p>
            <w:pPr>
              <w:adjustRightInd w:val="0"/>
              <w:snapToGrid w:val="0"/>
              <w:spacing w:line="360" w:lineRule="auto"/>
              <w:textAlignment w:val="baseline"/>
              <w:rPr>
                <w:rFonts w:eastAsiaTheme="minorEastAsia"/>
                <w:b/>
                <w:color w:val="000000" w:themeColor="text1"/>
                <w:kern w:val="0"/>
                <w:sz w:val="24"/>
              </w:rPr>
            </w:pPr>
          </w:p>
          <w:p>
            <w:pPr>
              <w:adjustRightInd w:val="0"/>
              <w:snapToGrid w:val="0"/>
              <w:spacing w:line="360" w:lineRule="auto"/>
              <w:textAlignment w:val="baseline"/>
              <w:rPr>
                <w:rFonts w:eastAsiaTheme="minorEastAsia"/>
                <w:b/>
                <w:color w:val="000000" w:themeColor="text1"/>
                <w:kern w:val="0"/>
                <w:sz w:val="24"/>
              </w:rPr>
            </w:pPr>
          </w:p>
          <w:p>
            <w:pPr>
              <w:adjustRightInd w:val="0"/>
              <w:snapToGrid w:val="0"/>
              <w:spacing w:line="360" w:lineRule="auto"/>
              <w:textAlignment w:val="baseline"/>
              <w:rPr>
                <w:rFonts w:eastAsiaTheme="minorEastAsia"/>
                <w:b/>
                <w:color w:val="000000" w:themeColor="text1"/>
                <w:kern w:val="0"/>
                <w:sz w:val="24"/>
              </w:rPr>
            </w:pPr>
          </w:p>
          <w:p>
            <w:pPr>
              <w:adjustRightInd w:val="0"/>
              <w:snapToGrid w:val="0"/>
              <w:spacing w:line="360" w:lineRule="auto"/>
              <w:textAlignment w:val="baseline"/>
              <w:rPr>
                <w:rFonts w:eastAsiaTheme="minorEastAsia"/>
                <w:b/>
                <w:color w:val="000000" w:themeColor="text1"/>
                <w:kern w:val="0"/>
                <w:sz w:val="24"/>
              </w:rPr>
            </w:pPr>
          </w:p>
          <w:p>
            <w:pPr>
              <w:adjustRightInd w:val="0"/>
              <w:snapToGrid w:val="0"/>
              <w:spacing w:line="360" w:lineRule="auto"/>
              <w:textAlignment w:val="baseline"/>
              <w:rPr>
                <w:rFonts w:eastAsiaTheme="minorEastAsia"/>
                <w:kern w:val="0"/>
                <w:sz w:val="22"/>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356" w:type="dxa"/>
            <w:tcBorders>
              <w:top w:val="single" w:color="auto" w:sz="12" w:space="0"/>
              <w:bottom w:val="single" w:color="auto" w:sz="12" w:space="0"/>
            </w:tcBorders>
          </w:tcPr>
          <w:p>
            <w:pPr>
              <w:adjustRightInd w:val="0"/>
              <w:snapToGrid w:val="0"/>
              <w:spacing w:line="360" w:lineRule="auto"/>
              <w:textAlignment w:val="baseline"/>
              <w:rPr>
                <w:rFonts w:eastAsiaTheme="minorEastAsia"/>
                <w:b/>
                <w:sz w:val="28"/>
                <w:szCs w:val="28"/>
              </w:rPr>
            </w:pPr>
            <w:r>
              <w:rPr>
                <w:rFonts w:eastAsiaTheme="minorEastAsia"/>
                <w:b/>
                <w:sz w:val="28"/>
                <w:szCs w:val="28"/>
              </w:rPr>
              <w:t>营运期环境影响分析：</w:t>
            </w:r>
          </w:p>
          <w:p>
            <w:pPr>
              <w:adjustRightInd w:val="0"/>
              <w:snapToGrid w:val="0"/>
              <w:spacing w:line="360" w:lineRule="auto"/>
              <w:textAlignment w:val="baseline"/>
              <w:rPr>
                <w:rFonts w:eastAsiaTheme="minorEastAsia"/>
                <w:b/>
                <w:kern w:val="0"/>
                <w:sz w:val="24"/>
                <w:szCs w:val="24"/>
              </w:rPr>
            </w:pPr>
            <w:r>
              <w:rPr>
                <w:rFonts w:hint="eastAsia" w:eastAsiaTheme="minorEastAsia"/>
                <w:b/>
                <w:kern w:val="0"/>
                <w:sz w:val="24"/>
                <w:szCs w:val="24"/>
              </w:rPr>
              <w:t>1.</w:t>
            </w:r>
            <w:r>
              <w:rPr>
                <w:rFonts w:eastAsiaTheme="minorEastAsia"/>
                <w:b/>
                <w:kern w:val="0"/>
                <w:sz w:val="24"/>
                <w:szCs w:val="24"/>
              </w:rPr>
              <w:t>废气对环境的影响分析</w:t>
            </w:r>
          </w:p>
          <w:p>
            <w:pPr>
              <w:adjustRightInd w:val="0"/>
              <w:snapToGrid w:val="0"/>
              <w:spacing w:line="360" w:lineRule="auto"/>
              <w:ind w:firstLine="480" w:firstLineChars="200"/>
              <w:textAlignment w:val="baseline"/>
              <w:rPr>
                <w:bCs/>
                <w:sz w:val="24"/>
                <w:lang w:bidi="zh-CN"/>
              </w:rPr>
            </w:pPr>
            <w:r>
              <w:rPr>
                <w:rFonts w:hint="eastAsia"/>
                <w:bCs/>
                <w:sz w:val="24"/>
                <w:lang w:bidi="zh-CN"/>
              </w:rPr>
              <w:t>扩建项目运营期废气主要为管道清理抛丸粉尘、微尘清理粉尘（内外壁清理）、环氧粉末</w:t>
            </w:r>
            <w:r>
              <w:rPr>
                <w:bCs/>
                <w:sz w:val="24"/>
                <w:lang w:bidi="zh-CN"/>
              </w:rPr>
              <w:t>喷涂</w:t>
            </w:r>
            <w:r>
              <w:rPr>
                <w:rFonts w:hint="eastAsia"/>
                <w:bCs/>
                <w:sz w:val="24"/>
                <w:lang w:bidi="zh-CN"/>
              </w:rPr>
              <w:t>产生的粉尘及污水处理站恶臭气体。</w:t>
            </w:r>
          </w:p>
          <w:p>
            <w:pPr>
              <w:adjustRightInd w:val="0"/>
              <w:snapToGrid w:val="0"/>
              <w:spacing w:line="360" w:lineRule="auto"/>
              <w:ind w:firstLine="480" w:firstLineChars="200"/>
              <w:rPr>
                <w:rFonts w:eastAsiaTheme="minorEastAsia"/>
                <w:bCs/>
                <w:color w:val="0000FF"/>
                <w:sz w:val="24"/>
                <w:szCs w:val="24"/>
              </w:rPr>
            </w:pPr>
            <w:r>
              <w:rPr>
                <w:rFonts w:hint="eastAsia" w:eastAsiaTheme="minorEastAsia"/>
                <w:bCs/>
                <w:color w:val="0000FF"/>
                <w:sz w:val="24"/>
                <w:szCs w:val="24"/>
              </w:rPr>
              <w:t>（1）管道清理粉尘</w:t>
            </w:r>
          </w:p>
          <w:p>
            <w:pPr>
              <w:adjustRightInd w:val="0"/>
              <w:snapToGrid w:val="0"/>
              <w:spacing w:line="360" w:lineRule="auto"/>
              <w:ind w:firstLine="480" w:firstLineChars="200"/>
              <w:rPr>
                <w:bCs/>
                <w:color w:val="0000FF"/>
                <w:sz w:val="24"/>
                <w:lang w:bidi="zh-CN"/>
              </w:rPr>
            </w:pPr>
            <w:r>
              <w:rPr>
                <w:rFonts w:hint="eastAsia" w:eastAsiaTheme="minorEastAsia"/>
                <w:bCs/>
                <w:color w:val="0000FF"/>
                <w:sz w:val="24"/>
                <w:szCs w:val="24"/>
              </w:rPr>
              <w:t>根据工程分析，扩建项目管道清理抛丸粉尘排放量为</w:t>
            </w:r>
            <w:r>
              <w:rPr>
                <w:bCs/>
                <w:color w:val="0000FF"/>
                <w:sz w:val="24"/>
                <w:lang w:bidi="zh-CN"/>
              </w:rPr>
              <w:t>0.</w:t>
            </w:r>
            <w:r>
              <w:rPr>
                <w:rFonts w:hint="eastAsia"/>
                <w:bCs/>
                <w:color w:val="0000FF"/>
                <w:sz w:val="24"/>
                <w:lang w:bidi="zh-CN"/>
              </w:rPr>
              <w:t>16</w:t>
            </w:r>
            <w:r>
              <w:rPr>
                <w:bCs/>
                <w:color w:val="0000FF"/>
                <w:sz w:val="24"/>
                <w:lang w:bidi="zh-CN"/>
              </w:rPr>
              <w:t>t/a</w:t>
            </w:r>
            <w:r>
              <w:rPr>
                <w:rFonts w:hint="eastAsia"/>
                <w:bCs/>
                <w:color w:val="0000FF"/>
                <w:sz w:val="24"/>
                <w:lang w:bidi="zh-CN"/>
              </w:rPr>
              <w:t>，微尘清理内壁清理粉尘排放量为</w:t>
            </w:r>
            <w:r>
              <w:rPr>
                <w:bCs/>
                <w:color w:val="0000FF"/>
                <w:sz w:val="24"/>
                <w:lang w:bidi="zh-CN"/>
              </w:rPr>
              <w:t>0.</w:t>
            </w:r>
            <w:r>
              <w:rPr>
                <w:rFonts w:hint="eastAsia"/>
                <w:bCs/>
                <w:color w:val="0000FF"/>
                <w:sz w:val="24"/>
                <w:lang w:bidi="zh-CN"/>
              </w:rPr>
              <w:t>379</w:t>
            </w:r>
            <w:r>
              <w:rPr>
                <w:bCs/>
                <w:color w:val="0000FF"/>
                <w:sz w:val="24"/>
                <w:lang w:bidi="zh-CN"/>
              </w:rPr>
              <w:t>t/a，</w:t>
            </w:r>
            <w:r>
              <w:rPr>
                <w:rFonts w:hint="eastAsia"/>
                <w:bCs/>
                <w:color w:val="0000FF"/>
                <w:sz w:val="24"/>
                <w:lang w:bidi="zh-CN"/>
              </w:rPr>
              <w:t>微尘清理外壁清理粉尘排放量为</w:t>
            </w:r>
            <w:r>
              <w:rPr>
                <w:bCs/>
                <w:color w:val="0000FF"/>
                <w:sz w:val="24"/>
                <w:lang w:bidi="zh-CN"/>
              </w:rPr>
              <w:t>0.</w:t>
            </w:r>
            <w:r>
              <w:rPr>
                <w:rFonts w:hint="eastAsia"/>
                <w:bCs/>
                <w:color w:val="0000FF"/>
                <w:sz w:val="24"/>
                <w:lang w:bidi="zh-CN"/>
              </w:rPr>
              <w:t>672</w:t>
            </w:r>
            <w:r>
              <w:rPr>
                <w:bCs/>
                <w:color w:val="0000FF"/>
                <w:sz w:val="24"/>
                <w:lang w:bidi="zh-CN"/>
              </w:rPr>
              <w:t>t/a，</w:t>
            </w:r>
            <w:r>
              <w:rPr>
                <w:rFonts w:hint="eastAsia"/>
                <w:bCs/>
                <w:color w:val="0000FF"/>
                <w:sz w:val="24"/>
                <w:lang w:bidi="zh-CN"/>
              </w:rPr>
              <w:t>以上工序抛丸、微尘清理（内壁清理、外壁清理）工序处理后废气经1号15m排气筒排放，根据以上核算，总粉尘排放量为1.211</w:t>
            </w:r>
            <w:r>
              <w:rPr>
                <w:bCs/>
                <w:color w:val="0000FF"/>
                <w:sz w:val="24"/>
                <w:lang w:bidi="zh-CN"/>
              </w:rPr>
              <w:t>t/a</w:t>
            </w:r>
            <w:r>
              <w:rPr>
                <w:rFonts w:hint="eastAsia"/>
                <w:bCs/>
                <w:color w:val="0000FF"/>
                <w:sz w:val="24"/>
                <w:lang w:bidi="zh-CN"/>
              </w:rPr>
              <w:t>，</w:t>
            </w:r>
            <w:r>
              <w:rPr>
                <w:bCs/>
                <w:color w:val="0000FF"/>
                <w:sz w:val="24"/>
                <w:lang w:bidi="zh-CN"/>
              </w:rPr>
              <w:t>风机风量为14000m</w:t>
            </w:r>
            <w:r>
              <w:rPr>
                <w:bCs/>
                <w:color w:val="0000FF"/>
                <w:sz w:val="24"/>
                <w:vertAlign w:val="superscript"/>
                <w:lang w:bidi="zh-CN"/>
              </w:rPr>
              <w:t>3</w:t>
            </w:r>
            <w:r>
              <w:rPr>
                <w:bCs/>
                <w:color w:val="0000FF"/>
                <w:sz w:val="24"/>
                <w:lang w:bidi="zh-CN"/>
              </w:rPr>
              <w:t>/h，</w:t>
            </w:r>
            <w:r>
              <w:rPr>
                <w:rFonts w:hint="eastAsia"/>
                <w:bCs/>
                <w:color w:val="0000FF"/>
                <w:sz w:val="24"/>
                <w:lang w:bidi="zh-CN"/>
              </w:rPr>
              <w:t>年工作时间为</w:t>
            </w:r>
            <w:r>
              <w:rPr>
                <w:bCs/>
                <w:color w:val="0000FF"/>
                <w:sz w:val="24"/>
                <w:lang w:bidi="zh-CN"/>
              </w:rPr>
              <w:t>1920h</w:t>
            </w:r>
            <w:r>
              <w:rPr>
                <w:rFonts w:hint="eastAsia"/>
                <w:bCs/>
                <w:color w:val="0000FF"/>
                <w:sz w:val="24"/>
                <w:lang w:bidi="zh-CN"/>
              </w:rPr>
              <w:t>，则处理后废气1号15m排气筒排放速率为0.63kg/h</w:t>
            </w:r>
            <w:r>
              <w:rPr>
                <w:bCs/>
                <w:color w:val="0000FF"/>
                <w:sz w:val="24"/>
                <w:lang w:bidi="zh-CN"/>
              </w:rPr>
              <w:t>。</w:t>
            </w:r>
          </w:p>
          <w:p>
            <w:pPr>
              <w:adjustRightInd w:val="0"/>
              <w:snapToGrid w:val="0"/>
              <w:spacing w:line="360" w:lineRule="auto"/>
              <w:ind w:firstLine="480" w:firstLineChars="200"/>
              <w:rPr>
                <w:bCs/>
                <w:color w:val="0000FF"/>
                <w:sz w:val="24"/>
                <w:lang w:bidi="zh-CN"/>
              </w:rPr>
            </w:pPr>
            <w:r>
              <w:rPr>
                <w:rFonts w:hint="eastAsia"/>
                <w:bCs/>
                <w:color w:val="0000FF"/>
                <w:sz w:val="24"/>
                <w:lang w:bidi="zh-CN"/>
              </w:rPr>
              <w:t>（2）</w:t>
            </w:r>
            <w:r>
              <w:rPr>
                <w:bCs/>
                <w:color w:val="0000FF"/>
                <w:sz w:val="24"/>
                <w:lang w:bidi="zh-CN"/>
              </w:rPr>
              <w:t>喷涂废气</w:t>
            </w:r>
          </w:p>
          <w:p>
            <w:pPr>
              <w:adjustRightInd w:val="0"/>
              <w:snapToGrid w:val="0"/>
              <w:spacing w:line="360" w:lineRule="auto"/>
              <w:ind w:firstLine="480" w:firstLineChars="200"/>
              <w:rPr>
                <w:bCs/>
                <w:color w:val="0000FF"/>
                <w:sz w:val="24"/>
                <w:lang w:bidi="zh-CN"/>
              </w:rPr>
            </w:pPr>
            <w:r>
              <w:rPr>
                <w:rFonts w:hint="eastAsia"/>
                <w:bCs/>
                <w:color w:val="0000FF"/>
                <w:sz w:val="24"/>
                <w:lang w:bidi="zh-CN"/>
              </w:rPr>
              <w:t>扩建项目环氧粉末喷涂</w:t>
            </w:r>
            <w:r>
              <w:rPr>
                <w:bCs/>
                <w:color w:val="0000FF"/>
                <w:sz w:val="24"/>
                <w:lang w:bidi="zh-CN"/>
              </w:rPr>
              <w:t>采用的静电喷涂设备，在生产过程中静电喷涂机产生的环氧粉末粉尘经旋风+滤筒除尘器除尘处理后，净化后气体直接通过</w:t>
            </w:r>
            <w:r>
              <w:rPr>
                <w:rFonts w:hint="eastAsia"/>
                <w:bCs/>
                <w:color w:val="0000FF"/>
                <w:sz w:val="24"/>
                <w:lang w:bidi="zh-CN"/>
              </w:rPr>
              <w:t>2号</w:t>
            </w:r>
            <w:r>
              <w:rPr>
                <w:bCs/>
                <w:color w:val="0000FF"/>
                <w:sz w:val="24"/>
                <w:lang w:bidi="zh-CN"/>
              </w:rPr>
              <w:t xml:space="preserve"> 15m 高排气筒有组织排放</w:t>
            </w:r>
            <w:r>
              <w:rPr>
                <w:rFonts w:hint="eastAsia"/>
                <w:bCs/>
                <w:color w:val="0000FF"/>
                <w:sz w:val="24"/>
                <w:lang w:bidi="zh-CN"/>
              </w:rPr>
              <w:t>，环氧粉末排放量为0.88</w:t>
            </w:r>
            <w:r>
              <w:rPr>
                <w:bCs/>
                <w:color w:val="0000FF"/>
                <w:sz w:val="24"/>
                <w:lang w:bidi="zh-CN"/>
              </w:rPr>
              <w:t>t/a</w:t>
            </w:r>
            <w:r>
              <w:rPr>
                <w:rFonts w:hint="eastAsia"/>
                <w:bCs/>
                <w:color w:val="0000FF"/>
                <w:sz w:val="24"/>
                <w:lang w:bidi="zh-CN"/>
              </w:rPr>
              <w:t>，除尘器收集环氧粉末43.12</w:t>
            </w:r>
            <w:r>
              <w:rPr>
                <w:bCs/>
                <w:color w:val="0000FF"/>
                <w:sz w:val="24"/>
                <w:lang w:bidi="zh-CN"/>
              </w:rPr>
              <w:t>t/a。除尘系统风机风量 7200m</w:t>
            </w:r>
            <w:r>
              <w:rPr>
                <w:bCs/>
                <w:color w:val="0000FF"/>
                <w:sz w:val="24"/>
                <w:vertAlign w:val="superscript"/>
                <w:lang w:bidi="zh-CN"/>
              </w:rPr>
              <w:t>3</w:t>
            </w:r>
            <w:r>
              <w:rPr>
                <w:bCs/>
                <w:color w:val="0000FF"/>
                <w:sz w:val="24"/>
                <w:lang w:bidi="zh-CN"/>
              </w:rPr>
              <w:t>/h，经除尘系统净化后含尘废气排放速率为0.</w:t>
            </w:r>
            <w:r>
              <w:rPr>
                <w:rFonts w:hint="eastAsia"/>
                <w:bCs/>
                <w:color w:val="0000FF"/>
                <w:sz w:val="24"/>
                <w:lang w:bidi="zh-CN"/>
              </w:rPr>
              <w:t>458</w:t>
            </w:r>
            <w:r>
              <w:rPr>
                <w:bCs/>
                <w:color w:val="0000FF"/>
                <w:sz w:val="24"/>
                <w:lang w:bidi="zh-CN"/>
              </w:rPr>
              <w:t>kg/h。</w:t>
            </w:r>
          </w:p>
          <w:p>
            <w:pPr>
              <w:adjustRightInd w:val="0"/>
              <w:snapToGrid w:val="0"/>
              <w:spacing w:line="360" w:lineRule="auto"/>
              <w:ind w:firstLine="482" w:firstLineChars="200"/>
              <w:textAlignment w:val="baseline"/>
              <w:rPr>
                <w:b/>
                <w:color w:val="000000" w:themeColor="text1"/>
                <w:sz w:val="24"/>
                <w:szCs w:val="24"/>
                <w:lang w:val="ru-RU"/>
              </w:rPr>
            </w:pPr>
            <w:r>
              <w:rPr>
                <w:b/>
                <w:color w:val="000000" w:themeColor="text1"/>
                <w:sz w:val="24"/>
                <w:szCs w:val="24"/>
                <w:lang w:val="ru-RU"/>
              </w:rPr>
              <w:t>1.1评价等级</w:t>
            </w:r>
          </w:p>
          <w:p>
            <w:pPr>
              <w:pStyle w:val="11"/>
              <w:adjustRightInd w:val="0"/>
              <w:snapToGrid w:val="0"/>
              <w:spacing w:line="360" w:lineRule="auto"/>
              <w:ind w:firstLine="480"/>
              <w:rPr>
                <w:b w:val="0"/>
                <w:color w:val="FF0000"/>
                <w:sz w:val="24"/>
                <w:szCs w:val="24"/>
              </w:rPr>
            </w:pPr>
            <w:r>
              <w:rPr>
                <w:b w:val="0"/>
                <w:color w:val="FF0000"/>
                <w:sz w:val="24"/>
                <w:szCs w:val="24"/>
              </w:rPr>
              <w:t>根据《环境影响评价技术导则－大气环境》（HJ2.2-2018），大气环境影响评价工作等级划分标准依据，项目主要污染物最大地面浓度占标率Pi及地面浓度达标准限值10%时所对应的最远距离D</w:t>
            </w:r>
            <w:r>
              <w:rPr>
                <w:b w:val="0"/>
                <w:color w:val="FF0000"/>
                <w:sz w:val="24"/>
                <w:szCs w:val="24"/>
                <w:vertAlign w:val="subscript"/>
              </w:rPr>
              <w:t>10%</w:t>
            </w:r>
            <w:r>
              <w:rPr>
                <w:b w:val="0"/>
                <w:color w:val="FF0000"/>
                <w:sz w:val="24"/>
                <w:szCs w:val="24"/>
              </w:rPr>
              <w:t>来确定。其中Pi定义为：</w:t>
            </w:r>
          </w:p>
          <w:p>
            <w:pPr>
              <w:pStyle w:val="11"/>
              <w:adjustRightInd w:val="0"/>
              <w:snapToGrid w:val="0"/>
              <w:spacing w:line="360" w:lineRule="auto"/>
              <w:jc w:val="center"/>
              <w:rPr>
                <w:b w:val="0"/>
                <w:color w:val="FF0000"/>
                <w:sz w:val="24"/>
                <w:szCs w:val="24"/>
              </w:rPr>
            </w:pPr>
            <w:r>
              <w:rPr>
                <w:b w:val="0"/>
                <w:color w:val="FF0000"/>
                <w:sz w:val="24"/>
                <w:szCs w:val="24"/>
              </w:rPr>
              <w:object>
                <v:shape id="_x0000_i1030" o:spt="75" type="#_x0000_t75" style="height:39.6pt;width:50.4pt;" o:ole="t" filled="f" o:preferrelative="t" stroked="f" coordsize="21600,21600">
                  <v:path/>
                  <v:fill on="f" focussize="0,0"/>
                  <v:stroke on="f" joinstyle="miter"/>
                  <v:imagedata r:id="rId21" o:title=""/>
                  <o:lock v:ext="edit" aspectratio="t"/>
                  <w10:wrap type="none"/>
                  <w10:anchorlock/>
                </v:shape>
                <o:OLEObject Type="Embed" ProgID="Equation.3" ShapeID="_x0000_i1030" DrawAspect="Content" ObjectID="_1468075730" r:id="rId20">
                  <o:LockedField>false</o:LockedField>
                </o:OLEObject>
              </w:object>
            </w:r>
          </w:p>
          <w:p>
            <w:pPr>
              <w:pStyle w:val="11"/>
              <w:adjustRightInd w:val="0"/>
              <w:snapToGrid w:val="0"/>
              <w:spacing w:line="360" w:lineRule="auto"/>
              <w:ind w:firstLine="480"/>
              <w:rPr>
                <w:b w:val="0"/>
                <w:color w:val="FF0000"/>
                <w:sz w:val="24"/>
                <w:szCs w:val="24"/>
              </w:rPr>
            </w:pPr>
            <w:r>
              <w:rPr>
                <w:b w:val="0"/>
                <w:color w:val="FF0000"/>
                <w:sz w:val="24"/>
                <w:szCs w:val="24"/>
              </w:rPr>
              <w:t>式中：P</w:t>
            </w:r>
            <w:r>
              <w:rPr>
                <w:b w:val="0"/>
                <w:color w:val="FF0000"/>
                <w:sz w:val="24"/>
                <w:szCs w:val="24"/>
                <w:vertAlign w:val="subscript"/>
              </w:rPr>
              <w:t>i</w:t>
            </w:r>
            <w:r>
              <w:rPr>
                <w:b w:val="0"/>
                <w:color w:val="FF0000"/>
                <w:sz w:val="24"/>
                <w:szCs w:val="24"/>
              </w:rPr>
              <w:t>—第i个污染物的最大地面浓度占标率，%；</w:t>
            </w:r>
          </w:p>
          <w:p>
            <w:pPr>
              <w:pStyle w:val="11"/>
              <w:adjustRightInd w:val="0"/>
              <w:snapToGrid w:val="0"/>
              <w:spacing w:line="360" w:lineRule="auto"/>
              <w:ind w:firstLine="1200" w:firstLineChars="500"/>
              <w:rPr>
                <w:b w:val="0"/>
                <w:color w:val="FF0000"/>
                <w:sz w:val="24"/>
                <w:szCs w:val="24"/>
              </w:rPr>
            </w:pPr>
            <w:r>
              <w:rPr>
                <w:b w:val="0"/>
                <w:color w:val="FF0000"/>
                <w:sz w:val="24"/>
                <w:szCs w:val="24"/>
              </w:rPr>
              <w:t>C</w:t>
            </w:r>
            <w:r>
              <w:rPr>
                <w:b w:val="0"/>
                <w:color w:val="FF0000"/>
                <w:sz w:val="24"/>
                <w:szCs w:val="24"/>
                <w:vertAlign w:val="subscript"/>
              </w:rPr>
              <w:t>i</w:t>
            </w:r>
            <w:r>
              <w:rPr>
                <w:b w:val="0"/>
                <w:color w:val="FF0000"/>
                <w:sz w:val="24"/>
                <w:szCs w:val="24"/>
              </w:rPr>
              <w:t>—采用估算模式计算出的第i个污染物的最大地面浓度，mg/m</w:t>
            </w:r>
            <w:r>
              <w:rPr>
                <w:b w:val="0"/>
                <w:color w:val="FF0000"/>
                <w:sz w:val="24"/>
                <w:szCs w:val="24"/>
                <w:vertAlign w:val="superscript"/>
              </w:rPr>
              <w:t>3</w:t>
            </w:r>
            <w:r>
              <w:rPr>
                <w:b w:val="0"/>
                <w:color w:val="FF0000"/>
                <w:sz w:val="24"/>
                <w:szCs w:val="24"/>
              </w:rPr>
              <w:t>；</w:t>
            </w:r>
          </w:p>
          <w:p>
            <w:pPr>
              <w:pStyle w:val="11"/>
              <w:adjustRightInd w:val="0"/>
              <w:snapToGrid w:val="0"/>
              <w:spacing w:line="360" w:lineRule="auto"/>
              <w:ind w:firstLine="1200" w:firstLineChars="500"/>
              <w:rPr>
                <w:b w:val="0"/>
                <w:color w:val="FF0000"/>
                <w:sz w:val="24"/>
                <w:szCs w:val="24"/>
              </w:rPr>
            </w:pPr>
            <w:r>
              <w:rPr>
                <w:b w:val="0"/>
                <w:color w:val="FF0000"/>
                <w:sz w:val="24"/>
                <w:szCs w:val="24"/>
              </w:rPr>
              <w:t>C</w:t>
            </w:r>
            <w:r>
              <w:rPr>
                <w:b w:val="0"/>
                <w:color w:val="FF0000"/>
                <w:sz w:val="24"/>
                <w:szCs w:val="24"/>
                <w:vertAlign w:val="subscript"/>
              </w:rPr>
              <w:t>0i</w:t>
            </w:r>
            <w:r>
              <w:rPr>
                <w:b w:val="0"/>
                <w:color w:val="FF0000"/>
                <w:sz w:val="24"/>
                <w:szCs w:val="24"/>
              </w:rPr>
              <w:t>—第i个污染物的环境空气质量标准，mg/m</w:t>
            </w:r>
            <w:r>
              <w:rPr>
                <w:b w:val="0"/>
                <w:color w:val="FF0000"/>
                <w:sz w:val="24"/>
                <w:szCs w:val="24"/>
                <w:vertAlign w:val="superscript"/>
              </w:rPr>
              <w:t>3</w:t>
            </w:r>
            <w:r>
              <w:rPr>
                <w:b w:val="0"/>
                <w:color w:val="FF0000"/>
                <w:sz w:val="24"/>
                <w:szCs w:val="24"/>
              </w:rPr>
              <w:t>。</w:t>
            </w:r>
          </w:p>
          <w:p>
            <w:pPr>
              <w:pStyle w:val="11"/>
              <w:adjustRightInd w:val="0"/>
              <w:snapToGrid w:val="0"/>
              <w:spacing w:line="360" w:lineRule="auto"/>
              <w:ind w:firstLine="480"/>
              <w:rPr>
                <w:b w:val="0"/>
                <w:color w:val="FF0000"/>
                <w:sz w:val="24"/>
                <w:szCs w:val="24"/>
              </w:rPr>
            </w:pPr>
            <w:r>
              <w:rPr>
                <w:b w:val="0"/>
                <w:color w:val="FF0000"/>
                <w:sz w:val="24"/>
                <w:szCs w:val="24"/>
              </w:rPr>
              <w:t>根据《环境影响评价技术导则—大气环境》（HJ2.2-2018）评价级别判据见表</w:t>
            </w:r>
            <w:r>
              <w:rPr>
                <w:rFonts w:hint="eastAsia"/>
                <w:b w:val="0"/>
                <w:color w:val="FF0000"/>
                <w:sz w:val="24"/>
                <w:szCs w:val="24"/>
              </w:rPr>
              <w:t>7-1</w:t>
            </w:r>
            <w:r>
              <w:rPr>
                <w:b w:val="0"/>
                <w:color w:val="FF0000"/>
                <w:sz w:val="24"/>
                <w:szCs w:val="24"/>
              </w:rPr>
              <w:t>。</w:t>
            </w:r>
          </w:p>
          <w:p>
            <w:pPr>
              <w:pStyle w:val="45"/>
              <w:spacing w:line="240" w:lineRule="auto"/>
              <w:rPr>
                <w:rFonts w:hAnsi="Times New Roman"/>
                <w:b/>
                <w:szCs w:val="24"/>
              </w:rPr>
            </w:pPr>
            <w:r>
              <w:rPr>
                <w:rFonts w:hAnsi="Times New Roman"/>
                <w:b/>
                <w:szCs w:val="24"/>
              </w:rPr>
              <w:t>表</w:t>
            </w:r>
            <w:r>
              <w:rPr>
                <w:rFonts w:hint="eastAsia" w:hAnsi="Times New Roman"/>
                <w:b/>
                <w:szCs w:val="24"/>
              </w:rPr>
              <w:t>7-</w:t>
            </w:r>
            <w:r>
              <w:rPr>
                <w:rFonts w:hAnsi="Times New Roman"/>
                <w:b/>
                <w:szCs w:val="24"/>
              </w:rPr>
              <w:t>1   大气评价工作等级划分依据</w:t>
            </w:r>
          </w:p>
          <w:tbl>
            <w:tblPr>
              <w:tblStyle w:val="30"/>
              <w:tblW w:w="9071"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1831"/>
              <w:gridCol w:w="5534"/>
              <w:gridCol w:w="170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831" w:type="dxa"/>
                  <w:vAlign w:val="center"/>
                </w:tcPr>
                <w:p>
                  <w:pPr>
                    <w:pStyle w:val="46"/>
                    <w:adjustRightInd w:val="0"/>
                    <w:snapToGrid w:val="0"/>
                    <w:rPr>
                      <w:color w:val="FF0000"/>
                      <w:sz w:val="21"/>
                    </w:rPr>
                  </w:pPr>
                  <w:r>
                    <w:rPr>
                      <w:color w:val="FF0000"/>
                      <w:sz w:val="21"/>
                    </w:rPr>
                    <w:t>评价工作等级</w:t>
                  </w:r>
                </w:p>
              </w:tc>
              <w:tc>
                <w:tcPr>
                  <w:tcW w:w="5534" w:type="dxa"/>
                  <w:vAlign w:val="center"/>
                </w:tcPr>
                <w:p>
                  <w:pPr>
                    <w:pStyle w:val="46"/>
                    <w:adjustRightInd w:val="0"/>
                    <w:snapToGrid w:val="0"/>
                    <w:rPr>
                      <w:color w:val="FF0000"/>
                      <w:sz w:val="21"/>
                    </w:rPr>
                  </w:pPr>
                  <w:r>
                    <w:rPr>
                      <w:color w:val="FF0000"/>
                      <w:sz w:val="21"/>
                    </w:rPr>
                    <w:t>评价工作分级判据</w:t>
                  </w:r>
                </w:p>
              </w:tc>
              <w:tc>
                <w:tcPr>
                  <w:tcW w:w="1706" w:type="dxa"/>
                  <w:vAlign w:val="center"/>
                </w:tcPr>
                <w:p>
                  <w:pPr>
                    <w:pStyle w:val="46"/>
                    <w:adjustRightInd w:val="0"/>
                    <w:snapToGrid w:val="0"/>
                    <w:rPr>
                      <w:color w:val="FF0000"/>
                      <w:sz w:val="21"/>
                    </w:rPr>
                  </w:pPr>
                  <w:r>
                    <w:rPr>
                      <w:color w:val="FF0000"/>
                      <w:sz w:val="21"/>
                    </w:rPr>
                    <w:t>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831" w:type="dxa"/>
                  <w:tcBorders>
                    <w:bottom w:val="single" w:color="auto" w:sz="6" w:space="0"/>
                  </w:tcBorders>
                  <w:vAlign w:val="center"/>
                </w:tcPr>
                <w:p>
                  <w:pPr>
                    <w:pStyle w:val="46"/>
                    <w:adjustRightInd w:val="0"/>
                    <w:snapToGrid w:val="0"/>
                    <w:rPr>
                      <w:color w:val="FF0000"/>
                      <w:sz w:val="21"/>
                    </w:rPr>
                  </w:pPr>
                  <w:r>
                    <w:rPr>
                      <w:color w:val="FF0000"/>
                      <w:sz w:val="21"/>
                    </w:rPr>
                    <w:t>一级评价</w:t>
                  </w:r>
                </w:p>
              </w:tc>
              <w:tc>
                <w:tcPr>
                  <w:tcW w:w="5534" w:type="dxa"/>
                  <w:tcBorders>
                    <w:bottom w:val="single" w:color="auto" w:sz="6" w:space="0"/>
                  </w:tcBorders>
                  <w:vAlign w:val="center"/>
                </w:tcPr>
                <w:p>
                  <w:pPr>
                    <w:pStyle w:val="46"/>
                    <w:adjustRightInd w:val="0"/>
                    <w:snapToGrid w:val="0"/>
                    <w:rPr>
                      <w:color w:val="FF0000"/>
                      <w:sz w:val="21"/>
                    </w:rPr>
                  </w:pPr>
                  <w:r>
                    <w:rPr>
                      <w:color w:val="FF0000"/>
                      <w:sz w:val="21"/>
                    </w:rPr>
                    <w:t>P</w:t>
                  </w:r>
                  <w:r>
                    <w:rPr>
                      <w:color w:val="FF0000"/>
                      <w:sz w:val="21"/>
                      <w:vertAlign w:val="subscript"/>
                    </w:rPr>
                    <w:t>max</w:t>
                  </w:r>
                  <w:r>
                    <w:rPr>
                      <w:color w:val="FF0000"/>
                      <w:sz w:val="21"/>
                    </w:rPr>
                    <w:t>≥10%</w:t>
                  </w:r>
                </w:p>
              </w:tc>
              <w:tc>
                <w:tcPr>
                  <w:tcW w:w="1706" w:type="dxa"/>
                  <w:vMerge w:val="restart"/>
                  <w:vAlign w:val="center"/>
                </w:tcPr>
                <w:p>
                  <w:pPr>
                    <w:pStyle w:val="46"/>
                    <w:adjustRightInd w:val="0"/>
                    <w:snapToGrid w:val="0"/>
                    <w:rPr>
                      <w:color w:val="FF0000"/>
                      <w:sz w:val="21"/>
                    </w:rPr>
                  </w:pPr>
                  <w:r>
                    <w:rPr>
                      <w:color w:val="FF0000"/>
                      <w:sz w:val="21"/>
                    </w:rPr>
                    <w:t>HJ/T2.2-2018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831" w:type="dxa"/>
                  <w:tcBorders>
                    <w:top w:val="single" w:color="auto" w:sz="6" w:space="0"/>
                    <w:bottom w:val="single" w:color="auto" w:sz="6" w:space="0"/>
                  </w:tcBorders>
                  <w:shd w:val="pct10" w:color="auto" w:fill="auto"/>
                  <w:vAlign w:val="center"/>
                </w:tcPr>
                <w:p>
                  <w:pPr>
                    <w:pStyle w:val="46"/>
                    <w:adjustRightInd w:val="0"/>
                    <w:snapToGrid w:val="0"/>
                    <w:rPr>
                      <w:color w:val="FF0000"/>
                      <w:sz w:val="21"/>
                    </w:rPr>
                  </w:pPr>
                  <w:r>
                    <w:rPr>
                      <w:color w:val="FF0000"/>
                      <w:sz w:val="21"/>
                    </w:rPr>
                    <w:t>二级评价</w:t>
                  </w:r>
                </w:p>
              </w:tc>
              <w:tc>
                <w:tcPr>
                  <w:tcW w:w="5534" w:type="dxa"/>
                  <w:tcBorders>
                    <w:top w:val="single" w:color="auto" w:sz="6" w:space="0"/>
                    <w:bottom w:val="single" w:color="auto" w:sz="6" w:space="0"/>
                  </w:tcBorders>
                  <w:shd w:val="pct10" w:color="auto" w:fill="auto"/>
                  <w:vAlign w:val="center"/>
                </w:tcPr>
                <w:p>
                  <w:pPr>
                    <w:pStyle w:val="46"/>
                    <w:adjustRightInd w:val="0"/>
                    <w:snapToGrid w:val="0"/>
                    <w:rPr>
                      <w:color w:val="FF0000"/>
                      <w:sz w:val="21"/>
                    </w:rPr>
                  </w:pPr>
                  <w:r>
                    <w:rPr>
                      <w:color w:val="FF0000"/>
                      <w:sz w:val="21"/>
                    </w:rPr>
                    <w:t>1%≤P</w:t>
                  </w:r>
                  <w:r>
                    <w:rPr>
                      <w:color w:val="FF0000"/>
                      <w:sz w:val="21"/>
                      <w:vertAlign w:val="subscript"/>
                    </w:rPr>
                    <w:t>max</w:t>
                  </w:r>
                  <w:r>
                    <w:rPr>
                      <w:color w:val="FF0000"/>
                      <w:sz w:val="21"/>
                    </w:rPr>
                    <w:t>＜10%</w:t>
                  </w:r>
                </w:p>
              </w:tc>
              <w:tc>
                <w:tcPr>
                  <w:tcW w:w="1706" w:type="dxa"/>
                  <w:vMerge w:val="continue"/>
                  <w:vAlign w:val="center"/>
                </w:tcPr>
                <w:p>
                  <w:pPr>
                    <w:pStyle w:val="46"/>
                    <w:adjustRightInd w:val="0"/>
                    <w:snapToGrid w:val="0"/>
                    <w:rPr>
                      <w:color w:val="FF0000"/>
                      <w:sz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831" w:type="dxa"/>
                  <w:tcBorders>
                    <w:top w:val="single" w:color="auto" w:sz="6" w:space="0"/>
                  </w:tcBorders>
                  <w:vAlign w:val="center"/>
                </w:tcPr>
                <w:p>
                  <w:pPr>
                    <w:pStyle w:val="46"/>
                    <w:adjustRightInd w:val="0"/>
                    <w:snapToGrid w:val="0"/>
                    <w:rPr>
                      <w:color w:val="FF0000"/>
                      <w:sz w:val="21"/>
                    </w:rPr>
                  </w:pPr>
                  <w:r>
                    <w:rPr>
                      <w:color w:val="FF0000"/>
                      <w:sz w:val="21"/>
                    </w:rPr>
                    <w:t>三级评价</w:t>
                  </w:r>
                </w:p>
              </w:tc>
              <w:tc>
                <w:tcPr>
                  <w:tcW w:w="5534" w:type="dxa"/>
                  <w:tcBorders>
                    <w:top w:val="single" w:color="auto" w:sz="6" w:space="0"/>
                  </w:tcBorders>
                  <w:vAlign w:val="center"/>
                </w:tcPr>
                <w:p>
                  <w:pPr>
                    <w:pStyle w:val="46"/>
                    <w:adjustRightInd w:val="0"/>
                    <w:snapToGrid w:val="0"/>
                    <w:rPr>
                      <w:color w:val="FF0000"/>
                      <w:sz w:val="21"/>
                    </w:rPr>
                  </w:pPr>
                  <w:r>
                    <w:rPr>
                      <w:color w:val="FF0000"/>
                      <w:sz w:val="21"/>
                    </w:rPr>
                    <w:t>P</w:t>
                  </w:r>
                  <w:r>
                    <w:rPr>
                      <w:color w:val="FF0000"/>
                      <w:sz w:val="21"/>
                      <w:vertAlign w:val="subscript"/>
                    </w:rPr>
                    <w:t>max</w:t>
                  </w:r>
                  <w:r>
                    <w:rPr>
                      <w:color w:val="FF0000"/>
                      <w:sz w:val="21"/>
                    </w:rPr>
                    <w:t>＜1%</w:t>
                  </w:r>
                </w:p>
              </w:tc>
              <w:tc>
                <w:tcPr>
                  <w:tcW w:w="1706" w:type="dxa"/>
                  <w:vMerge w:val="continue"/>
                  <w:vAlign w:val="center"/>
                </w:tcPr>
                <w:p>
                  <w:pPr>
                    <w:pStyle w:val="46"/>
                    <w:adjustRightInd w:val="0"/>
                    <w:snapToGrid w:val="0"/>
                    <w:rPr>
                      <w:color w:val="FF0000"/>
                      <w:sz w:val="21"/>
                    </w:rPr>
                  </w:pPr>
                </w:p>
              </w:tc>
            </w:tr>
          </w:tbl>
          <w:p>
            <w:pPr>
              <w:pStyle w:val="11"/>
              <w:adjustRightInd w:val="0"/>
              <w:snapToGrid w:val="0"/>
              <w:spacing w:line="360" w:lineRule="auto"/>
              <w:ind w:firstLine="480" w:firstLineChars="200"/>
              <w:rPr>
                <w:rFonts w:eastAsiaTheme="minorEastAsia"/>
                <w:b w:val="0"/>
                <w:color w:val="FF0000"/>
                <w:sz w:val="24"/>
                <w:szCs w:val="24"/>
              </w:rPr>
            </w:pPr>
            <w:r>
              <w:rPr>
                <w:rFonts w:hint="eastAsia" w:eastAsiaTheme="minorEastAsia"/>
                <w:b w:val="0"/>
                <w:color w:val="FF0000"/>
                <w:sz w:val="24"/>
                <w:szCs w:val="24"/>
              </w:rPr>
              <w:t>扩建项目</w:t>
            </w:r>
            <w:r>
              <w:rPr>
                <w:rFonts w:eastAsiaTheme="minorEastAsia"/>
                <w:b w:val="0"/>
                <w:color w:val="FF0000"/>
                <w:sz w:val="24"/>
                <w:szCs w:val="24"/>
              </w:rPr>
              <w:t>运营期大气污染物主要为</w:t>
            </w:r>
            <w:r>
              <w:rPr>
                <w:rFonts w:hint="eastAsia" w:eastAsiaTheme="minorEastAsia"/>
                <w:b w:val="0"/>
                <w:color w:val="FF0000"/>
                <w:sz w:val="24"/>
                <w:szCs w:val="24"/>
              </w:rPr>
              <w:t>粉尘</w:t>
            </w:r>
            <w:r>
              <w:rPr>
                <w:rFonts w:eastAsiaTheme="minorEastAsia"/>
                <w:b w:val="0"/>
                <w:color w:val="FF0000"/>
                <w:sz w:val="24"/>
                <w:szCs w:val="24"/>
              </w:rPr>
              <w:t>，经估算模型AERSCREEN估算</w:t>
            </w:r>
            <w:r>
              <w:rPr>
                <w:rFonts w:hint="eastAsia" w:eastAsiaTheme="minorEastAsia"/>
                <w:b w:val="0"/>
                <w:color w:val="FF0000"/>
                <w:sz w:val="24"/>
                <w:szCs w:val="24"/>
              </w:rPr>
              <w:t>粉尘</w:t>
            </w:r>
            <w:r>
              <w:rPr>
                <w:rFonts w:eastAsiaTheme="minorEastAsia"/>
                <w:b w:val="0"/>
                <w:color w:val="FF0000"/>
                <w:sz w:val="24"/>
                <w:szCs w:val="24"/>
              </w:rPr>
              <w:t>的最大地面浓度值，并计算其最大地面浓度占标率，估算模型参数见表</w:t>
            </w:r>
            <w:r>
              <w:rPr>
                <w:rFonts w:hint="eastAsia" w:eastAsiaTheme="minorEastAsia"/>
                <w:b w:val="0"/>
                <w:color w:val="FF0000"/>
                <w:sz w:val="24"/>
                <w:szCs w:val="24"/>
              </w:rPr>
              <w:t>7-</w:t>
            </w:r>
            <w:r>
              <w:rPr>
                <w:rFonts w:eastAsiaTheme="minorEastAsia"/>
                <w:b w:val="0"/>
                <w:color w:val="FF0000"/>
                <w:sz w:val="24"/>
                <w:szCs w:val="24"/>
              </w:rPr>
              <w:t>2</w:t>
            </w:r>
            <w:r>
              <w:rPr>
                <w:rFonts w:hint="eastAsia" w:eastAsiaTheme="minorEastAsia"/>
                <w:b w:val="0"/>
                <w:color w:val="FF0000"/>
                <w:sz w:val="24"/>
                <w:szCs w:val="24"/>
              </w:rPr>
              <w:t>。</w:t>
            </w:r>
          </w:p>
          <w:p>
            <w:pPr>
              <w:pStyle w:val="45"/>
              <w:spacing w:line="240" w:lineRule="auto"/>
              <w:rPr>
                <w:rFonts w:hAnsi="Times New Roman" w:eastAsiaTheme="minorEastAsia"/>
                <w:b/>
                <w:szCs w:val="24"/>
              </w:rPr>
            </w:pPr>
            <w:r>
              <w:rPr>
                <w:rFonts w:hAnsi="Times New Roman" w:eastAsiaTheme="minorEastAsia"/>
                <w:b/>
                <w:szCs w:val="24"/>
              </w:rPr>
              <w:t>表</w:t>
            </w:r>
            <w:r>
              <w:rPr>
                <w:rFonts w:hint="eastAsia" w:hAnsi="Times New Roman" w:eastAsiaTheme="minorEastAsia"/>
                <w:b/>
                <w:szCs w:val="24"/>
              </w:rPr>
              <w:t>7-2</w:t>
            </w:r>
            <w:r>
              <w:rPr>
                <w:rFonts w:hAnsi="Times New Roman" w:eastAsiaTheme="minorEastAsia"/>
                <w:b/>
                <w:szCs w:val="24"/>
              </w:rPr>
              <w:t>估算模型参数表</w:t>
            </w:r>
          </w:p>
          <w:tbl>
            <w:tblPr>
              <w:tblStyle w:val="30"/>
              <w:tblW w:w="9055"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3018"/>
              <w:gridCol w:w="3018"/>
              <w:gridCol w:w="301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6036" w:type="dxa"/>
                  <w:gridSpan w:val="2"/>
                  <w:vAlign w:val="center"/>
                </w:tcPr>
                <w:p>
                  <w:pPr>
                    <w:pStyle w:val="103"/>
                    <w:adjustRightInd w:val="0"/>
                    <w:snapToGrid w:val="0"/>
                    <w:rPr>
                      <w:color w:val="FF0000"/>
                    </w:rPr>
                  </w:pPr>
                  <w:r>
                    <w:rPr>
                      <w:color w:val="FF0000"/>
                    </w:rPr>
                    <w:t>参数</w:t>
                  </w:r>
                </w:p>
              </w:tc>
              <w:tc>
                <w:tcPr>
                  <w:tcW w:w="3019" w:type="dxa"/>
                  <w:vAlign w:val="center"/>
                </w:tcPr>
                <w:p>
                  <w:pPr>
                    <w:pStyle w:val="103"/>
                    <w:adjustRightInd w:val="0"/>
                    <w:snapToGrid w:val="0"/>
                    <w:rPr>
                      <w:color w:val="FF0000"/>
                    </w:rPr>
                  </w:pPr>
                  <w:r>
                    <w:rPr>
                      <w:color w:val="FF0000"/>
                    </w:rPr>
                    <w:t>取值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3018" w:type="dxa"/>
                  <w:vMerge w:val="restart"/>
                  <w:vAlign w:val="center"/>
                </w:tcPr>
                <w:p>
                  <w:pPr>
                    <w:pStyle w:val="103"/>
                    <w:adjustRightInd w:val="0"/>
                    <w:snapToGrid w:val="0"/>
                    <w:rPr>
                      <w:color w:val="FF0000"/>
                    </w:rPr>
                  </w:pPr>
                  <w:r>
                    <w:rPr>
                      <w:color w:val="FF0000"/>
                    </w:rPr>
                    <w:t>城市/农村选项</w:t>
                  </w:r>
                </w:p>
              </w:tc>
              <w:tc>
                <w:tcPr>
                  <w:tcW w:w="3018" w:type="dxa"/>
                  <w:vAlign w:val="center"/>
                </w:tcPr>
                <w:p>
                  <w:pPr>
                    <w:pStyle w:val="103"/>
                    <w:adjustRightInd w:val="0"/>
                    <w:snapToGrid w:val="0"/>
                    <w:rPr>
                      <w:color w:val="FF0000"/>
                    </w:rPr>
                  </w:pPr>
                  <w:r>
                    <w:rPr>
                      <w:color w:val="FF0000"/>
                    </w:rPr>
                    <w:t>城市/农村</w:t>
                  </w:r>
                </w:p>
              </w:tc>
              <w:tc>
                <w:tcPr>
                  <w:tcW w:w="3019" w:type="dxa"/>
                  <w:vAlign w:val="center"/>
                </w:tcPr>
                <w:p>
                  <w:pPr>
                    <w:pStyle w:val="103"/>
                    <w:adjustRightInd w:val="0"/>
                    <w:snapToGrid w:val="0"/>
                    <w:rPr>
                      <w:color w:val="FF0000"/>
                    </w:rPr>
                  </w:pPr>
                  <w:r>
                    <w:rPr>
                      <w:color w:val="FF0000"/>
                    </w:rPr>
                    <w:t>农村</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3018" w:type="dxa"/>
                  <w:vMerge w:val="continue"/>
                  <w:vAlign w:val="center"/>
                </w:tcPr>
                <w:p>
                  <w:pPr>
                    <w:pStyle w:val="103"/>
                    <w:adjustRightInd w:val="0"/>
                    <w:snapToGrid w:val="0"/>
                    <w:rPr>
                      <w:color w:val="FF0000"/>
                    </w:rPr>
                  </w:pPr>
                </w:p>
              </w:tc>
              <w:tc>
                <w:tcPr>
                  <w:tcW w:w="3018" w:type="dxa"/>
                  <w:vAlign w:val="center"/>
                </w:tcPr>
                <w:p>
                  <w:pPr>
                    <w:pStyle w:val="103"/>
                    <w:adjustRightInd w:val="0"/>
                    <w:snapToGrid w:val="0"/>
                    <w:rPr>
                      <w:color w:val="FF0000"/>
                    </w:rPr>
                  </w:pPr>
                  <w:r>
                    <w:rPr>
                      <w:color w:val="FF0000"/>
                    </w:rPr>
                    <w:t>人口数（城市选项时）</w:t>
                  </w:r>
                </w:p>
              </w:tc>
              <w:tc>
                <w:tcPr>
                  <w:tcW w:w="3019" w:type="dxa"/>
                  <w:vAlign w:val="center"/>
                </w:tcPr>
                <w:p>
                  <w:pPr>
                    <w:pStyle w:val="103"/>
                    <w:adjustRightInd w:val="0"/>
                    <w:snapToGrid w:val="0"/>
                    <w:rPr>
                      <w:color w:val="FF0000"/>
                    </w:rPr>
                  </w:pPr>
                  <w:r>
                    <w:rPr>
                      <w:color w:val="FF0000"/>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6036" w:type="dxa"/>
                  <w:gridSpan w:val="2"/>
                  <w:vAlign w:val="center"/>
                </w:tcPr>
                <w:p>
                  <w:pPr>
                    <w:pStyle w:val="103"/>
                    <w:adjustRightInd w:val="0"/>
                    <w:snapToGrid w:val="0"/>
                    <w:rPr>
                      <w:rFonts w:eastAsia="Yu Mincho"/>
                      <w:color w:val="FF0000"/>
                      <w:lang w:eastAsia="ja-JP"/>
                    </w:rPr>
                  </w:pPr>
                  <w:r>
                    <w:rPr>
                      <w:color w:val="FF0000"/>
                    </w:rPr>
                    <w:t>最高环境温度/</w:t>
                  </w:r>
                  <w:r>
                    <w:rPr>
                      <w:rFonts w:hint="eastAsia" w:ascii="宋体" w:hAnsi="宋体" w:cs="宋体"/>
                      <w:color w:val="FF0000"/>
                      <w:lang w:eastAsia="ja-JP"/>
                    </w:rPr>
                    <w:t>℃</w:t>
                  </w:r>
                </w:p>
              </w:tc>
              <w:tc>
                <w:tcPr>
                  <w:tcW w:w="3019" w:type="dxa"/>
                  <w:vAlign w:val="center"/>
                </w:tcPr>
                <w:p>
                  <w:pPr>
                    <w:pStyle w:val="103"/>
                    <w:adjustRightInd w:val="0"/>
                    <w:snapToGrid w:val="0"/>
                    <w:rPr>
                      <w:color w:val="FF0000"/>
                    </w:rPr>
                  </w:pPr>
                  <w:r>
                    <w:rPr>
                      <w:rFonts w:hint="eastAsia"/>
                      <w:color w:val="FF0000"/>
                    </w:rPr>
                    <w:t>38.1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6036" w:type="dxa"/>
                  <w:gridSpan w:val="2"/>
                  <w:vAlign w:val="center"/>
                </w:tcPr>
                <w:p>
                  <w:pPr>
                    <w:pStyle w:val="103"/>
                    <w:adjustRightInd w:val="0"/>
                    <w:snapToGrid w:val="0"/>
                    <w:rPr>
                      <w:color w:val="FF0000"/>
                    </w:rPr>
                  </w:pPr>
                  <w:r>
                    <w:rPr>
                      <w:color w:val="FF0000"/>
                    </w:rPr>
                    <w:t>最底环境温度/</w:t>
                  </w:r>
                  <w:r>
                    <w:rPr>
                      <w:rFonts w:hint="eastAsia" w:ascii="宋体" w:hAnsi="宋体" w:cs="宋体"/>
                      <w:color w:val="FF0000"/>
                      <w:lang w:eastAsia="ja-JP"/>
                    </w:rPr>
                    <w:t>℃</w:t>
                  </w:r>
                </w:p>
              </w:tc>
              <w:tc>
                <w:tcPr>
                  <w:tcW w:w="3019" w:type="dxa"/>
                  <w:vAlign w:val="center"/>
                </w:tcPr>
                <w:p>
                  <w:pPr>
                    <w:pStyle w:val="103"/>
                    <w:adjustRightInd w:val="0"/>
                    <w:snapToGrid w:val="0"/>
                    <w:rPr>
                      <w:color w:val="FF0000"/>
                    </w:rPr>
                  </w:pPr>
                  <w:r>
                    <w:rPr>
                      <w:color w:val="FF0000"/>
                    </w:rPr>
                    <w:t>-</w:t>
                  </w:r>
                  <w:r>
                    <w:rPr>
                      <w:rFonts w:hint="eastAsia"/>
                      <w:color w:val="FF0000"/>
                    </w:rPr>
                    <w:t>25.4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PrEx>
              <w:trPr>
                <w:trHeight w:val="340" w:hRule="atLeast"/>
                <w:jc w:val="center"/>
              </w:trPr>
              <w:tc>
                <w:tcPr>
                  <w:tcW w:w="6036" w:type="dxa"/>
                  <w:gridSpan w:val="2"/>
                  <w:vAlign w:val="center"/>
                </w:tcPr>
                <w:p>
                  <w:pPr>
                    <w:pStyle w:val="103"/>
                    <w:adjustRightInd w:val="0"/>
                    <w:snapToGrid w:val="0"/>
                    <w:rPr>
                      <w:color w:val="FF0000"/>
                    </w:rPr>
                  </w:pPr>
                  <w:r>
                    <w:rPr>
                      <w:color w:val="FF0000"/>
                    </w:rPr>
                    <w:t>土地利用类型</w:t>
                  </w:r>
                </w:p>
              </w:tc>
              <w:tc>
                <w:tcPr>
                  <w:tcW w:w="3019" w:type="dxa"/>
                  <w:vAlign w:val="center"/>
                </w:tcPr>
                <w:p>
                  <w:pPr>
                    <w:pStyle w:val="103"/>
                    <w:adjustRightInd w:val="0"/>
                    <w:snapToGrid w:val="0"/>
                    <w:rPr>
                      <w:color w:val="FF0000"/>
                    </w:rPr>
                  </w:pPr>
                  <w:r>
                    <w:rPr>
                      <w:rFonts w:hint="eastAsia"/>
                      <w:color w:val="FF0000"/>
                    </w:rPr>
                    <w:t>城市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6036" w:type="dxa"/>
                  <w:gridSpan w:val="2"/>
                  <w:vAlign w:val="center"/>
                </w:tcPr>
                <w:p>
                  <w:pPr>
                    <w:pStyle w:val="103"/>
                    <w:adjustRightInd w:val="0"/>
                    <w:snapToGrid w:val="0"/>
                    <w:rPr>
                      <w:color w:val="FF0000"/>
                    </w:rPr>
                  </w:pPr>
                  <w:r>
                    <w:rPr>
                      <w:color w:val="FF0000"/>
                    </w:rPr>
                    <w:t>区域湿度条件</w:t>
                  </w:r>
                </w:p>
              </w:tc>
              <w:tc>
                <w:tcPr>
                  <w:tcW w:w="3019" w:type="dxa"/>
                  <w:vAlign w:val="center"/>
                </w:tcPr>
                <w:p>
                  <w:pPr>
                    <w:pStyle w:val="103"/>
                    <w:adjustRightInd w:val="0"/>
                    <w:snapToGrid w:val="0"/>
                    <w:rPr>
                      <w:color w:val="FF0000"/>
                    </w:rPr>
                  </w:pPr>
                  <w:r>
                    <w:rPr>
                      <w:color w:val="FF0000"/>
                    </w:rPr>
                    <w:t>中等湿度气候</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3018" w:type="dxa"/>
                  <w:vMerge w:val="restart"/>
                  <w:vAlign w:val="center"/>
                </w:tcPr>
                <w:p>
                  <w:pPr>
                    <w:pStyle w:val="103"/>
                    <w:adjustRightInd w:val="0"/>
                    <w:snapToGrid w:val="0"/>
                    <w:rPr>
                      <w:color w:val="FF0000"/>
                    </w:rPr>
                  </w:pPr>
                  <w:r>
                    <w:rPr>
                      <w:color w:val="FF0000"/>
                    </w:rPr>
                    <w:t>是否考虑地形</w:t>
                  </w:r>
                </w:p>
              </w:tc>
              <w:tc>
                <w:tcPr>
                  <w:tcW w:w="3018" w:type="dxa"/>
                  <w:vAlign w:val="center"/>
                </w:tcPr>
                <w:p>
                  <w:pPr>
                    <w:pStyle w:val="103"/>
                    <w:adjustRightInd w:val="0"/>
                    <w:snapToGrid w:val="0"/>
                    <w:rPr>
                      <w:color w:val="FF0000"/>
                    </w:rPr>
                  </w:pPr>
                  <w:r>
                    <w:rPr>
                      <w:color w:val="FF0000"/>
                    </w:rPr>
                    <w:t>考虑地形</w:t>
                  </w:r>
                </w:p>
              </w:tc>
              <w:tc>
                <w:tcPr>
                  <w:tcW w:w="3019" w:type="dxa"/>
                  <w:vAlign w:val="center"/>
                </w:tcPr>
                <w:p>
                  <w:pPr>
                    <w:pStyle w:val="103"/>
                    <w:adjustRightInd w:val="0"/>
                    <w:snapToGrid w:val="0"/>
                    <w:rPr>
                      <w:color w:val="FF0000"/>
                    </w:rPr>
                  </w:pPr>
                  <w:r>
                    <w:rPr>
                      <w:color w:val="FF0000"/>
                    </w:rPr>
                    <w:t>□是    √否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3018" w:type="dxa"/>
                  <w:vMerge w:val="continue"/>
                  <w:vAlign w:val="center"/>
                </w:tcPr>
                <w:p>
                  <w:pPr>
                    <w:pStyle w:val="103"/>
                    <w:adjustRightInd w:val="0"/>
                    <w:snapToGrid w:val="0"/>
                    <w:rPr>
                      <w:color w:val="FF0000"/>
                    </w:rPr>
                  </w:pPr>
                </w:p>
              </w:tc>
              <w:tc>
                <w:tcPr>
                  <w:tcW w:w="3018" w:type="dxa"/>
                  <w:vAlign w:val="center"/>
                </w:tcPr>
                <w:p>
                  <w:pPr>
                    <w:pStyle w:val="103"/>
                    <w:adjustRightInd w:val="0"/>
                    <w:snapToGrid w:val="0"/>
                    <w:rPr>
                      <w:color w:val="FF0000"/>
                    </w:rPr>
                  </w:pPr>
                  <w:r>
                    <w:rPr>
                      <w:color w:val="FF0000"/>
                    </w:rPr>
                    <w:t>地形数据分辨率/m</w:t>
                  </w:r>
                </w:p>
              </w:tc>
              <w:tc>
                <w:tcPr>
                  <w:tcW w:w="3019" w:type="dxa"/>
                  <w:vAlign w:val="center"/>
                </w:tcPr>
                <w:p>
                  <w:pPr>
                    <w:pStyle w:val="103"/>
                    <w:adjustRightInd w:val="0"/>
                    <w:snapToGrid w:val="0"/>
                    <w:rPr>
                      <w:color w:val="FF0000"/>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3018" w:type="dxa"/>
                  <w:vMerge w:val="restart"/>
                  <w:vAlign w:val="center"/>
                </w:tcPr>
                <w:p>
                  <w:pPr>
                    <w:pStyle w:val="103"/>
                    <w:adjustRightInd w:val="0"/>
                    <w:snapToGrid w:val="0"/>
                    <w:rPr>
                      <w:color w:val="FF0000"/>
                    </w:rPr>
                  </w:pPr>
                  <w:r>
                    <w:rPr>
                      <w:color w:val="FF0000"/>
                    </w:rPr>
                    <w:t>是否考虑岸线熏烟</w:t>
                  </w:r>
                </w:p>
              </w:tc>
              <w:tc>
                <w:tcPr>
                  <w:tcW w:w="3018" w:type="dxa"/>
                  <w:vAlign w:val="center"/>
                </w:tcPr>
                <w:p>
                  <w:pPr>
                    <w:pStyle w:val="103"/>
                    <w:adjustRightInd w:val="0"/>
                    <w:snapToGrid w:val="0"/>
                    <w:rPr>
                      <w:color w:val="FF0000"/>
                    </w:rPr>
                  </w:pPr>
                  <w:r>
                    <w:rPr>
                      <w:color w:val="FF0000"/>
                    </w:rPr>
                    <w:t>考虑岸线熏烟</w:t>
                  </w:r>
                </w:p>
              </w:tc>
              <w:tc>
                <w:tcPr>
                  <w:tcW w:w="3019" w:type="dxa"/>
                  <w:vAlign w:val="center"/>
                </w:tcPr>
                <w:p>
                  <w:pPr>
                    <w:pStyle w:val="103"/>
                    <w:adjustRightInd w:val="0"/>
                    <w:snapToGrid w:val="0"/>
                    <w:rPr>
                      <w:color w:val="FF0000"/>
                    </w:rPr>
                  </w:pPr>
                  <w:r>
                    <w:rPr>
                      <w:color w:val="FF0000"/>
                    </w:rPr>
                    <w:t>□是    √否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3018" w:type="dxa"/>
                  <w:vMerge w:val="continue"/>
                  <w:vAlign w:val="center"/>
                </w:tcPr>
                <w:p>
                  <w:pPr>
                    <w:pStyle w:val="103"/>
                    <w:adjustRightInd w:val="0"/>
                    <w:snapToGrid w:val="0"/>
                    <w:rPr>
                      <w:color w:val="FF0000"/>
                    </w:rPr>
                  </w:pPr>
                </w:p>
              </w:tc>
              <w:tc>
                <w:tcPr>
                  <w:tcW w:w="3018" w:type="dxa"/>
                  <w:vAlign w:val="center"/>
                </w:tcPr>
                <w:p>
                  <w:pPr>
                    <w:pStyle w:val="103"/>
                    <w:adjustRightInd w:val="0"/>
                    <w:snapToGrid w:val="0"/>
                    <w:rPr>
                      <w:color w:val="FF0000"/>
                    </w:rPr>
                  </w:pPr>
                  <w:r>
                    <w:rPr>
                      <w:color w:val="FF0000"/>
                    </w:rPr>
                    <w:t>岸线距离/km</w:t>
                  </w:r>
                </w:p>
              </w:tc>
              <w:tc>
                <w:tcPr>
                  <w:tcW w:w="3019" w:type="dxa"/>
                  <w:vAlign w:val="center"/>
                </w:tcPr>
                <w:p>
                  <w:pPr>
                    <w:pStyle w:val="103"/>
                    <w:adjustRightInd w:val="0"/>
                    <w:snapToGrid w:val="0"/>
                    <w:rPr>
                      <w:color w:val="FF0000"/>
                    </w:rPr>
                  </w:pPr>
                  <w:r>
                    <w:rPr>
                      <w:color w:val="FF0000"/>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PrEx>
              <w:trPr>
                <w:trHeight w:val="340" w:hRule="atLeast"/>
                <w:jc w:val="center"/>
              </w:trPr>
              <w:tc>
                <w:tcPr>
                  <w:tcW w:w="3018" w:type="dxa"/>
                  <w:vMerge w:val="continue"/>
                  <w:vAlign w:val="center"/>
                </w:tcPr>
                <w:p>
                  <w:pPr>
                    <w:pStyle w:val="103"/>
                    <w:adjustRightInd w:val="0"/>
                    <w:snapToGrid w:val="0"/>
                    <w:rPr>
                      <w:color w:val="FF0000"/>
                    </w:rPr>
                  </w:pPr>
                </w:p>
              </w:tc>
              <w:tc>
                <w:tcPr>
                  <w:tcW w:w="3018" w:type="dxa"/>
                  <w:vAlign w:val="center"/>
                </w:tcPr>
                <w:p>
                  <w:pPr>
                    <w:pStyle w:val="103"/>
                    <w:adjustRightInd w:val="0"/>
                    <w:snapToGrid w:val="0"/>
                    <w:rPr>
                      <w:color w:val="FF0000"/>
                    </w:rPr>
                  </w:pPr>
                  <w:r>
                    <w:rPr>
                      <w:color w:val="FF0000"/>
                    </w:rPr>
                    <w:t>岸线方向/°</w:t>
                  </w:r>
                </w:p>
              </w:tc>
              <w:tc>
                <w:tcPr>
                  <w:tcW w:w="3019" w:type="dxa"/>
                  <w:vAlign w:val="center"/>
                </w:tcPr>
                <w:p>
                  <w:pPr>
                    <w:pStyle w:val="103"/>
                    <w:adjustRightInd w:val="0"/>
                    <w:snapToGrid w:val="0"/>
                    <w:rPr>
                      <w:color w:val="FF0000"/>
                    </w:rPr>
                  </w:pPr>
                  <w:r>
                    <w:rPr>
                      <w:color w:val="FF0000"/>
                    </w:rPr>
                    <w:t>/</w:t>
                  </w:r>
                </w:p>
              </w:tc>
            </w:tr>
          </w:tbl>
          <w:p>
            <w:pPr>
              <w:adjustRightInd w:val="0"/>
              <w:snapToGrid w:val="0"/>
              <w:spacing w:line="360" w:lineRule="auto"/>
              <w:ind w:firstLine="480" w:firstLineChars="200"/>
              <w:textAlignment w:val="baseline"/>
              <w:rPr>
                <w:b/>
                <w:color w:val="000000" w:themeColor="text1"/>
                <w:sz w:val="24"/>
                <w:szCs w:val="24"/>
                <w:lang w:val="ru-RU"/>
              </w:rPr>
            </w:pPr>
            <w:r>
              <w:rPr>
                <w:rFonts w:hint="eastAsia" w:eastAsiaTheme="minorEastAsia"/>
                <w:bCs/>
                <w:color w:val="0000FF"/>
                <w:sz w:val="24"/>
                <w:szCs w:val="24"/>
              </w:rPr>
              <w:t>（1）管道清理粉尘</w:t>
            </w:r>
          </w:p>
          <w:p>
            <w:pPr>
              <w:pStyle w:val="11"/>
              <w:adjustRightInd w:val="0"/>
              <w:snapToGrid w:val="0"/>
              <w:spacing w:line="360" w:lineRule="auto"/>
              <w:ind w:firstLine="480" w:firstLineChars="200"/>
              <w:rPr>
                <w:rFonts w:eastAsiaTheme="minorEastAsia"/>
                <w:b w:val="0"/>
                <w:color w:val="0000FF"/>
                <w:sz w:val="24"/>
                <w:szCs w:val="24"/>
              </w:rPr>
            </w:pPr>
            <w:r>
              <w:rPr>
                <w:rFonts w:hint="eastAsia" w:eastAsiaTheme="minorEastAsia"/>
                <w:b w:val="0"/>
                <w:color w:val="0000FF"/>
                <w:sz w:val="24"/>
                <w:szCs w:val="24"/>
              </w:rPr>
              <w:t>管道清理粉尘排气筒参数见</w:t>
            </w:r>
            <w:r>
              <w:rPr>
                <w:rFonts w:eastAsiaTheme="minorEastAsia"/>
                <w:b w:val="0"/>
                <w:color w:val="0000FF"/>
                <w:sz w:val="24"/>
                <w:szCs w:val="24"/>
              </w:rPr>
              <w:t>表</w:t>
            </w:r>
            <w:r>
              <w:rPr>
                <w:rFonts w:hint="eastAsia" w:eastAsiaTheme="minorEastAsia"/>
                <w:b w:val="0"/>
                <w:color w:val="0000FF"/>
                <w:sz w:val="24"/>
                <w:szCs w:val="24"/>
              </w:rPr>
              <w:t>7-</w:t>
            </w:r>
            <w:r>
              <w:rPr>
                <w:rFonts w:eastAsiaTheme="minorEastAsia"/>
                <w:b w:val="0"/>
                <w:color w:val="0000FF"/>
                <w:sz w:val="24"/>
                <w:szCs w:val="24"/>
              </w:rPr>
              <w:t>3，计算结果表见表</w:t>
            </w:r>
            <w:r>
              <w:rPr>
                <w:rFonts w:hint="eastAsia" w:eastAsiaTheme="minorEastAsia"/>
                <w:b w:val="0"/>
                <w:color w:val="0000FF"/>
                <w:sz w:val="24"/>
                <w:szCs w:val="24"/>
              </w:rPr>
              <w:t>7-4</w:t>
            </w:r>
            <w:r>
              <w:rPr>
                <w:rFonts w:eastAsiaTheme="minorEastAsia"/>
                <w:b w:val="0"/>
                <w:color w:val="0000FF"/>
                <w:sz w:val="24"/>
                <w:szCs w:val="24"/>
              </w:rPr>
              <w:t>。</w:t>
            </w:r>
          </w:p>
          <w:p>
            <w:pPr>
              <w:pStyle w:val="45"/>
              <w:spacing w:line="240" w:lineRule="auto"/>
              <w:rPr>
                <w:rFonts w:hAnsi="Times New Roman"/>
                <w:b/>
              </w:rPr>
            </w:pPr>
            <w:r>
              <w:rPr>
                <w:rFonts w:hAnsi="Times New Roman"/>
                <w:b/>
              </w:rPr>
              <w:t>表</w:t>
            </w:r>
            <w:r>
              <w:rPr>
                <w:rFonts w:hint="eastAsia" w:hAnsi="Times New Roman"/>
                <w:b/>
              </w:rPr>
              <w:t>7-</w:t>
            </w:r>
            <w:r>
              <w:rPr>
                <w:rFonts w:hAnsi="Times New Roman"/>
                <w:b/>
              </w:rPr>
              <w:t>3  估算模型</w:t>
            </w:r>
            <w:r>
              <w:rPr>
                <w:rFonts w:hint="eastAsia" w:hAnsi="Times New Roman"/>
                <w:b/>
              </w:rPr>
              <w:t>点源参数</w:t>
            </w:r>
            <w:r>
              <w:rPr>
                <w:rFonts w:hAnsi="Times New Roman"/>
                <w:b/>
              </w:rPr>
              <w:t>表</w:t>
            </w:r>
          </w:p>
          <w:tbl>
            <w:tblPr>
              <w:tblStyle w:val="30"/>
              <w:tblW w:w="9070"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27"/>
              <w:gridCol w:w="576"/>
              <w:gridCol w:w="992"/>
              <w:gridCol w:w="866"/>
              <w:gridCol w:w="693"/>
              <w:gridCol w:w="709"/>
              <w:gridCol w:w="727"/>
              <w:gridCol w:w="850"/>
              <w:gridCol w:w="567"/>
              <w:gridCol w:w="709"/>
              <w:gridCol w:w="691"/>
              <w:gridCol w:w="126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13" w:hRule="atLeast"/>
                <w:jc w:val="center"/>
              </w:trPr>
              <w:tc>
                <w:tcPr>
                  <w:tcW w:w="427" w:type="dxa"/>
                  <w:vMerge w:val="restart"/>
                  <w:vAlign w:val="center"/>
                </w:tcPr>
                <w:p>
                  <w:pPr>
                    <w:pStyle w:val="103"/>
                    <w:adjustRightInd w:val="0"/>
                    <w:snapToGrid w:val="0"/>
                    <w:rPr>
                      <w:color w:val="FF0000"/>
                    </w:rPr>
                  </w:pPr>
                  <w:r>
                    <w:rPr>
                      <w:rFonts w:hint="eastAsia"/>
                      <w:color w:val="FF0000"/>
                    </w:rPr>
                    <w:t>编号</w:t>
                  </w:r>
                </w:p>
              </w:tc>
              <w:tc>
                <w:tcPr>
                  <w:tcW w:w="576" w:type="dxa"/>
                  <w:vMerge w:val="restart"/>
                  <w:vAlign w:val="center"/>
                </w:tcPr>
                <w:p>
                  <w:pPr>
                    <w:pStyle w:val="103"/>
                    <w:adjustRightInd w:val="0"/>
                    <w:snapToGrid w:val="0"/>
                    <w:rPr>
                      <w:color w:val="FF0000"/>
                    </w:rPr>
                  </w:pPr>
                  <w:r>
                    <w:rPr>
                      <w:rFonts w:hint="eastAsia"/>
                      <w:color w:val="FF0000"/>
                    </w:rPr>
                    <w:t>名称</w:t>
                  </w:r>
                </w:p>
              </w:tc>
              <w:tc>
                <w:tcPr>
                  <w:tcW w:w="1858" w:type="dxa"/>
                  <w:gridSpan w:val="2"/>
                  <w:vAlign w:val="center"/>
                </w:tcPr>
                <w:p>
                  <w:pPr>
                    <w:pStyle w:val="103"/>
                    <w:adjustRightInd w:val="0"/>
                    <w:snapToGrid w:val="0"/>
                    <w:rPr>
                      <w:color w:val="FF0000"/>
                    </w:rPr>
                  </w:pPr>
                  <w:r>
                    <w:rPr>
                      <w:rFonts w:hint="eastAsia"/>
                      <w:color w:val="FF0000"/>
                    </w:rPr>
                    <w:t>排气筒底部中心坐标</w:t>
                  </w:r>
                </w:p>
              </w:tc>
              <w:tc>
                <w:tcPr>
                  <w:tcW w:w="693" w:type="dxa"/>
                  <w:vMerge w:val="restart"/>
                  <w:vAlign w:val="center"/>
                </w:tcPr>
                <w:p>
                  <w:pPr>
                    <w:pStyle w:val="103"/>
                    <w:adjustRightInd w:val="0"/>
                    <w:snapToGrid w:val="0"/>
                    <w:rPr>
                      <w:color w:val="FF0000"/>
                    </w:rPr>
                  </w:pPr>
                  <w:r>
                    <w:rPr>
                      <w:rFonts w:hint="eastAsia"/>
                      <w:color w:val="FF0000"/>
                    </w:rPr>
                    <w:t>排气筒底部海拔高度/</w:t>
                  </w:r>
                  <w:r>
                    <w:rPr>
                      <w:color w:val="FF0000"/>
                    </w:rPr>
                    <w:t>m</w:t>
                  </w:r>
                </w:p>
              </w:tc>
              <w:tc>
                <w:tcPr>
                  <w:tcW w:w="709" w:type="dxa"/>
                  <w:vMerge w:val="restart"/>
                  <w:vAlign w:val="center"/>
                </w:tcPr>
                <w:p>
                  <w:pPr>
                    <w:pStyle w:val="103"/>
                    <w:adjustRightInd w:val="0"/>
                    <w:snapToGrid w:val="0"/>
                    <w:rPr>
                      <w:color w:val="FF0000"/>
                    </w:rPr>
                  </w:pPr>
                  <w:r>
                    <w:rPr>
                      <w:rFonts w:hint="eastAsia"/>
                      <w:color w:val="FF0000"/>
                    </w:rPr>
                    <w:t>排气筒高度/</w:t>
                  </w:r>
                  <w:r>
                    <w:rPr>
                      <w:color w:val="FF0000"/>
                    </w:rPr>
                    <w:t>m</w:t>
                  </w:r>
                </w:p>
              </w:tc>
              <w:tc>
                <w:tcPr>
                  <w:tcW w:w="727" w:type="dxa"/>
                  <w:vMerge w:val="restart"/>
                  <w:vAlign w:val="center"/>
                </w:tcPr>
                <w:p>
                  <w:pPr>
                    <w:pStyle w:val="103"/>
                    <w:adjustRightInd w:val="0"/>
                    <w:snapToGrid w:val="0"/>
                    <w:rPr>
                      <w:color w:val="FF0000"/>
                    </w:rPr>
                  </w:pPr>
                  <w:r>
                    <w:rPr>
                      <w:rFonts w:hint="eastAsia"/>
                      <w:color w:val="FF0000"/>
                    </w:rPr>
                    <w:t>排气筒内径/</w:t>
                  </w:r>
                  <w:r>
                    <w:rPr>
                      <w:color w:val="FF0000"/>
                    </w:rPr>
                    <w:t>m</w:t>
                  </w:r>
                </w:p>
              </w:tc>
              <w:tc>
                <w:tcPr>
                  <w:tcW w:w="850" w:type="dxa"/>
                  <w:vMerge w:val="restart"/>
                  <w:vAlign w:val="center"/>
                </w:tcPr>
                <w:p>
                  <w:pPr>
                    <w:pStyle w:val="103"/>
                    <w:adjustRightInd w:val="0"/>
                    <w:snapToGrid w:val="0"/>
                    <w:rPr>
                      <w:color w:val="FF0000"/>
                    </w:rPr>
                  </w:pPr>
                  <w:r>
                    <w:rPr>
                      <w:rFonts w:hint="eastAsia"/>
                      <w:color w:val="FF0000"/>
                    </w:rPr>
                    <w:t>烟气速率/（</w:t>
                  </w:r>
                  <w:r>
                    <w:rPr>
                      <w:color w:val="FF0000"/>
                    </w:rPr>
                    <w:t>m</w:t>
                  </w:r>
                  <w:r>
                    <w:rPr>
                      <w:rFonts w:hint="eastAsia"/>
                      <w:color w:val="FF0000"/>
                      <w:vertAlign w:val="superscript"/>
                    </w:rPr>
                    <w:t>3</w:t>
                  </w:r>
                  <w:r>
                    <w:rPr>
                      <w:rFonts w:hint="eastAsia"/>
                      <w:color w:val="FF0000"/>
                    </w:rPr>
                    <w:t>/h）</w:t>
                  </w:r>
                </w:p>
              </w:tc>
              <w:tc>
                <w:tcPr>
                  <w:tcW w:w="567" w:type="dxa"/>
                  <w:vMerge w:val="restart"/>
                  <w:vAlign w:val="center"/>
                </w:tcPr>
                <w:p>
                  <w:pPr>
                    <w:pStyle w:val="103"/>
                    <w:adjustRightInd w:val="0"/>
                    <w:snapToGrid w:val="0"/>
                    <w:rPr>
                      <w:color w:val="FF0000"/>
                    </w:rPr>
                  </w:pPr>
                  <w:r>
                    <w:rPr>
                      <w:rFonts w:hint="eastAsia"/>
                      <w:color w:val="FF0000"/>
                    </w:rPr>
                    <w:t>烟气温度/℃</w:t>
                  </w:r>
                </w:p>
              </w:tc>
              <w:tc>
                <w:tcPr>
                  <w:tcW w:w="709" w:type="dxa"/>
                  <w:vMerge w:val="restart"/>
                  <w:vAlign w:val="center"/>
                </w:tcPr>
                <w:p>
                  <w:pPr>
                    <w:pStyle w:val="103"/>
                    <w:adjustRightInd w:val="0"/>
                    <w:snapToGrid w:val="0"/>
                    <w:rPr>
                      <w:color w:val="FF0000"/>
                    </w:rPr>
                  </w:pPr>
                  <w:r>
                    <w:rPr>
                      <w:rFonts w:hint="eastAsia"/>
                      <w:color w:val="FF0000"/>
                    </w:rPr>
                    <w:t>年排放小时数/</w:t>
                  </w:r>
                  <w:r>
                    <w:rPr>
                      <w:color w:val="FF0000"/>
                    </w:rPr>
                    <w:t>h</w:t>
                  </w:r>
                </w:p>
              </w:tc>
              <w:tc>
                <w:tcPr>
                  <w:tcW w:w="691" w:type="dxa"/>
                  <w:vMerge w:val="restart"/>
                  <w:vAlign w:val="center"/>
                </w:tcPr>
                <w:p>
                  <w:pPr>
                    <w:pStyle w:val="103"/>
                    <w:adjustRightInd w:val="0"/>
                    <w:snapToGrid w:val="0"/>
                    <w:rPr>
                      <w:color w:val="FF0000"/>
                    </w:rPr>
                  </w:pPr>
                  <w:r>
                    <w:rPr>
                      <w:rFonts w:hint="eastAsia"/>
                      <w:color w:val="FF0000"/>
                    </w:rPr>
                    <w:t>排放工况</w:t>
                  </w:r>
                </w:p>
              </w:tc>
              <w:tc>
                <w:tcPr>
                  <w:tcW w:w="1263" w:type="dxa"/>
                  <w:vAlign w:val="center"/>
                </w:tcPr>
                <w:p>
                  <w:pPr>
                    <w:pStyle w:val="103"/>
                    <w:adjustRightInd w:val="0"/>
                    <w:snapToGrid w:val="0"/>
                    <w:rPr>
                      <w:color w:val="FF0000"/>
                    </w:rPr>
                  </w:pPr>
                  <w:r>
                    <w:rPr>
                      <w:rFonts w:hint="eastAsia"/>
                      <w:color w:val="FF0000"/>
                    </w:rPr>
                    <w:t>污染物排放速率/（k</w:t>
                  </w:r>
                  <w:r>
                    <w:rPr>
                      <w:color w:val="FF0000"/>
                    </w:rPr>
                    <w:t>g/h</w:t>
                  </w:r>
                  <w:r>
                    <w:rPr>
                      <w:rFonts w:hint="eastAsia"/>
                      <w:color w:val="FF0000"/>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12" w:hRule="atLeast"/>
                <w:jc w:val="center"/>
              </w:trPr>
              <w:tc>
                <w:tcPr>
                  <w:tcW w:w="427" w:type="dxa"/>
                  <w:vMerge w:val="continue"/>
                  <w:vAlign w:val="center"/>
                </w:tcPr>
                <w:p>
                  <w:pPr>
                    <w:pStyle w:val="103"/>
                    <w:adjustRightInd w:val="0"/>
                    <w:snapToGrid w:val="0"/>
                    <w:rPr>
                      <w:color w:val="FF0000"/>
                    </w:rPr>
                  </w:pPr>
                </w:p>
              </w:tc>
              <w:tc>
                <w:tcPr>
                  <w:tcW w:w="576" w:type="dxa"/>
                  <w:vMerge w:val="continue"/>
                  <w:vAlign w:val="center"/>
                </w:tcPr>
                <w:p>
                  <w:pPr>
                    <w:pStyle w:val="103"/>
                    <w:adjustRightInd w:val="0"/>
                    <w:snapToGrid w:val="0"/>
                    <w:rPr>
                      <w:color w:val="FF0000"/>
                    </w:rPr>
                  </w:pPr>
                </w:p>
              </w:tc>
              <w:tc>
                <w:tcPr>
                  <w:tcW w:w="992" w:type="dxa"/>
                  <w:vAlign w:val="center"/>
                </w:tcPr>
                <w:p>
                  <w:pPr>
                    <w:pStyle w:val="103"/>
                    <w:adjustRightInd w:val="0"/>
                    <w:snapToGrid w:val="0"/>
                    <w:rPr>
                      <w:color w:val="FF0000"/>
                    </w:rPr>
                  </w:pPr>
                  <w:r>
                    <w:rPr>
                      <w:rFonts w:hint="eastAsia"/>
                      <w:color w:val="FF0000"/>
                    </w:rPr>
                    <w:t>经度</w:t>
                  </w:r>
                </w:p>
              </w:tc>
              <w:tc>
                <w:tcPr>
                  <w:tcW w:w="866" w:type="dxa"/>
                  <w:vAlign w:val="center"/>
                </w:tcPr>
                <w:p>
                  <w:pPr>
                    <w:pStyle w:val="103"/>
                    <w:adjustRightInd w:val="0"/>
                    <w:snapToGrid w:val="0"/>
                    <w:rPr>
                      <w:color w:val="FF0000"/>
                    </w:rPr>
                  </w:pPr>
                  <w:r>
                    <w:rPr>
                      <w:rFonts w:hint="eastAsia"/>
                      <w:color w:val="FF0000"/>
                    </w:rPr>
                    <w:t>纬度</w:t>
                  </w:r>
                </w:p>
              </w:tc>
              <w:tc>
                <w:tcPr>
                  <w:tcW w:w="693" w:type="dxa"/>
                  <w:vMerge w:val="continue"/>
                  <w:vAlign w:val="center"/>
                </w:tcPr>
                <w:p>
                  <w:pPr>
                    <w:pStyle w:val="103"/>
                    <w:adjustRightInd w:val="0"/>
                    <w:snapToGrid w:val="0"/>
                    <w:rPr>
                      <w:color w:val="FF0000"/>
                    </w:rPr>
                  </w:pPr>
                </w:p>
              </w:tc>
              <w:tc>
                <w:tcPr>
                  <w:tcW w:w="709" w:type="dxa"/>
                  <w:vMerge w:val="continue"/>
                  <w:vAlign w:val="center"/>
                </w:tcPr>
                <w:p>
                  <w:pPr>
                    <w:pStyle w:val="103"/>
                    <w:adjustRightInd w:val="0"/>
                    <w:snapToGrid w:val="0"/>
                    <w:rPr>
                      <w:color w:val="FF0000"/>
                    </w:rPr>
                  </w:pPr>
                </w:p>
              </w:tc>
              <w:tc>
                <w:tcPr>
                  <w:tcW w:w="727" w:type="dxa"/>
                  <w:vMerge w:val="continue"/>
                  <w:vAlign w:val="center"/>
                </w:tcPr>
                <w:p>
                  <w:pPr>
                    <w:pStyle w:val="103"/>
                    <w:adjustRightInd w:val="0"/>
                    <w:snapToGrid w:val="0"/>
                    <w:rPr>
                      <w:color w:val="FF0000"/>
                    </w:rPr>
                  </w:pPr>
                </w:p>
              </w:tc>
              <w:tc>
                <w:tcPr>
                  <w:tcW w:w="850" w:type="dxa"/>
                  <w:vMerge w:val="continue"/>
                  <w:vAlign w:val="center"/>
                </w:tcPr>
                <w:p>
                  <w:pPr>
                    <w:pStyle w:val="103"/>
                    <w:adjustRightInd w:val="0"/>
                    <w:snapToGrid w:val="0"/>
                    <w:rPr>
                      <w:color w:val="FF0000"/>
                    </w:rPr>
                  </w:pPr>
                </w:p>
              </w:tc>
              <w:tc>
                <w:tcPr>
                  <w:tcW w:w="567" w:type="dxa"/>
                  <w:vMerge w:val="continue"/>
                  <w:vAlign w:val="center"/>
                </w:tcPr>
                <w:p>
                  <w:pPr>
                    <w:pStyle w:val="103"/>
                    <w:adjustRightInd w:val="0"/>
                    <w:snapToGrid w:val="0"/>
                    <w:rPr>
                      <w:color w:val="FF0000"/>
                    </w:rPr>
                  </w:pPr>
                </w:p>
              </w:tc>
              <w:tc>
                <w:tcPr>
                  <w:tcW w:w="709" w:type="dxa"/>
                  <w:vMerge w:val="continue"/>
                  <w:vAlign w:val="center"/>
                </w:tcPr>
                <w:p>
                  <w:pPr>
                    <w:pStyle w:val="103"/>
                    <w:adjustRightInd w:val="0"/>
                    <w:snapToGrid w:val="0"/>
                    <w:rPr>
                      <w:color w:val="FF0000"/>
                    </w:rPr>
                  </w:pPr>
                </w:p>
              </w:tc>
              <w:tc>
                <w:tcPr>
                  <w:tcW w:w="691" w:type="dxa"/>
                  <w:vMerge w:val="continue"/>
                  <w:vAlign w:val="center"/>
                </w:tcPr>
                <w:p>
                  <w:pPr>
                    <w:pStyle w:val="103"/>
                    <w:adjustRightInd w:val="0"/>
                    <w:snapToGrid w:val="0"/>
                    <w:rPr>
                      <w:color w:val="FF0000"/>
                    </w:rPr>
                  </w:pPr>
                </w:p>
              </w:tc>
              <w:tc>
                <w:tcPr>
                  <w:tcW w:w="1263" w:type="dxa"/>
                  <w:vAlign w:val="center"/>
                </w:tcPr>
                <w:p>
                  <w:pPr>
                    <w:pStyle w:val="103"/>
                    <w:adjustRightInd w:val="0"/>
                    <w:snapToGrid w:val="0"/>
                    <w:rPr>
                      <w:color w:val="FF0000"/>
                    </w:rPr>
                  </w:pPr>
                  <w:r>
                    <w:rPr>
                      <w:rFonts w:hint="eastAsia"/>
                      <w:color w:val="FF0000"/>
                    </w:rPr>
                    <w:t>颗粒物</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 w:type="dxa"/>
                  <w:vAlign w:val="center"/>
                </w:tcPr>
                <w:p>
                  <w:pPr>
                    <w:pStyle w:val="103"/>
                    <w:adjustRightInd w:val="0"/>
                    <w:snapToGrid w:val="0"/>
                    <w:rPr>
                      <w:color w:val="FF0000"/>
                    </w:rPr>
                  </w:pPr>
                  <w:r>
                    <w:rPr>
                      <w:rFonts w:hint="eastAsia"/>
                      <w:color w:val="FF0000"/>
                    </w:rPr>
                    <w:t>1</w:t>
                  </w:r>
                </w:p>
              </w:tc>
              <w:tc>
                <w:tcPr>
                  <w:tcW w:w="576" w:type="dxa"/>
                  <w:vAlign w:val="center"/>
                </w:tcPr>
                <w:p>
                  <w:pPr>
                    <w:pStyle w:val="103"/>
                    <w:adjustRightInd w:val="0"/>
                    <w:snapToGrid w:val="0"/>
                    <w:rPr>
                      <w:color w:val="FF0000"/>
                    </w:rPr>
                  </w:pPr>
                  <w:r>
                    <w:rPr>
                      <w:rFonts w:hint="eastAsia"/>
                      <w:color w:val="FF0000"/>
                    </w:rPr>
                    <w:t>颗粒物</w:t>
                  </w:r>
                </w:p>
              </w:tc>
              <w:tc>
                <w:tcPr>
                  <w:tcW w:w="992" w:type="dxa"/>
                  <w:vAlign w:val="center"/>
                </w:tcPr>
                <w:p>
                  <w:pPr>
                    <w:pStyle w:val="103"/>
                    <w:adjustRightInd w:val="0"/>
                    <w:snapToGrid w:val="0"/>
                    <w:rPr>
                      <w:color w:val="FF0000"/>
                    </w:rPr>
                  </w:pPr>
                  <w:r>
                    <w:rPr>
                      <w:color w:val="FF0000"/>
                    </w:rPr>
                    <w:t>108°02'28.54"</w:t>
                  </w:r>
                </w:p>
              </w:tc>
              <w:tc>
                <w:tcPr>
                  <w:tcW w:w="866" w:type="dxa"/>
                  <w:vAlign w:val="center"/>
                </w:tcPr>
                <w:p>
                  <w:pPr>
                    <w:pStyle w:val="103"/>
                    <w:adjustRightInd w:val="0"/>
                    <w:snapToGrid w:val="0"/>
                    <w:rPr>
                      <w:color w:val="FF0000"/>
                    </w:rPr>
                  </w:pPr>
                  <w:r>
                    <w:rPr>
                      <w:color w:val="FF0000"/>
                    </w:rPr>
                    <w:t>35°47'56.28"</w:t>
                  </w:r>
                </w:p>
              </w:tc>
              <w:tc>
                <w:tcPr>
                  <w:tcW w:w="693" w:type="dxa"/>
                  <w:vAlign w:val="center"/>
                </w:tcPr>
                <w:p>
                  <w:pPr>
                    <w:pStyle w:val="103"/>
                    <w:adjustRightInd w:val="0"/>
                    <w:snapToGrid w:val="0"/>
                    <w:rPr>
                      <w:color w:val="FF0000"/>
                      <w:highlight w:val="yellow"/>
                    </w:rPr>
                  </w:pPr>
                  <w:r>
                    <w:rPr>
                      <w:rFonts w:hint="eastAsia"/>
                      <w:color w:val="FF0000"/>
                    </w:rPr>
                    <w:t>1270</w:t>
                  </w:r>
                </w:p>
              </w:tc>
              <w:tc>
                <w:tcPr>
                  <w:tcW w:w="709" w:type="dxa"/>
                  <w:vAlign w:val="center"/>
                </w:tcPr>
                <w:p>
                  <w:pPr>
                    <w:pStyle w:val="103"/>
                    <w:adjustRightInd w:val="0"/>
                    <w:snapToGrid w:val="0"/>
                    <w:rPr>
                      <w:color w:val="FF0000"/>
                    </w:rPr>
                  </w:pPr>
                  <w:r>
                    <w:rPr>
                      <w:rFonts w:hint="eastAsia"/>
                      <w:color w:val="FF0000"/>
                    </w:rPr>
                    <w:t>15</w:t>
                  </w:r>
                </w:p>
              </w:tc>
              <w:tc>
                <w:tcPr>
                  <w:tcW w:w="727" w:type="dxa"/>
                  <w:vAlign w:val="center"/>
                </w:tcPr>
                <w:p>
                  <w:pPr>
                    <w:pStyle w:val="103"/>
                    <w:adjustRightInd w:val="0"/>
                    <w:snapToGrid w:val="0"/>
                    <w:rPr>
                      <w:color w:val="FF0000"/>
                    </w:rPr>
                  </w:pPr>
                  <w:r>
                    <w:rPr>
                      <w:rFonts w:hint="eastAsia"/>
                      <w:color w:val="FF0000"/>
                    </w:rPr>
                    <w:t>0.4</w:t>
                  </w:r>
                </w:p>
              </w:tc>
              <w:tc>
                <w:tcPr>
                  <w:tcW w:w="850" w:type="dxa"/>
                  <w:vAlign w:val="center"/>
                </w:tcPr>
                <w:p>
                  <w:pPr>
                    <w:pStyle w:val="103"/>
                    <w:adjustRightInd w:val="0"/>
                    <w:snapToGrid w:val="0"/>
                    <w:rPr>
                      <w:color w:val="FF0000"/>
                    </w:rPr>
                  </w:pPr>
                  <w:r>
                    <w:rPr>
                      <w:rFonts w:hint="eastAsia"/>
                      <w:color w:val="FF0000"/>
                    </w:rPr>
                    <w:t>14000</w:t>
                  </w:r>
                </w:p>
              </w:tc>
              <w:tc>
                <w:tcPr>
                  <w:tcW w:w="567" w:type="dxa"/>
                  <w:vAlign w:val="center"/>
                </w:tcPr>
                <w:p>
                  <w:pPr>
                    <w:pStyle w:val="103"/>
                    <w:adjustRightInd w:val="0"/>
                    <w:snapToGrid w:val="0"/>
                    <w:rPr>
                      <w:color w:val="FF0000"/>
                    </w:rPr>
                  </w:pPr>
                  <w:r>
                    <w:rPr>
                      <w:rFonts w:hint="eastAsia"/>
                      <w:color w:val="FF0000"/>
                    </w:rPr>
                    <w:t>40</w:t>
                  </w:r>
                </w:p>
              </w:tc>
              <w:tc>
                <w:tcPr>
                  <w:tcW w:w="709" w:type="dxa"/>
                  <w:vAlign w:val="center"/>
                </w:tcPr>
                <w:p>
                  <w:pPr>
                    <w:pStyle w:val="103"/>
                    <w:adjustRightInd w:val="0"/>
                    <w:snapToGrid w:val="0"/>
                    <w:rPr>
                      <w:color w:val="FF0000"/>
                    </w:rPr>
                  </w:pPr>
                  <w:r>
                    <w:rPr>
                      <w:rFonts w:hint="eastAsia"/>
                      <w:color w:val="FF0000"/>
                    </w:rPr>
                    <w:t>1920</w:t>
                  </w:r>
                </w:p>
              </w:tc>
              <w:tc>
                <w:tcPr>
                  <w:tcW w:w="691" w:type="dxa"/>
                  <w:vAlign w:val="center"/>
                </w:tcPr>
                <w:p>
                  <w:pPr>
                    <w:pStyle w:val="103"/>
                    <w:adjustRightInd w:val="0"/>
                    <w:snapToGrid w:val="0"/>
                    <w:rPr>
                      <w:color w:val="FF0000"/>
                    </w:rPr>
                  </w:pPr>
                  <w:r>
                    <w:rPr>
                      <w:rFonts w:hint="eastAsia"/>
                      <w:color w:val="FF0000"/>
                    </w:rPr>
                    <w:t>正常排放</w:t>
                  </w:r>
                </w:p>
              </w:tc>
              <w:tc>
                <w:tcPr>
                  <w:tcW w:w="1263" w:type="dxa"/>
                  <w:vAlign w:val="center"/>
                </w:tcPr>
                <w:p>
                  <w:pPr>
                    <w:pStyle w:val="103"/>
                    <w:adjustRightInd w:val="0"/>
                    <w:snapToGrid w:val="0"/>
                    <w:rPr>
                      <w:color w:val="FF0000"/>
                    </w:rPr>
                  </w:pPr>
                  <w:r>
                    <w:rPr>
                      <w:color w:val="FF0000"/>
                    </w:rPr>
                    <w:t>0.</w:t>
                  </w:r>
                  <w:r>
                    <w:rPr>
                      <w:rFonts w:hint="eastAsia"/>
                      <w:color w:val="FF0000"/>
                    </w:rPr>
                    <w:t>63</w:t>
                  </w:r>
                </w:p>
              </w:tc>
            </w:tr>
          </w:tbl>
          <w:p>
            <w:pPr>
              <w:pStyle w:val="45"/>
              <w:spacing w:before="120" w:line="240" w:lineRule="auto"/>
              <w:rPr>
                <w:rFonts w:hAnsi="Times New Roman"/>
                <w:b/>
              </w:rPr>
            </w:pPr>
            <w:r>
              <w:rPr>
                <w:rFonts w:hAnsi="Times New Roman"/>
                <w:b/>
              </w:rPr>
              <w:t>表</w:t>
            </w:r>
            <w:r>
              <w:rPr>
                <w:rFonts w:hint="eastAsia" w:hAnsi="Times New Roman"/>
                <w:b/>
              </w:rPr>
              <w:t>7-</w:t>
            </w:r>
            <w:r>
              <w:rPr>
                <w:rFonts w:hAnsi="Times New Roman"/>
                <w:b/>
              </w:rPr>
              <w:t xml:space="preserve">4   </w:t>
            </w:r>
            <w:r>
              <w:rPr>
                <w:rFonts w:hint="eastAsia" w:hAnsi="Times New Roman"/>
                <w:b/>
              </w:rPr>
              <w:t>污染物</w:t>
            </w:r>
            <w:r>
              <w:rPr>
                <w:rFonts w:hAnsi="Times New Roman"/>
                <w:b/>
              </w:rPr>
              <w:t>估算模型</w:t>
            </w:r>
            <w:r>
              <w:rPr>
                <w:rFonts w:hint="eastAsia" w:hAnsi="Times New Roman"/>
                <w:b/>
              </w:rPr>
              <w:t>计算结果</w:t>
            </w:r>
            <w:r>
              <w:rPr>
                <w:rFonts w:hAnsi="Times New Roman"/>
                <w:b/>
              </w:rPr>
              <w:t>表</w:t>
            </w:r>
          </w:p>
          <w:tbl>
            <w:tblPr>
              <w:tblStyle w:val="31"/>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835"/>
              <w:gridCol w:w="2409"/>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Merge w:val="restart"/>
                  <w:vAlign w:val="center"/>
                </w:tcPr>
                <w:p>
                  <w:pPr>
                    <w:jc w:val="center"/>
                    <w:rPr>
                      <w:b/>
                      <w:color w:val="FF0000"/>
                    </w:rPr>
                  </w:pPr>
                  <w:r>
                    <w:rPr>
                      <w:rFonts w:hint="eastAsia"/>
                      <w:b/>
                      <w:color w:val="FF0000"/>
                    </w:rPr>
                    <w:t>序号</w:t>
                  </w:r>
                </w:p>
              </w:tc>
              <w:tc>
                <w:tcPr>
                  <w:tcW w:w="2835" w:type="dxa"/>
                  <w:vMerge w:val="restart"/>
                  <w:vAlign w:val="center"/>
                </w:tcPr>
                <w:p>
                  <w:pPr>
                    <w:jc w:val="center"/>
                    <w:rPr>
                      <w:b/>
                      <w:color w:val="FF0000"/>
                    </w:rPr>
                  </w:pPr>
                  <w:r>
                    <w:rPr>
                      <w:rFonts w:hint="eastAsia"/>
                      <w:b/>
                      <w:color w:val="FF0000"/>
                    </w:rPr>
                    <w:t>下风向距离/m</w:t>
                  </w:r>
                </w:p>
              </w:tc>
              <w:tc>
                <w:tcPr>
                  <w:tcW w:w="5097" w:type="dxa"/>
                  <w:gridSpan w:val="2"/>
                  <w:vAlign w:val="center"/>
                </w:tcPr>
                <w:p>
                  <w:pPr>
                    <w:jc w:val="center"/>
                    <w:rPr>
                      <w:b/>
                      <w:color w:val="FF0000"/>
                    </w:rPr>
                  </w:pPr>
                  <w:r>
                    <w:rPr>
                      <w:rFonts w:hint="eastAsia"/>
                      <w:b/>
                      <w:color w:val="FF0000"/>
                    </w:rPr>
                    <w:t>污染源（颗粒物）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Merge w:val="continue"/>
                  <w:vAlign w:val="center"/>
                </w:tcPr>
                <w:p>
                  <w:pPr>
                    <w:jc w:val="center"/>
                    <w:rPr>
                      <w:color w:val="FF0000"/>
                    </w:rPr>
                  </w:pPr>
                </w:p>
              </w:tc>
              <w:tc>
                <w:tcPr>
                  <w:tcW w:w="2835" w:type="dxa"/>
                  <w:vMerge w:val="continue"/>
                  <w:vAlign w:val="center"/>
                </w:tcPr>
                <w:p>
                  <w:pPr>
                    <w:jc w:val="center"/>
                    <w:rPr>
                      <w:color w:val="FF0000"/>
                    </w:rPr>
                  </w:pPr>
                </w:p>
              </w:tc>
              <w:tc>
                <w:tcPr>
                  <w:tcW w:w="2409" w:type="dxa"/>
                  <w:vAlign w:val="center"/>
                </w:tcPr>
                <w:p>
                  <w:pPr>
                    <w:jc w:val="center"/>
                    <w:rPr>
                      <w:color w:val="FF0000"/>
                    </w:rPr>
                  </w:pPr>
                  <w:r>
                    <w:rPr>
                      <w:rFonts w:hint="eastAsia"/>
                      <w:color w:val="FF0000"/>
                    </w:rPr>
                    <w:t>1小时浓度/（mg/m</w:t>
                  </w:r>
                  <w:r>
                    <w:rPr>
                      <w:rFonts w:hint="eastAsia"/>
                      <w:color w:val="FF0000"/>
                      <w:vertAlign w:val="superscript"/>
                    </w:rPr>
                    <w:t>3</w:t>
                  </w:r>
                  <w:r>
                    <w:rPr>
                      <w:rFonts w:hint="eastAsia"/>
                      <w:color w:val="FF0000"/>
                    </w:rPr>
                    <w:t>）</w:t>
                  </w:r>
                </w:p>
              </w:tc>
              <w:tc>
                <w:tcPr>
                  <w:tcW w:w="2688" w:type="dxa"/>
                  <w:vAlign w:val="center"/>
                </w:tcPr>
                <w:p>
                  <w:pPr>
                    <w:jc w:val="center"/>
                    <w:rPr>
                      <w:color w:val="FF0000"/>
                    </w:rPr>
                  </w:pPr>
                  <w:r>
                    <w:rPr>
                      <w:rFonts w:hint="eastAsia"/>
                      <w:color w:val="FF0000"/>
                    </w:rPr>
                    <w:t>1小时浓度占标率%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Align w:val="center"/>
                </w:tcPr>
                <w:p>
                  <w:pPr>
                    <w:jc w:val="center"/>
                    <w:rPr>
                      <w:color w:val="FF0000"/>
                    </w:rPr>
                  </w:pPr>
                  <w:r>
                    <w:rPr>
                      <w:rFonts w:hint="eastAsia"/>
                      <w:color w:val="FF0000"/>
                    </w:rPr>
                    <w:t>1</w:t>
                  </w:r>
                </w:p>
              </w:tc>
              <w:tc>
                <w:tcPr>
                  <w:tcW w:w="2835" w:type="dxa"/>
                  <w:vAlign w:val="center"/>
                </w:tcPr>
                <w:p>
                  <w:pPr>
                    <w:jc w:val="center"/>
                    <w:rPr>
                      <w:rFonts w:ascii="宋体" w:hAnsi="宋体" w:cs="宋体"/>
                      <w:color w:val="FF0000"/>
                      <w:szCs w:val="21"/>
                    </w:rPr>
                  </w:pPr>
                  <w:r>
                    <w:rPr>
                      <w:rFonts w:hint="eastAsia"/>
                      <w:color w:val="FF0000"/>
                      <w:szCs w:val="21"/>
                    </w:rPr>
                    <w:t>10</w:t>
                  </w:r>
                </w:p>
              </w:tc>
              <w:tc>
                <w:tcPr>
                  <w:tcW w:w="2409" w:type="dxa"/>
                  <w:vAlign w:val="center"/>
                </w:tcPr>
                <w:p>
                  <w:pPr>
                    <w:jc w:val="center"/>
                    <w:rPr>
                      <w:rFonts w:ascii="宋体" w:hAnsi="宋体" w:cs="宋体"/>
                      <w:color w:val="FF0000"/>
                      <w:szCs w:val="21"/>
                    </w:rPr>
                  </w:pPr>
                  <w:r>
                    <w:rPr>
                      <w:rFonts w:hint="eastAsia"/>
                      <w:color w:val="FF0000"/>
                      <w:szCs w:val="21"/>
                    </w:rPr>
                    <w:t>0.0001926</w:t>
                  </w:r>
                </w:p>
              </w:tc>
              <w:tc>
                <w:tcPr>
                  <w:tcW w:w="2688" w:type="dxa"/>
                  <w:vAlign w:val="center"/>
                </w:tcPr>
                <w:p>
                  <w:pPr>
                    <w:jc w:val="center"/>
                    <w:rPr>
                      <w:rFonts w:ascii="宋体" w:hAnsi="宋体" w:cs="宋体"/>
                      <w:color w:val="FF0000"/>
                      <w:szCs w:val="21"/>
                    </w:rPr>
                  </w:pPr>
                  <w:r>
                    <w:rPr>
                      <w:rFonts w:hint="eastAsia"/>
                      <w:color w:val="FF0000"/>
                      <w:szCs w:val="21"/>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Align w:val="center"/>
                </w:tcPr>
                <w:p>
                  <w:pPr>
                    <w:jc w:val="center"/>
                    <w:rPr>
                      <w:color w:val="FF0000"/>
                    </w:rPr>
                  </w:pPr>
                  <w:r>
                    <w:rPr>
                      <w:rFonts w:hint="eastAsia"/>
                      <w:color w:val="FF0000"/>
                    </w:rPr>
                    <w:t>2</w:t>
                  </w:r>
                </w:p>
              </w:tc>
              <w:tc>
                <w:tcPr>
                  <w:tcW w:w="2835" w:type="dxa"/>
                  <w:vAlign w:val="center"/>
                </w:tcPr>
                <w:p>
                  <w:pPr>
                    <w:jc w:val="center"/>
                    <w:rPr>
                      <w:rFonts w:ascii="宋体" w:hAnsi="宋体" w:cs="宋体"/>
                      <w:color w:val="FF0000"/>
                      <w:szCs w:val="21"/>
                    </w:rPr>
                  </w:pPr>
                  <w:r>
                    <w:rPr>
                      <w:rFonts w:hint="eastAsia"/>
                      <w:color w:val="FF0000"/>
                      <w:szCs w:val="21"/>
                    </w:rPr>
                    <w:t>25</w:t>
                  </w:r>
                </w:p>
              </w:tc>
              <w:tc>
                <w:tcPr>
                  <w:tcW w:w="2409" w:type="dxa"/>
                  <w:vAlign w:val="center"/>
                </w:tcPr>
                <w:p>
                  <w:pPr>
                    <w:jc w:val="center"/>
                    <w:rPr>
                      <w:rFonts w:ascii="宋体" w:hAnsi="宋体" w:cs="宋体"/>
                      <w:color w:val="FF0000"/>
                      <w:szCs w:val="21"/>
                    </w:rPr>
                  </w:pPr>
                  <w:r>
                    <w:rPr>
                      <w:rFonts w:hint="eastAsia"/>
                      <w:color w:val="FF0000"/>
                      <w:szCs w:val="21"/>
                    </w:rPr>
                    <w:t>0.05172</w:t>
                  </w:r>
                </w:p>
              </w:tc>
              <w:tc>
                <w:tcPr>
                  <w:tcW w:w="2688" w:type="dxa"/>
                  <w:vAlign w:val="center"/>
                </w:tcPr>
                <w:p>
                  <w:pPr>
                    <w:jc w:val="center"/>
                    <w:rPr>
                      <w:rFonts w:ascii="宋体" w:hAnsi="宋体" w:cs="宋体"/>
                      <w:color w:val="FF0000"/>
                      <w:szCs w:val="21"/>
                    </w:rPr>
                  </w:pPr>
                  <w:r>
                    <w:rPr>
                      <w:rFonts w:hint="eastAsia"/>
                      <w:color w:val="FF0000"/>
                      <w:szCs w:val="21"/>
                    </w:rPr>
                    <w:t>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Align w:val="center"/>
                </w:tcPr>
                <w:p>
                  <w:pPr>
                    <w:jc w:val="center"/>
                    <w:rPr>
                      <w:color w:val="FF0000"/>
                    </w:rPr>
                  </w:pPr>
                  <w:r>
                    <w:rPr>
                      <w:rFonts w:hint="eastAsia"/>
                      <w:color w:val="FF0000"/>
                    </w:rPr>
                    <w:t>3</w:t>
                  </w:r>
                </w:p>
              </w:tc>
              <w:tc>
                <w:tcPr>
                  <w:tcW w:w="2835" w:type="dxa"/>
                  <w:tcBorders>
                    <w:bottom w:val="single" w:color="auto" w:sz="4" w:space="0"/>
                  </w:tcBorders>
                  <w:vAlign w:val="center"/>
                </w:tcPr>
                <w:p>
                  <w:pPr>
                    <w:jc w:val="center"/>
                    <w:rPr>
                      <w:rFonts w:ascii="宋体" w:hAnsi="宋体" w:cs="宋体"/>
                      <w:color w:val="FF0000"/>
                      <w:szCs w:val="21"/>
                    </w:rPr>
                  </w:pPr>
                  <w:r>
                    <w:rPr>
                      <w:rFonts w:hint="eastAsia"/>
                      <w:color w:val="FF0000"/>
                      <w:szCs w:val="21"/>
                    </w:rPr>
                    <w:t>50</w:t>
                  </w:r>
                </w:p>
              </w:tc>
              <w:tc>
                <w:tcPr>
                  <w:tcW w:w="2409" w:type="dxa"/>
                  <w:tcBorders>
                    <w:bottom w:val="single" w:color="auto" w:sz="4" w:space="0"/>
                  </w:tcBorders>
                  <w:vAlign w:val="center"/>
                </w:tcPr>
                <w:p>
                  <w:pPr>
                    <w:jc w:val="center"/>
                    <w:rPr>
                      <w:rFonts w:ascii="宋体" w:hAnsi="宋体" w:cs="宋体"/>
                      <w:color w:val="FF0000"/>
                      <w:szCs w:val="21"/>
                    </w:rPr>
                  </w:pPr>
                  <w:r>
                    <w:rPr>
                      <w:rFonts w:hint="eastAsia"/>
                      <w:color w:val="FF0000"/>
                      <w:szCs w:val="21"/>
                    </w:rPr>
                    <w:t>0.1296</w:t>
                  </w:r>
                </w:p>
              </w:tc>
              <w:tc>
                <w:tcPr>
                  <w:tcW w:w="2688" w:type="dxa"/>
                  <w:tcBorders>
                    <w:bottom w:val="single" w:color="auto" w:sz="4" w:space="0"/>
                  </w:tcBorders>
                  <w:vAlign w:val="center"/>
                </w:tcPr>
                <w:p>
                  <w:pPr>
                    <w:jc w:val="center"/>
                    <w:rPr>
                      <w:rFonts w:ascii="宋体" w:hAnsi="宋体" w:cs="宋体"/>
                      <w:color w:val="FF0000"/>
                      <w:szCs w:val="21"/>
                    </w:rPr>
                  </w:pPr>
                  <w:r>
                    <w:rPr>
                      <w:rFonts w:hint="eastAsia"/>
                      <w:color w:val="FF0000"/>
                      <w:szCs w:val="21"/>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1193" w:type="dxa"/>
                  <w:vAlign w:val="center"/>
                </w:tcPr>
                <w:p>
                  <w:pPr>
                    <w:jc w:val="center"/>
                    <w:rPr>
                      <w:color w:val="FF0000"/>
                    </w:rPr>
                  </w:pPr>
                  <w:r>
                    <w:rPr>
                      <w:rFonts w:hint="eastAsia"/>
                      <w:color w:val="FF0000"/>
                    </w:rPr>
                    <w:t>4</w:t>
                  </w:r>
                </w:p>
              </w:tc>
              <w:tc>
                <w:tcPr>
                  <w:tcW w:w="2835" w:type="dxa"/>
                  <w:shd w:val="pct10" w:color="auto" w:fill="auto"/>
                  <w:vAlign w:val="center"/>
                </w:tcPr>
                <w:p>
                  <w:pPr>
                    <w:jc w:val="center"/>
                    <w:rPr>
                      <w:rFonts w:ascii="宋体" w:hAnsi="宋体" w:cs="宋体"/>
                      <w:color w:val="FF0000"/>
                      <w:szCs w:val="21"/>
                    </w:rPr>
                  </w:pPr>
                  <w:r>
                    <w:rPr>
                      <w:rFonts w:hint="eastAsia"/>
                      <w:color w:val="FF0000"/>
                      <w:szCs w:val="21"/>
                    </w:rPr>
                    <w:t>52</w:t>
                  </w:r>
                </w:p>
              </w:tc>
              <w:tc>
                <w:tcPr>
                  <w:tcW w:w="2409" w:type="dxa"/>
                  <w:shd w:val="pct10" w:color="auto" w:fill="auto"/>
                  <w:vAlign w:val="center"/>
                </w:tcPr>
                <w:p>
                  <w:pPr>
                    <w:jc w:val="center"/>
                    <w:rPr>
                      <w:rFonts w:ascii="宋体" w:hAnsi="宋体" w:cs="宋体"/>
                      <w:color w:val="FF0000"/>
                      <w:szCs w:val="21"/>
                    </w:rPr>
                  </w:pPr>
                  <w:r>
                    <w:rPr>
                      <w:rFonts w:hint="eastAsia"/>
                      <w:color w:val="FF0000"/>
                      <w:szCs w:val="21"/>
                    </w:rPr>
                    <w:t>0.1296</w:t>
                  </w:r>
                </w:p>
              </w:tc>
              <w:tc>
                <w:tcPr>
                  <w:tcW w:w="2688" w:type="dxa"/>
                  <w:shd w:val="pct10" w:color="auto" w:fill="auto"/>
                  <w:vAlign w:val="center"/>
                </w:tcPr>
                <w:p>
                  <w:pPr>
                    <w:jc w:val="center"/>
                    <w:rPr>
                      <w:rFonts w:ascii="宋体" w:hAnsi="宋体" w:cs="宋体"/>
                      <w:color w:val="FF0000"/>
                      <w:szCs w:val="21"/>
                    </w:rPr>
                  </w:pPr>
                  <w:r>
                    <w:rPr>
                      <w:rFonts w:hint="eastAsia"/>
                      <w:color w:val="FF0000"/>
                      <w:szCs w:val="21"/>
                    </w:rPr>
                    <w:t>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Align w:val="center"/>
                </w:tcPr>
                <w:p>
                  <w:pPr>
                    <w:jc w:val="center"/>
                    <w:rPr>
                      <w:color w:val="FF0000"/>
                    </w:rPr>
                  </w:pPr>
                  <w:r>
                    <w:rPr>
                      <w:rFonts w:hint="eastAsia"/>
                      <w:color w:val="FF0000"/>
                    </w:rPr>
                    <w:t>5</w:t>
                  </w:r>
                </w:p>
              </w:tc>
              <w:tc>
                <w:tcPr>
                  <w:tcW w:w="2835" w:type="dxa"/>
                  <w:vAlign w:val="center"/>
                </w:tcPr>
                <w:p>
                  <w:pPr>
                    <w:jc w:val="center"/>
                    <w:rPr>
                      <w:rFonts w:ascii="宋体" w:hAnsi="宋体" w:cs="宋体"/>
                      <w:color w:val="FF0000"/>
                      <w:szCs w:val="21"/>
                    </w:rPr>
                  </w:pPr>
                  <w:r>
                    <w:rPr>
                      <w:rFonts w:hint="eastAsia"/>
                      <w:color w:val="FF0000"/>
                      <w:szCs w:val="21"/>
                    </w:rPr>
                    <w:t>75</w:t>
                  </w:r>
                </w:p>
              </w:tc>
              <w:tc>
                <w:tcPr>
                  <w:tcW w:w="2409" w:type="dxa"/>
                  <w:vAlign w:val="center"/>
                </w:tcPr>
                <w:p>
                  <w:pPr>
                    <w:jc w:val="center"/>
                    <w:rPr>
                      <w:rFonts w:ascii="宋体" w:hAnsi="宋体" w:cs="宋体"/>
                      <w:color w:val="FF0000"/>
                      <w:szCs w:val="21"/>
                    </w:rPr>
                  </w:pPr>
                  <w:r>
                    <w:rPr>
                      <w:rFonts w:hint="eastAsia"/>
                      <w:color w:val="FF0000"/>
                      <w:szCs w:val="21"/>
                    </w:rPr>
                    <w:t>0.1146</w:t>
                  </w:r>
                </w:p>
              </w:tc>
              <w:tc>
                <w:tcPr>
                  <w:tcW w:w="2688" w:type="dxa"/>
                  <w:vAlign w:val="center"/>
                </w:tcPr>
                <w:p>
                  <w:pPr>
                    <w:jc w:val="center"/>
                    <w:rPr>
                      <w:rFonts w:ascii="宋体" w:hAnsi="宋体" w:cs="宋体"/>
                      <w:color w:val="FF0000"/>
                      <w:szCs w:val="21"/>
                    </w:rPr>
                  </w:pPr>
                  <w:r>
                    <w:rPr>
                      <w:rFonts w:hint="eastAsia"/>
                      <w:color w:val="FF0000"/>
                      <w:szCs w:val="21"/>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Align w:val="center"/>
                </w:tcPr>
                <w:p>
                  <w:pPr>
                    <w:jc w:val="center"/>
                    <w:rPr>
                      <w:color w:val="FF0000"/>
                    </w:rPr>
                  </w:pPr>
                  <w:r>
                    <w:rPr>
                      <w:rFonts w:hint="eastAsia"/>
                      <w:color w:val="FF0000"/>
                    </w:rPr>
                    <w:t>6</w:t>
                  </w:r>
                </w:p>
              </w:tc>
              <w:tc>
                <w:tcPr>
                  <w:tcW w:w="2835" w:type="dxa"/>
                  <w:vAlign w:val="center"/>
                </w:tcPr>
                <w:p>
                  <w:pPr>
                    <w:jc w:val="center"/>
                    <w:rPr>
                      <w:rFonts w:ascii="宋体" w:hAnsi="宋体" w:cs="宋体"/>
                      <w:color w:val="FF0000"/>
                      <w:szCs w:val="21"/>
                    </w:rPr>
                  </w:pPr>
                  <w:r>
                    <w:rPr>
                      <w:rFonts w:hint="eastAsia"/>
                      <w:color w:val="FF0000"/>
                      <w:szCs w:val="21"/>
                    </w:rPr>
                    <w:t>100</w:t>
                  </w:r>
                </w:p>
              </w:tc>
              <w:tc>
                <w:tcPr>
                  <w:tcW w:w="2409" w:type="dxa"/>
                  <w:vAlign w:val="center"/>
                </w:tcPr>
                <w:p>
                  <w:pPr>
                    <w:jc w:val="center"/>
                    <w:rPr>
                      <w:rFonts w:ascii="宋体" w:hAnsi="宋体" w:cs="宋体"/>
                      <w:color w:val="FF0000"/>
                      <w:szCs w:val="21"/>
                    </w:rPr>
                  </w:pPr>
                  <w:r>
                    <w:rPr>
                      <w:rFonts w:hint="eastAsia"/>
                      <w:color w:val="FF0000"/>
                      <w:szCs w:val="21"/>
                    </w:rPr>
                    <w:t>0.093</w:t>
                  </w:r>
                </w:p>
              </w:tc>
              <w:tc>
                <w:tcPr>
                  <w:tcW w:w="2688" w:type="dxa"/>
                  <w:vAlign w:val="center"/>
                </w:tcPr>
                <w:p>
                  <w:pPr>
                    <w:jc w:val="center"/>
                    <w:rPr>
                      <w:rFonts w:ascii="宋体" w:hAnsi="宋体" w:cs="宋体"/>
                      <w:color w:val="FF0000"/>
                      <w:szCs w:val="21"/>
                    </w:rPr>
                  </w:pPr>
                  <w:r>
                    <w:rPr>
                      <w:rFonts w:hint="eastAsia"/>
                      <w:color w:val="FF0000"/>
                      <w:szCs w:val="21"/>
                    </w:rPr>
                    <w:t>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Align w:val="center"/>
                </w:tcPr>
                <w:p>
                  <w:pPr>
                    <w:jc w:val="center"/>
                    <w:rPr>
                      <w:color w:val="FF0000"/>
                    </w:rPr>
                  </w:pPr>
                  <w:r>
                    <w:rPr>
                      <w:rFonts w:hint="eastAsia"/>
                      <w:color w:val="FF0000"/>
                    </w:rPr>
                    <w:t>7</w:t>
                  </w:r>
                </w:p>
              </w:tc>
              <w:tc>
                <w:tcPr>
                  <w:tcW w:w="2835" w:type="dxa"/>
                  <w:vAlign w:val="center"/>
                </w:tcPr>
                <w:p>
                  <w:pPr>
                    <w:jc w:val="center"/>
                    <w:rPr>
                      <w:rFonts w:ascii="宋体" w:hAnsi="宋体" w:cs="宋体"/>
                      <w:color w:val="FF0000"/>
                      <w:szCs w:val="21"/>
                    </w:rPr>
                  </w:pPr>
                  <w:r>
                    <w:rPr>
                      <w:rFonts w:hint="eastAsia"/>
                      <w:color w:val="FF0000"/>
                      <w:szCs w:val="21"/>
                    </w:rPr>
                    <w:t>200</w:t>
                  </w:r>
                </w:p>
              </w:tc>
              <w:tc>
                <w:tcPr>
                  <w:tcW w:w="2409" w:type="dxa"/>
                  <w:vAlign w:val="center"/>
                </w:tcPr>
                <w:p>
                  <w:pPr>
                    <w:jc w:val="center"/>
                    <w:rPr>
                      <w:rFonts w:ascii="宋体" w:hAnsi="宋体" w:cs="宋体"/>
                      <w:color w:val="FF0000"/>
                      <w:szCs w:val="21"/>
                    </w:rPr>
                  </w:pPr>
                  <w:r>
                    <w:rPr>
                      <w:rFonts w:hint="eastAsia"/>
                      <w:color w:val="FF0000"/>
                      <w:szCs w:val="21"/>
                    </w:rPr>
                    <w:t>0.0696</w:t>
                  </w:r>
                </w:p>
              </w:tc>
              <w:tc>
                <w:tcPr>
                  <w:tcW w:w="2688" w:type="dxa"/>
                  <w:vAlign w:val="center"/>
                </w:tcPr>
                <w:p>
                  <w:pPr>
                    <w:jc w:val="center"/>
                    <w:rPr>
                      <w:rFonts w:ascii="宋体" w:hAnsi="宋体" w:cs="宋体"/>
                      <w:color w:val="FF0000"/>
                      <w:szCs w:val="21"/>
                    </w:rPr>
                  </w:pPr>
                  <w:r>
                    <w:rPr>
                      <w:rFonts w:hint="eastAsia"/>
                      <w:color w:val="FF0000"/>
                      <w:szCs w:val="21"/>
                    </w:rPr>
                    <w:t>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Align w:val="center"/>
                </w:tcPr>
                <w:p>
                  <w:pPr>
                    <w:jc w:val="center"/>
                    <w:rPr>
                      <w:color w:val="FF0000"/>
                    </w:rPr>
                  </w:pPr>
                  <w:r>
                    <w:rPr>
                      <w:rFonts w:hint="eastAsia"/>
                      <w:color w:val="FF0000"/>
                    </w:rPr>
                    <w:t>8</w:t>
                  </w:r>
                </w:p>
              </w:tc>
              <w:tc>
                <w:tcPr>
                  <w:tcW w:w="2835" w:type="dxa"/>
                  <w:vAlign w:val="center"/>
                </w:tcPr>
                <w:p>
                  <w:pPr>
                    <w:jc w:val="center"/>
                    <w:rPr>
                      <w:rFonts w:ascii="宋体" w:hAnsi="宋体" w:cs="宋体"/>
                      <w:color w:val="FF0000"/>
                      <w:szCs w:val="21"/>
                    </w:rPr>
                  </w:pPr>
                  <w:r>
                    <w:rPr>
                      <w:rFonts w:hint="eastAsia"/>
                      <w:color w:val="FF0000"/>
                      <w:szCs w:val="21"/>
                    </w:rPr>
                    <w:t>300</w:t>
                  </w:r>
                </w:p>
              </w:tc>
              <w:tc>
                <w:tcPr>
                  <w:tcW w:w="2409" w:type="dxa"/>
                  <w:vAlign w:val="center"/>
                </w:tcPr>
                <w:p>
                  <w:pPr>
                    <w:jc w:val="center"/>
                    <w:rPr>
                      <w:rFonts w:ascii="宋体" w:hAnsi="宋体" w:cs="宋体"/>
                      <w:color w:val="FF0000"/>
                      <w:szCs w:val="21"/>
                    </w:rPr>
                  </w:pPr>
                  <w:r>
                    <w:rPr>
                      <w:rFonts w:hint="eastAsia"/>
                      <w:color w:val="FF0000"/>
                      <w:szCs w:val="21"/>
                    </w:rPr>
                    <w:t>0.0774</w:t>
                  </w:r>
                </w:p>
              </w:tc>
              <w:tc>
                <w:tcPr>
                  <w:tcW w:w="2688" w:type="dxa"/>
                  <w:vAlign w:val="center"/>
                </w:tcPr>
                <w:p>
                  <w:pPr>
                    <w:jc w:val="center"/>
                    <w:rPr>
                      <w:rFonts w:ascii="宋体" w:hAnsi="宋体" w:cs="宋体"/>
                      <w:color w:val="FF0000"/>
                      <w:szCs w:val="21"/>
                    </w:rPr>
                  </w:pPr>
                  <w:r>
                    <w:rPr>
                      <w:rFonts w:hint="eastAsia"/>
                      <w:color w:val="FF0000"/>
                      <w:szCs w:val="21"/>
                    </w:rPr>
                    <w:t>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Align w:val="center"/>
                </w:tcPr>
                <w:p>
                  <w:pPr>
                    <w:jc w:val="center"/>
                    <w:rPr>
                      <w:color w:val="FF0000"/>
                    </w:rPr>
                  </w:pPr>
                  <w:r>
                    <w:rPr>
                      <w:rFonts w:hint="eastAsia"/>
                      <w:color w:val="FF0000"/>
                    </w:rPr>
                    <w:t>9</w:t>
                  </w:r>
                </w:p>
              </w:tc>
              <w:tc>
                <w:tcPr>
                  <w:tcW w:w="2835" w:type="dxa"/>
                  <w:vAlign w:val="center"/>
                </w:tcPr>
                <w:p>
                  <w:pPr>
                    <w:jc w:val="center"/>
                    <w:rPr>
                      <w:rFonts w:ascii="宋体" w:hAnsi="宋体" w:cs="宋体"/>
                      <w:color w:val="FF0000"/>
                      <w:szCs w:val="21"/>
                    </w:rPr>
                  </w:pPr>
                  <w:r>
                    <w:rPr>
                      <w:rFonts w:hint="eastAsia"/>
                      <w:color w:val="FF0000"/>
                      <w:szCs w:val="21"/>
                    </w:rPr>
                    <w:t>400</w:t>
                  </w:r>
                </w:p>
              </w:tc>
              <w:tc>
                <w:tcPr>
                  <w:tcW w:w="2409" w:type="dxa"/>
                  <w:vAlign w:val="center"/>
                </w:tcPr>
                <w:p>
                  <w:pPr>
                    <w:jc w:val="center"/>
                    <w:rPr>
                      <w:rFonts w:ascii="宋体" w:hAnsi="宋体" w:cs="宋体"/>
                      <w:color w:val="FF0000"/>
                      <w:szCs w:val="21"/>
                    </w:rPr>
                  </w:pPr>
                  <w:r>
                    <w:rPr>
                      <w:rFonts w:hint="eastAsia"/>
                      <w:color w:val="FF0000"/>
                      <w:szCs w:val="21"/>
                    </w:rPr>
                    <w:t>0.0714</w:t>
                  </w:r>
                </w:p>
              </w:tc>
              <w:tc>
                <w:tcPr>
                  <w:tcW w:w="2688" w:type="dxa"/>
                  <w:vAlign w:val="center"/>
                </w:tcPr>
                <w:p>
                  <w:pPr>
                    <w:jc w:val="center"/>
                    <w:rPr>
                      <w:rFonts w:ascii="宋体" w:hAnsi="宋体" w:cs="宋体"/>
                      <w:color w:val="FF0000"/>
                      <w:szCs w:val="21"/>
                    </w:rPr>
                  </w:pPr>
                  <w:r>
                    <w:rPr>
                      <w:rFonts w:hint="eastAsia"/>
                      <w:color w:val="FF0000"/>
                      <w:szCs w:val="21"/>
                    </w:rPr>
                    <w:t>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1193" w:type="dxa"/>
                  <w:vAlign w:val="center"/>
                </w:tcPr>
                <w:p>
                  <w:pPr>
                    <w:jc w:val="center"/>
                    <w:rPr>
                      <w:color w:val="FF0000"/>
                    </w:rPr>
                  </w:pPr>
                  <w:r>
                    <w:rPr>
                      <w:rFonts w:hint="eastAsia"/>
                      <w:color w:val="FF0000"/>
                    </w:rPr>
                    <w:t>10</w:t>
                  </w:r>
                </w:p>
              </w:tc>
              <w:tc>
                <w:tcPr>
                  <w:tcW w:w="2835" w:type="dxa"/>
                  <w:vAlign w:val="center"/>
                </w:tcPr>
                <w:p>
                  <w:pPr>
                    <w:jc w:val="center"/>
                    <w:rPr>
                      <w:rFonts w:ascii="宋体" w:hAnsi="宋体" w:cs="宋体"/>
                      <w:color w:val="FF0000"/>
                      <w:szCs w:val="21"/>
                    </w:rPr>
                  </w:pPr>
                  <w:r>
                    <w:rPr>
                      <w:rFonts w:hint="eastAsia"/>
                      <w:color w:val="FF0000"/>
                      <w:szCs w:val="21"/>
                    </w:rPr>
                    <w:t>500</w:t>
                  </w:r>
                </w:p>
              </w:tc>
              <w:tc>
                <w:tcPr>
                  <w:tcW w:w="2409" w:type="dxa"/>
                  <w:vAlign w:val="center"/>
                </w:tcPr>
                <w:p>
                  <w:pPr>
                    <w:jc w:val="center"/>
                    <w:rPr>
                      <w:rFonts w:ascii="宋体" w:hAnsi="宋体" w:cs="宋体"/>
                      <w:color w:val="FF0000"/>
                      <w:szCs w:val="21"/>
                    </w:rPr>
                  </w:pPr>
                  <w:r>
                    <w:rPr>
                      <w:rFonts w:hint="eastAsia"/>
                      <w:color w:val="FF0000"/>
                      <w:szCs w:val="21"/>
                    </w:rPr>
                    <w:t>0.0618</w:t>
                  </w:r>
                </w:p>
              </w:tc>
              <w:tc>
                <w:tcPr>
                  <w:tcW w:w="2688" w:type="dxa"/>
                  <w:vAlign w:val="center"/>
                </w:tcPr>
                <w:p>
                  <w:pPr>
                    <w:jc w:val="center"/>
                    <w:rPr>
                      <w:rFonts w:ascii="宋体" w:hAnsi="宋体" w:cs="宋体"/>
                      <w:color w:val="FF0000"/>
                      <w:szCs w:val="21"/>
                    </w:rPr>
                  </w:pPr>
                  <w:r>
                    <w:rPr>
                      <w:rFonts w:hint="eastAsia"/>
                      <w:color w:val="FF0000"/>
                      <w:szCs w:val="21"/>
                    </w:rPr>
                    <w:t>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Align w:val="center"/>
                </w:tcPr>
                <w:p>
                  <w:pPr>
                    <w:jc w:val="center"/>
                    <w:rPr>
                      <w:color w:val="FF0000"/>
                    </w:rPr>
                  </w:pPr>
                  <w:r>
                    <w:rPr>
                      <w:rFonts w:hint="eastAsia"/>
                      <w:color w:val="FF0000"/>
                    </w:rPr>
                    <w:t>11</w:t>
                  </w:r>
                </w:p>
              </w:tc>
              <w:tc>
                <w:tcPr>
                  <w:tcW w:w="2835" w:type="dxa"/>
                  <w:vAlign w:val="center"/>
                </w:tcPr>
                <w:p>
                  <w:pPr>
                    <w:jc w:val="center"/>
                    <w:rPr>
                      <w:rFonts w:ascii="宋体" w:hAnsi="宋体" w:cs="宋体"/>
                      <w:color w:val="FF0000"/>
                      <w:szCs w:val="21"/>
                    </w:rPr>
                  </w:pPr>
                  <w:r>
                    <w:rPr>
                      <w:rFonts w:hint="eastAsia"/>
                      <w:color w:val="FF0000"/>
                      <w:szCs w:val="21"/>
                    </w:rPr>
                    <w:t>1000</w:t>
                  </w:r>
                </w:p>
              </w:tc>
              <w:tc>
                <w:tcPr>
                  <w:tcW w:w="2409" w:type="dxa"/>
                  <w:vAlign w:val="center"/>
                </w:tcPr>
                <w:p>
                  <w:pPr>
                    <w:jc w:val="center"/>
                    <w:rPr>
                      <w:rFonts w:ascii="宋体" w:hAnsi="宋体" w:cs="宋体"/>
                      <w:color w:val="FF0000"/>
                      <w:szCs w:val="21"/>
                    </w:rPr>
                  </w:pPr>
                  <w:r>
                    <w:rPr>
                      <w:rFonts w:hint="eastAsia"/>
                      <w:color w:val="FF0000"/>
                      <w:szCs w:val="21"/>
                    </w:rPr>
                    <w:t>0.05208</w:t>
                  </w:r>
                </w:p>
              </w:tc>
              <w:tc>
                <w:tcPr>
                  <w:tcW w:w="2688" w:type="dxa"/>
                  <w:vAlign w:val="center"/>
                </w:tcPr>
                <w:p>
                  <w:pPr>
                    <w:jc w:val="center"/>
                    <w:rPr>
                      <w:rFonts w:ascii="宋体" w:hAnsi="宋体" w:cs="宋体"/>
                      <w:color w:val="FF0000"/>
                      <w:szCs w:val="21"/>
                    </w:rPr>
                  </w:pPr>
                  <w:r>
                    <w:rPr>
                      <w:rFonts w:hint="eastAsia"/>
                      <w:color w:val="FF0000"/>
                      <w:szCs w:val="21"/>
                    </w:rPr>
                    <w:t>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Align w:val="center"/>
                </w:tcPr>
                <w:p>
                  <w:pPr>
                    <w:jc w:val="center"/>
                    <w:rPr>
                      <w:color w:val="FF0000"/>
                    </w:rPr>
                  </w:pPr>
                  <w:r>
                    <w:rPr>
                      <w:rFonts w:hint="eastAsia"/>
                      <w:color w:val="FF0000"/>
                    </w:rPr>
                    <w:t>12</w:t>
                  </w:r>
                </w:p>
              </w:tc>
              <w:tc>
                <w:tcPr>
                  <w:tcW w:w="2835" w:type="dxa"/>
                  <w:vAlign w:val="center"/>
                </w:tcPr>
                <w:p>
                  <w:pPr>
                    <w:jc w:val="center"/>
                    <w:rPr>
                      <w:rFonts w:ascii="宋体" w:hAnsi="宋体" w:cs="宋体"/>
                      <w:color w:val="FF0000"/>
                      <w:szCs w:val="21"/>
                    </w:rPr>
                  </w:pPr>
                  <w:r>
                    <w:rPr>
                      <w:rFonts w:hint="eastAsia"/>
                      <w:color w:val="FF0000"/>
                      <w:szCs w:val="21"/>
                    </w:rPr>
                    <w:t>1500</w:t>
                  </w:r>
                </w:p>
              </w:tc>
              <w:tc>
                <w:tcPr>
                  <w:tcW w:w="2409" w:type="dxa"/>
                  <w:vAlign w:val="center"/>
                </w:tcPr>
                <w:p>
                  <w:pPr>
                    <w:jc w:val="center"/>
                    <w:rPr>
                      <w:rFonts w:ascii="宋体" w:hAnsi="宋体" w:cs="宋体"/>
                      <w:color w:val="FF0000"/>
                      <w:szCs w:val="21"/>
                    </w:rPr>
                  </w:pPr>
                  <w:r>
                    <w:rPr>
                      <w:rFonts w:hint="eastAsia"/>
                      <w:color w:val="FF0000"/>
                      <w:szCs w:val="21"/>
                    </w:rPr>
                    <w:t>0.03858</w:t>
                  </w:r>
                </w:p>
              </w:tc>
              <w:tc>
                <w:tcPr>
                  <w:tcW w:w="2688" w:type="dxa"/>
                  <w:vAlign w:val="center"/>
                </w:tcPr>
                <w:p>
                  <w:pPr>
                    <w:jc w:val="center"/>
                    <w:rPr>
                      <w:rFonts w:ascii="宋体" w:hAnsi="宋体" w:cs="宋体"/>
                      <w:color w:val="FF0000"/>
                      <w:szCs w:val="21"/>
                    </w:rPr>
                  </w:pPr>
                  <w:r>
                    <w:rPr>
                      <w:rFonts w:hint="eastAsia"/>
                      <w:color w:val="FF0000"/>
                      <w:szCs w:val="21"/>
                    </w:rPr>
                    <w:t>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Align w:val="center"/>
                </w:tcPr>
                <w:p>
                  <w:pPr>
                    <w:jc w:val="center"/>
                    <w:rPr>
                      <w:color w:val="FF0000"/>
                    </w:rPr>
                  </w:pPr>
                  <w:r>
                    <w:rPr>
                      <w:rFonts w:hint="eastAsia"/>
                      <w:color w:val="FF0000"/>
                    </w:rPr>
                    <w:t>13</w:t>
                  </w:r>
                </w:p>
              </w:tc>
              <w:tc>
                <w:tcPr>
                  <w:tcW w:w="2835" w:type="dxa"/>
                  <w:vAlign w:val="center"/>
                </w:tcPr>
                <w:p>
                  <w:pPr>
                    <w:jc w:val="center"/>
                    <w:rPr>
                      <w:rFonts w:ascii="宋体" w:hAnsi="宋体" w:cs="宋体"/>
                      <w:color w:val="FF0000"/>
                      <w:szCs w:val="21"/>
                    </w:rPr>
                  </w:pPr>
                  <w:r>
                    <w:rPr>
                      <w:rFonts w:hint="eastAsia"/>
                      <w:color w:val="FF0000"/>
                      <w:szCs w:val="21"/>
                    </w:rPr>
                    <w:t>2000</w:t>
                  </w:r>
                </w:p>
              </w:tc>
              <w:tc>
                <w:tcPr>
                  <w:tcW w:w="2409" w:type="dxa"/>
                  <w:vAlign w:val="center"/>
                </w:tcPr>
                <w:p>
                  <w:pPr>
                    <w:jc w:val="center"/>
                    <w:rPr>
                      <w:rFonts w:ascii="宋体" w:hAnsi="宋体" w:cs="宋体"/>
                      <w:color w:val="FF0000"/>
                      <w:szCs w:val="21"/>
                    </w:rPr>
                  </w:pPr>
                  <w:r>
                    <w:rPr>
                      <w:rFonts w:hint="eastAsia"/>
                      <w:color w:val="FF0000"/>
                      <w:szCs w:val="21"/>
                    </w:rPr>
                    <w:t>0.02934</w:t>
                  </w:r>
                </w:p>
              </w:tc>
              <w:tc>
                <w:tcPr>
                  <w:tcW w:w="2688" w:type="dxa"/>
                  <w:vAlign w:val="center"/>
                </w:tcPr>
                <w:p>
                  <w:pPr>
                    <w:jc w:val="center"/>
                    <w:rPr>
                      <w:rFonts w:ascii="宋体" w:hAnsi="宋体" w:cs="宋体"/>
                      <w:color w:val="FF0000"/>
                      <w:szCs w:val="21"/>
                    </w:rPr>
                  </w:pPr>
                  <w:r>
                    <w:rPr>
                      <w:rFonts w:hint="eastAsia"/>
                      <w:color w:val="FF0000"/>
                      <w:szCs w:val="21"/>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Align w:val="center"/>
                </w:tcPr>
                <w:p>
                  <w:pPr>
                    <w:jc w:val="center"/>
                    <w:rPr>
                      <w:color w:val="FF0000"/>
                    </w:rPr>
                  </w:pPr>
                  <w:r>
                    <w:rPr>
                      <w:rFonts w:hint="eastAsia"/>
                      <w:color w:val="FF0000"/>
                    </w:rPr>
                    <w:t>14</w:t>
                  </w:r>
                </w:p>
              </w:tc>
              <w:tc>
                <w:tcPr>
                  <w:tcW w:w="2835" w:type="dxa"/>
                  <w:vAlign w:val="center"/>
                </w:tcPr>
                <w:p>
                  <w:pPr>
                    <w:jc w:val="center"/>
                    <w:rPr>
                      <w:rFonts w:ascii="宋体" w:hAnsi="宋体" w:cs="宋体"/>
                      <w:color w:val="FF0000"/>
                      <w:szCs w:val="21"/>
                    </w:rPr>
                  </w:pPr>
                  <w:r>
                    <w:rPr>
                      <w:rFonts w:hint="eastAsia"/>
                      <w:color w:val="FF0000"/>
                      <w:szCs w:val="21"/>
                    </w:rPr>
                    <w:t>2500</w:t>
                  </w:r>
                </w:p>
              </w:tc>
              <w:tc>
                <w:tcPr>
                  <w:tcW w:w="2409" w:type="dxa"/>
                  <w:vAlign w:val="center"/>
                </w:tcPr>
                <w:p>
                  <w:pPr>
                    <w:jc w:val="center"/>
                    <w:rPr>
                      <w:rFonts w:ascii="宋体" w:hAnsi="宋体" w:cs="宋体"/>
                      <w:color w:val="FF0000"/>
                      <w:szCs w:val="21"/>
                    </w:rPr>
                  </w:pPr>
                  <w:r>
                    <w:rPr>
                      <w:rFonts w:hint="eastAsia"/>
                      <w:color w:val="FF0000"/>
                      <w:szCs w:val="21"/>
                    </w:rPr>
                    <w:t>0.02316</w:t>
                  </w:r>
                </w:p>
              </w:tc>
              <w:tc>
                <w:tcPr>
                  <w:tcW w:w="2688" w:type="dxa"/>
                  <w:vAlign w:val="center"/>
                </w:tcPr>
                <w:p>
                  <w:pPr>
                    <w:jc w:val="center"/>
                    <w:rPr>
                      <w:rFonts w:ascii="宋体" w:hAnsi="宋体" w:cs="宋体"/>
                      <w:color w:val="FF0000"/>
                      <w:szCs w:val="21"/>
                    </w:rPr>
                  </w:pPr>
                  <w:r>
                    <w:rPr>
                      <w:rFonts w:hint="eastAsia"/>
                      <w:color w:val="FF0000"/>
                      <w:szCs w:val="21"/>
                    </w:rPr>
                    <w:t>6.64</w:t>
                  </w:r>
                </w:p>
              </w:tc>
            </w:tr>
          </w:tbl>
          <w:p>
            <w:pPr>
              <w:pStyle w:val="11"/>
              <w:adjustRightInd w:val="0"/>
              <w:snapToGrid w:val="0"/>
              <w:spacing w:line="360" w:lineRule="auto"/>
              <w:ind w:firstLine="482"/>
              <w:rPr>
                <w:b w:val="0"/>
                <w:color w:val="FF0000"/>
                <w:sz w:val="24"/>
                <w:szCs w:val="24"/>
              </w:rPr>
            </w:pPr>
            <w:r>
              <w:rPr>
                <w:rFonts w:hint="eastAsia"/>
                <w:b w:val="0"/>
                <w:color w:val="FF0000"/>
                <w:sz w:val="24"/>
                <w:szCs w:val="24"/>
              </w:rPr>
              <w:t>根据预测结果，扩建项目1#排气筒有组织废气最大落地浓度出现在排气筒下风向52m处，最大落地小时浓度为0.1296</w:t>
            </w:r>
            <w:r>
              <w:rPr>
                <w:rFonts w:hint="eastAsia"/>
                <w:b w:val="0"/>
                <w:color w:val="FF0000"/>
                <w:sz w:val="24"/>
                <w:szCs w:val="24"/>
                <w:lang w:val="en-US"/>
              </w:rPr>
              <w:t>mg/m</w:t>
            </w:r>
            <w:r>
              <w:rPr>
                <w:rFonts w:hint="eastAsia"/>
                <w:b w:val="0"/>
                <w:color w:val="FF0000"/>
                <w:sz w:val="24"/>
                <w:szCs w:val="24"/>
                <w:vertAlign w:val="superscript"/>
                <w:lang w:val="en-US"/>
              </w:rPr>
              <w:t>3</w:t>
            </w:r>
            <w:r>
              <w:rPr>
                <w:rFonts w:hint="eastAsia"/>
                <w:b w:val="0"/>
                <w:color w:val="FF0000"/>
                <w:sz w:val="24"/>
                <w:szCs w:val="24"/>
              </w:rPr>
              <w:t>，最大小时浓度占标率为8.61%，</w:t>
            </w:r>
            <w:r>
              <w:rPr>
                <w:b w:val="0"/>
                <w:color w:val="FF0000"/>
                <w:sz w:val="24"/>
                <w:szCs w:val="24"/>
              </w:rPr>
              <w:t>根据导则规定，</w:t>
            </w:r>
            <w:r>
              <w:rPr>
                <w:rFonts w:hint="eastAsia"/>
                <w:b w:val="0"/>
                <w:color w:val="FF0000"/>
                <w:sz w:val="24"/>
                <w:szCs w:val="24"/>
              </w:rPr>
              <w:t>扩建项目</w:t>
            </w:r>
            <w:r>
              <w:rPr>
                <w:b w:val="0"/>
                <w:color w:val="FF0000"/>
                <w:sz w:val="24"/>
                <w:szCs w:val="24"/>
              </w:rPr>
              <w:t>大气污染物最大占标率1≤P</w:t>
            </w:r>
            <w:r>
              <w:rPr>
                <w:b w:val="0"/>
                <w:color w:val="FF0000"/>
                <w:sz w:val="24"/>
                <w:szCs w:val="24"/>
                <w:vertAlign w:val="subscript"/>
              </w:rPr>
              <w:t>max</w:t>
            </w:r>
            <w:r>
              <w:rPr>
                <w:b w:val="0"/>
                <w:color w:val="FF0000"/>
                <w:sz w:val="24"/>
                <w:szCs w:val="24"/>
              </w:rPr>
              <w:t>＜10%，根据导则判定</w:t>
            </w:r>
            <w:r>
              <w:rPr>
                <w:rFonts w:hint="eastAsia" w:eastAsiaTheme="minorEastAsia"/>
                <w:b w:val="0"/>
                <w:bCs/>
                <w:color w:val="0000FF"/>
                <w:sz w:val="24"/>
                <w:szCs w:val="24"/>
              </w:rPr>
              <w:t>管道清理粉尘</w:t>
            </w:r>
            <w:r>
              <w:rPr>
                <w:b w:val="0"/>
                <w:color w:val="FF0000"/>
                <w:sz w:val="24"/>
                <w:szCs w:val="24"/>
              </w:rPr>
              <w:t>大气环境影响评价等级为二级评价。</w:t>
            </w:r>
          </w:p>
          <w:p>
            <w:pPr>
              <w:adjustRightInd w:val="0"/>
              <w:snapToGrid w:val="0"/>
              <w:spacing w:line="360" w:lineRule="auto"/>
              <w:ind w:firstLine="480" w:firstLineChars="200"/>
              <w:textAlignment w:val="baseline"/>
              <w:rPr>
                <w:b/>
                <w:color w:val="000000" w:themeColor="text1"/>
                <w:sz w:val="24"/>
                <w:szCs w:val="24"/>
                <w:lang w:val="ru-RU"/>
              </w:rPr>
            </w:pPr>
            <w:r>
              <w:rPr>
                <w:rFonts w:hint="eastAsia" w:eastAsiaTheme="minorEastAsia"/>
                <w:bCs/>
                <w:color w:val="0000FF"/>
                <w:sz w:val="24"/>
                <w:szCs w:val="24"/>
              </w:rPr>
              <w:t>（2）</w:t>
            </w:r>
            <w:r>
              <w:rPr>
                <w:bCs/>
                <w:color w:val="0000FF"/>
                <w:sz w:val="24"/>
                <w:lang w:bidi="zh-CN"/>
              </w:rPr>
              <w:t>喷涂废气</w:t>
            </w:r>
          </w:p>
          <w:p>
            <w:pPr>
              <w:pStyle w:val="11"/>
              <w:adjustRightInd w:val="0"/>
              <w:snapToGrid w:val="0"/>
              <w:spacing w:line="360" w:lineRule="auto"/>
              <w:ind w:firstLine="480" w:firstLineChars="200"/>
              <w:rPr>
                <w:rFonts w:eastAsiaTheme="minorEastAsia"/>
                <w:b w:val="0"/>
                <w:color w:val="0000FF"/>
                <w:sz w:val="24"/>
                <w:szCs w:val="24"/>
              </w:rPr>
            </w:pPr>
            <w:r>
              <w:rPr>
                <w:b w:val="0"/>
                <w:bCs/>
                <w:color w:val="0000FF"/>
                <w:sz w:val="24"/>
                <w:lang w:bidi="zh-CN"/>
              </w:rPr>
              <w:t>喷涂废气</w:t>
            </w:r>
            <w:r>
              <w:rPr>
                <w:rFonts w:hint="eastAsia" w:eastAsiaTheme="minorEastAsia"/>
                <w:b w:val="0"/>
                <w:color w:val="0000FF"/>
                <w:sz w:val="24"/>
                <w:szCs w:val="24"/>
              </w:rPr>
              <w:t>排气筒参数见</w:t>
            </w:r>
            <w:r>
              <w:rPr>
                <w:rFonts w:eastAsiaTheme="minorEastAsia"/>
                <w:b w:val="0"/>
                <w:color w:val="0000FF"/>
                <w:sz w:val="24"/>
                <w:szCs w:val="24"/>
              </w:rPr>
              <w:t>表</w:t>
            </w:r>
            <w:r>
              <w:rPr>
                <w:rFonts w:hint="eastAsia" w:eastAsiaTheme="minorEastAsia"/>
                <w:b w:val="0"/>
                <w:color w:val="0000FF"/>
                <w:sz w:val="24"/>
                <w:szCs w:val="24"/>
              </w:rPr>
              <w:t>7-5</w:t>
            </w:r>
            <w:r>
              <w:rPr>
                <w:rFonts w:eastAsiaTheme="minorEastAsia"/>
                <w:b w:val="0"/>
                <w:color w:val="0000FF"/>
                <w:sz w:val="24"/>
                <w:szCs w:val="24"/>
              </w:rPr>
              <w:t>，计算结果表见表</w:t>
            </w:r>
            <w:r>
              <w:rPr>
                <w:rFonts w:hint="eastAsia" w:eastAsiaTheme="minorEastAsia"/>
                <w:b w:val="0"/>
                <w:color w:val="0000FF"/>
                <w:sz w:val="24"/>
                <w:szCs w:val="24"/>
              </w:rPr>
              <w:t>7-6</w:t>
            </w:r>
            <w:r>
              <w:rPr>
                <w:rFonts w:eastAsiaTheme="minorEastAsia"/>
                <w:b w:val="0"/>
                <w:color w:val="0000FF"/>
                <w:sz w:val="24"/>
                <w:szCs w:val="24"/>
              </w:rPr>
              <w:t>。</w:t>
            </w:r>
          </w:p>
          <w:p>
            <w:pPr>
              <w:pStyle w:val="45"/>
              <w:spacing w:line="240" w:lineRule="auto"/>
              <w:rPr>
                <w:rFonts w:hAnsi="Times New Roman"/>
                <w:b/>
                <w:color w:val="0000FF"/>
              </w:rPr>
            </w:pPr>
            <w:r>
              <w:rPr>
                <w:rFonts w:hAnsi="Times New Roman"/>
                <w:b/>
                <w:color w:val="0000FF"/>
              </w:rPr>
              <w:t>表</w:t>
            </w:r>
            <w:r>
              <w:rPr>
                <w:rFonts w:hint="eastAsia" w:hAnsi="Times New Roman"/>
                <w:b/>
                <w:color w:val="0000FF"/>
              </w:rPr>
              <w:t>7-5</w:t>
            </w:r>
            <w:r>
              <w:rPr>
                <w:rFonts w:hAnsi="Times New Roman"/>
                <w:b/>
                <w:color w:val="0000FF"/>
              </w:rPr>
              <w:t>估算模型</w:t>
            </w:r>
            <w:r>
              <w:rPr>
                <w:rFonts w:hint="eastAsia" w:hAnsi="Times New Roman"/>
                <w:b/>
                <w:color w:val="0000FF"/>
              </w:rPr>
              <w:t>点源参数</w:t>
            </w:r>
            <w:r>
              <w:rPr>
                <w:rFonts w:hAnsi="Times New Roman"/>
                <w:b/>
                <w:color w:val="0000FF"/>
              </w:rPr>
              <w:t>表</w:t>
            </w:r>
          </w:p>
          <w:tbl>
            <w:tblPr>
              <w:tblStyle w:val="30"/>
              <w:tblW w:w="9070"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27"/>
              <w:gridCol w:w="576"/>
              <w:gridCol w:w="992"/>
              <w:gridCol w:w="866"/>
              <w:gridCol w:w="693"/>
              <w:gridCol w:w="709"/>
              <w:gridCol w:w="709"/>
              <w:gridCol w:w="727"/>
              <w:gridCol w:w="690"/>
              <w:gridCol w:w="709"/>
              <w:gridCol w:w="709"/>
              <w:gridCol w:w="126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13" w:hRule="atLeast"/>
                <w:jc w:val="center"/>
              </w:trPr>
              <w:tc>
                <w:tcPr>
                  <w:tcW w:w="427" w:type="dxa"/>
                  <w:vMerge w:val="restart"/>
                  <w:vAlign w:val="center"/>
                </w:tcPr>
                <w:p>
                  <w:pPr>
                    <w:pStyle w:val="103"/>
                    <w:adjustRightInd w:val="0"/>
                    <w:snapToGrid w:val="0"/>
                    <w:rPr>
                      <w:color w:val="0000FF"/>
                    </w:rPr>
                  </w:pPr>
                  <w:r>
                    <w:rPr>
                      <w:rFonts w:hint="eastAsia"/>
                      <w:color w:val="0000FF"/>
                    </w:rPr>
                    <w:t>编号</w:t>
                  </w:r>
                </w:p>
              </w:tc>
              <w:tc>
                <w:tcPr>
                  <w:tcW w:w="576" w:type="dxa"/>
                  <w:vMerge w:val="restart"/>
                  <w:vAlign w:val="center"/>
                </w:tcPr>
                <w:p>
                  <w:pPr>
                    <w:pStyle w:val="103"/>
                    <w:adjustRightInd w:val="0"/>
                    <w:snapToGrid w:val="0"/>
                    <w:rPr>
                      <w:color w:val="0000FF"/>
                    </w:rPr>
                  </w:pPr>
                  <w:r>
                    <w:rPr>
                      <w:rFonts w:hint="eastAsia"/>
                      <w:color w:val="0000FF"/>
                    </w:rPr>
                    <w:t>名称</w:t>
                  </w:r>
                </w:p>
              </w:tc>
              <w:tc>
                <w:tcPr>
                  <w:tcW w:w="1858" w:type="dxa"/>
                  <w:gridSpan w:val="2"/>
                  <w:vAlign w:val="center"/>
                </w:tcPr>
                <w:p>
                  <w:pPr>
                    <w:pStyle w:val="103"/>
                    <w:adjustRightInd w:val="0"/>
                    <w:snapToGrid w:val="0"/>
                    <w:rPr>
                      <w:color w:val="0000FF"/>
                    </w:rPr>
                  </w:pPr>
                  <w:r>
                    <w:rPr>
                      <w:rFonts w:hint="eastAsia"/>
                      <w:color w:val="0000FF"/>
                    </w:rPr>
                    <w:t>排气筒底部中心坐标</w:t>
                  </w:r>
                </w:p>
              </w:tc>
              <w:tc>
                <w:tcPr>
                  <w:tcW w:w="693" w:type="dxa"/>
                  <w:vMerge w:val="restart"/>
                  <w:vAlign w:val="center"/>
                </w:tcPr>
                <w:p>
                  <w:pPr>
                    <w:pStyle w:val="103"/>
                    <w:adjustRightInd w:val="0"/>
                    <w:snapToGrid w:val="0"/>
                    <w:rPr>
                      <w:color w:val="0000FF"/>
                    </w:rPr>
                  </w:pPr>
                  <w:r>
                    <w:rPr>
                      <w:rFonts w:hint="eastAsia"/>
                      <w:color w:val="0000FF"/>
                    </w:rPr>
                    <w:t>排气筒底部海拔高度/</w:t>
                  </w:r>
                  <w:r>
                    <w:rPr>
                      <w:color w:val="0000FF"/>
                    </w:rPr>
                    <w:t>m</w:t>
                  </w:r>
                </w:p>
              </w:tc>
              <w:tc>
                <w:tcPr>
                  <w:tcW w:w="709" w:type="dxa"/>
                  <w:vMerge w:val="restart"/>
                  <w:vAlign w:val="center"/>
                </w:tcPr>
                <w:p>
                  <w:pPr>
                    <w:pStyle w:val="103"/>
                    <w:adjustRightInd w:val="0"/>
                    <w:snapToGrid w:val="0"/>
                    <w:rPr>
                      <w:color w:val="0000FF"/>
                    </w:rPr>
                  </w:pPr>
                  <w:r>
                    <w:rPr>
                      <w:rFonts w:hint="eastAsia"/>
                      <w:color w:val="0000FF"/>
                    </w:rPr>
                    <w:t>排气筒高度/</w:t>
                  </w:r>
                  <w:r>
                    <w:rPr>
                      <w:color w:val="0000FF"/>
                    </w:rPr>
                    <w:t>m</w:t>
                  </w:r>
                </w:p>
              </w:tc>
              <w:tc>
                <w:tcPr>
                  <w:tcW w:w="709" w:type="dxa"/>
                  <w:vMerge w:val="restart"/>
                  <w:vAlign w:val="center"/>
                </w:tcPr>
                <w:p>
                  <w:pPr>
                    <w:pStyle w:val="103"/>
                    <w:adjustRightInd w:val="0"/>
                    <w:snapToGrid w:val="0"/>
                    <w:rPr>
                      <w:color w:val="0000FF"/>
                    </w:rPr>
                  </w:pPr>
                  <w:r>
                    <w:rPr>
                      <w:rFonts w:hint="eastAsia"/>
                      <w:color w:val="0000FF"/>
                    </w:rPr>
                    <w:t>排气筒内径/</w:t>
                  </w:r>
                  <w:r>
                    <w:rPr>
                      <w:color w:val="0000FF"/>
                    </w:rPr>
                    <w:t>m</w:t>
                  </w:r>
                </w:p>
              </w:tc>
              <w:tc>
                <w:tcPr>
                  <w:tcW w:w="727" w:type="dxa"/>
                  <w:vMerge w:val="restart"/>
                  <w:vAlign w:val="center"/>
                </w:tcPr>
                <w:p>
                  <w:pPr>
                    <w:pStyle w:val="103"/>
                    <w:adjustRightInd w:val="0"/>
                    <w:snapToGrid w:val="0"/>
                    <w:rPr>
                      <w:color w:val="0000FF"/>
                    </w:rPr>
                  </w:pPr>
                  <w:r>
                    <w:rPr>
                      <w:rFonts w:hint="eastAsia"/>
                      <w:color w:val="0000FF"/>
                    </w:rPr>
                    <w:t>烟气速率/（</w:t>
                  </w:r>
                  <w:r>
                    <w:rPr>
                      <w:color w:val="0000FF"/>
                    </w:rPr>
                    <w:t>m</w:t>
                  </w:r>
                  <w:r>
                    <w:rPr>
                      <w:rFonts w:hint="eastAsia"/>
                      <w:color w:val="0000FF"/>
                      <w:vertAlign w:val="superscript"/>
                    </w:rPr>
                    <w:t>3</w:t>
                  </w:r>
                  <w:r>
                    <w:rPr>
                      <w:rFonts w:hint="eastAsia"/>
                      <w:color w:val="0000FF"/>
                    </w:rPr>
                    <w:t>/h）</w:t>
                  </w:r>
                </w:p>
              </w:tc>
              <w:tc>
                <w:tcPr>
                  <w:tcW w:w="690" w:type="dxa"/>
                  <w:vMerge w:val="restart"/>
                  <w:vAlign w:val="center"/>
                </w:tcPr>
                <w:p>
                  <w:pPr>
                    <w:pStyle w:val="103"/>
                    <w:adjustRightInd w:val="0"/>
                    <w:snapToGrid w:val="0"/>
                    <w:rPr>
                      <w:color w:val="0000FF"/>
                    </w:rPr>
                  </w:pPr>
                  <w:r>
                    <w:rPr>
                      <w:rFonts w:hint="eastAsia"/>
                      <w:color w:val="0000FF"/>
                    </w:rPr>
                    <w:t>烟气温度/℃</w:t>
                  </w:r>
                </w:p>
              </w:tc>
              <w:tc>
                <w:tcPr>
                  <w:tcW w:w="709" w:type="dxa"/>
                  <w:vMerge w:val="restart"/>
                  <w:vAlign w:val="center"/>
                </w:tcPr>
                <w:p>
                  <w:pPr>
                    <w:pStyle w:val="103"/>
                    <w:adjustRightInd w:val="0"/>
                    <w:snapToGrid w:val="0"/>
                    <w:rPr>
                      <w:color w:val="0000FF"/>
                    </w:rPr>
                  </w:pPr>
                  <w:r>
                    <w:rPr>
                      <w:rFonts w:hint="eastAsia"/>
                      <w:color w:val="0000FF"/>
                    </w:rPr>
                    <w:t>年排放小时数/</w:t>
                  </w:r>
                  <w:r>
                    <w:rPr>
                      <w:color w:val="0000FF"/>
                    </w:rPr>
                    <w:t>h</w:t>
                  </w:r>
                </w:p>
              </w:tc>
              <w:tc>
                <w:tcPr>
                  <w:tcW w:w="709" w:type="dxa"/>
                  <w:vMerge w:val="restart"/>
                  <w:vAlign w:val="center"/>
                </w:tcPr>
                <w:p>
                  <w:pPr>
                    <w:pStyle w:val="103"/>
                    <w:adjustRightInd w:val="0"/>
                    <w:snapToGrid w:val="0"/>
                    <w:rPr>
                      <w:color w:val="0000FF"/>
                    </w:rPr>
                  </w:pPr>
                  <w:r>
                    <w:rPr>
                      <w:rFonts w:hint="eastAsia"/>
                      <w:color w:val="0000FF"/>
                    </w:rPr>
                    <w:t>排放工况</w:t>
                  </w:r>
                </w:p>
              </w:tc>
              <w:tc>
                <w:tcPr>
                  <w:tcW w:w="1263" w:type="dxa"/>
                  <w:vAlign w:val="center"/>
                </w:tcPr>
                <w:p>
                  <w:pPr>
                    <w:pStyle w:val="103"/>
                    <w:adjustRightInd w:val="0"/>
                    <w:snapToGrid w:val="0"/>
                    <w:rPr>
                      <w:color w:val="0000FF"/>
                    </w:rPr>
                  </w:pPr>
                  <w:r>
                    <w:rPr>
                      <w:rFonts w:hint="eastAsia"/>
                      <w:color w:val="0000FF"/>
                    </w:rPr>
                    <w:t>污染物排放速率/（k</w:t>
                  </w:r>
                  <w:r>
                    <w:rPr>
                      <w:color w:val="0000FF"/>
                    </w:rPr>
                    <w:t>g/h</w:t>
                  </w:r>
                  <w:r>
                    <w:rPr>
                      <w:rFonts w:hint="eastAsia"/>
                      <w:color w:val="0000FF"/>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12" w:hRule="atLeast"/>
                <w:jc w:val="center"/>
              </w:trPr>
              <w:tc>
                <w:tcPr>
                  <w:tcW w:w="427" w:type="dxa"/>
                  <w:vMerge w:val="continue"/>
                  <w:vAlign w:val="center"/>
                </w:tcPr>
                <w:p>
                  <w:pPr>
                    <w:pStyle w:val="103"/>
                    <w:adjustRightInd w:val="0"/>
                    <w:snapToGrid w:val="0"/>
                    <w:rPr>
                      <w:color w:val="0000FF"/>
                    </w:rPr>
                  </w:pPr>
                </w:p>
              </w:tc>
              <w:tc>
                <w:tcPr>
                  <w:tcW w:w="576" w:type="dxa"/>
                  <w:vMerge w:val="continue"/>
                  <w:vAlign w:val="center"/>
                </w:tcPr>
                <w:p>
                  <w:pPr>
                    <w:pStyle w:val="103"/>
                    <w:adjustRightInd w:val="0"/>
                    <w:snapToGrid w:val="0"/>
                    <w:rPr>
                      <w:color w:val="0000FF"/>
                    </w:rPr>
                  </w:pPr>
                </w:p>
              </w:tc>
              <w:tc>
                <w:tcPr>
                  <w:tcW w:w="992" w:type="dxa"/>
                  <w:vAlign w:val="center"/>
                </w:tcPr>
                <w:p>
                  <w:pPr>
                    <w:pStyle w:val="103"/>
                    <w:adjustRightInd w:val="0"/>
                    <w:snapToGrid w:val="0"/>
                    <w:rPr>
                      <w:color w:val="0000FF"/>
                    </w:rPr>
                  </w:pPr>
                  <w:r>
                    <w:rPr>
                      <w:rFonts w:hint="eastAsia"/>
                      <w:color w:val="0000FF"/>
                    </w:rPr>
                    <w:t>经度</w:t>
                  </w:r>
                </w:p>
              </w:tc>
              <w:tc>
                <w:tcPr>
                  <w:tcW w:w="866" w:type="dxa"/>
                  <w:vAlign w:val="center"/>
                </w:tcPr>
                <w:p>
                  <w:pPr>
                    <w:pStyle w:val="103"/>
                    <w:adjustRightInd w:val="0"/>
                    <w:snapToGrid w:val="0"/>
                    <w:rPr>
                      <w:color w:val="0000FF"/>
                    </w:rPr>
                  </w:pPr>
                  <w:r>
                    <w:rPr>
                      <w:rFonts w:hint="eastAsia"/>
                      <w:color w:val="0000FF"/>
                    </w:rPr>
                    <w:t>纬度</w:t>
                  </w:r>
                </w:p>
              </w:tc>
              <w:tc>
                <w:tcPr>
                  <w:tcW w:w="693" w:type="dxa"/>
                  <w:vMerge w:val="continue"/>
                  <w:vAlign w:val="center"/>
                </w:tcPr>
                <w:p>
                  <w:pPr>
                    <w:pStyle w:val="103"/>
                    <w:adjustRightInd w:val="0"/>
                    <w:snapToGrid w:val="0"/>
                    <w:rPr>
                      <w:color w:val="0000FF"/>
                    </w:rPr>
                  </w:pPr>
                </w:p>
              </w:tc>
              <w:tc>
                <w:tcPr>
                  <w:tcW w:w="709" w:type="dxa"/>
                  <w:vMerge w:val="continue"/>
                  <w:vAlign w:val="center"/>
                </w:tcPr>
                <w:p>
                  <w:pPr>
                    <w:pStyle w:val="103"/>
                    <w:adjustRightInd w:val="0"/>
                    <w:snapToGrid w:val="0"/>
                    <w:rPr>
                      <w:color w:val="0000FF"/>
                    </w:rPr>
                  </w:pPr>
                </w:p>
              </w:tc>
              <w:tc>
                <w:tcPr>
                  <w:tcW w:w="709" w:type="dxa"/>
                  <w:vMerge w:val="continue"/>
                  <w:vAlign w:val="center"/>
                </w:tcPr>
                <w:p>
                  <w:pPr>
                    <w:pStyle w:val="103"/>
                    <w:adjustRightInd w:val="0"/>
                    <w:snapToGrid w:val="0"/>
                    <w:rPr>
                      <w:color w:val="0000FF"/>
                    </w:rPr>
                  </w:pPr>
                </w:p>
              </w:tc>
              <w:tc>
                <w:tcPr>
                  <w:tcW w:w="727" w:type="dxa"/>
                  <w:vMerge w:val="continue"/>
                  <w:vAlign w:val="center"/>
                </w:tcPr>
                <w:p>
                  <w:pPr>
                    <w:pStyle w:val="103"/>
                    <w:adjustRightInd w:val="0"/>
                    <w:snapToGrid w:val="0"/>
                    <w:rPr>
                      <w:color w:val="0000FF"/>
                    </w:rPr>
                  </w:pPr>
                </w:p>
              </w:tc>
              <w:tc>
                <w:tcPr>
                  <w:tcW w:w="690" w:type="dxa"/>
                  <w:vMerge w:val="continue"/>
                  <w:vAlign w:val="center"/>
                </w:tcPr>
                <w:p>
                  <w:pPr>
                    <w:pStyle w:val="103"/>
                    <w:adjustRightInd w:val="0"/>
                    <w:snapToGrid w:val="0"/>
                    <w:rPr>
                      <w:color w:val="0000FF"/>
                    </w:rPr>
                  </w:pPr>
                </w:p>
              </w:tc>
              <w:tc>
                <w:tcPr>
                  <w:tcW w:w="709" w:type="dxa"/>
                  <w:vMerge w:val="continue"/>
                  <w:vAlign w:val="center"/>
                </w:tcPr>
                <w:p>
                  <w:pPr>
                    <w:pStyle w:val="103"/>
                    <w:adjustRightInd w:val="0"/>
                    <w:snapToGrid w:val="0"/>
                    <w:rPr>
                      <w:color w:val="0000FF"/>
                    </w:rPr>
                  </w:pPr>
                </w:p>
              </w:tc>
              <w:tc>
                <w:tcPr>
                  <w:tcW w:w="709" w:type="dxa"/>
                  <w:vMerge w:val="continue"/>
                  <w:vAlign w:val="center"/>
                </w:tcPr>
                <w:p>
                  <w:pPr>
                    <w:pStyle w:val="103"/>
                    <w:adjustRightInd w:val="0"/>
                    <w:snapToGrid w:val="0"/>
                    <w:rPr>
                      <w:color w:val="0000FF"/>
                    </w:rPr>
                  </w:pPr>
                </w:p>
              </w:tc>
              <w:tc>
                <w:tcPr>
                  <w:tcW w:w="1263" w:type="dxa"/>
                  <w:vAlign w:val="center"/>
                </w:tcPr>
                <w:p>
                  <w:pPr>
                    <w:pStyle w:val="103"/>
                    <w:adjustRightInd w:val="0"/>
                    <w:snapToGrid w:val="0"/>
                    <w:rPr>
                      <w:color w:val="0000FF"/>
                    </w:rPr>
                  </w:pPr>
                  <w:r>
                    <w:rPr>
                      <w:rFonts w:hint="eastAsia"/>
                      <w:color w:val="0000FF"/>
                    </w:rPr>
                    <w:t>颗粒物</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7" w:type="dxa"/>
                  <w:vAlign w:val="center"/>
                </w:tcPr>
                <w:p>
                  <w:pPr>
                    <w:pStyle w:val="103"/>
                    <w:adjustRightInd w:val="0"/>
                    <w:snapToGrid w:val="0"/>
                    <w:rPr>
                      <w:color w:val="0000FF"/>
                    </w:rPr>
                  </w:pPr>
                  <w:r>
                    <w:rPr>
                      <w:rFonts w:hint="eastAsia"/>
                      <w:color w:val="0000FF"/>
                    </w:rPr>
                    <w:t>1</w:t>
                  </w:r>
                </w:p>
              </w:tc>
              <w:tc>
                <w:tcPr>
                  <w:tcW w:w="576" w:type="dxa"/>
                  <w:vAlign w:val="center"/>
                </w:tcPr>
                <w:p>
                  <w:pPr>
                    <w:pStyle w:val="103"/>
                    <w:adjustRightInd w:val="0"/>
                    <w:snapToGrid w:val="0"/>
                    <w:rPr>
                      <w:color w:val="0000FF"/>
                    </w:rPr>
                  </w:pPr>
                  <w:r>
                    <w:rPr>
                      <w:rFonts w:hint="eastAsia"/>
                      <w:color w:val="0000FF"/>
                    </w:rPr>
                    <w:t>颗粒物</w:t>
                  </w:r>
                </w:p>
              </w:tc>
              <w:tc>
                <w:tcPr>
                  <w:tcW w:w="992" w:type="dxa"/>
                  <w:vAlign w:val="center"/>
                </w:tcPr>
                <w:p>
                  <w:pPr>
                    <w:pStyle w:val="103"/>
                    <w:adjustRightInd w:val="0"/>
                    <w:snapToGrid w:val="0"/>
                    <w:rPr>
                      <w:color w:val="0000FF"/>
                    </w:rPr>
                  </w:pPr>
                  <w:r>
                    <w:rPr>
                      <w:color w:val="0000FF"/>
                    </w:rPr>
                    <w:t>108°2'11.22"</w:t>
                  </w:r>
                </w:p>
              </w:tc>
              <w:tc>
                <w:tcPr>
                  <w:tcW w:w="866" w:type="dxa"/>
                  <w:vAlign w:val="center"/>
                </w:tcPr>
                <w:p>
                  <w:pPr>
                    <w:pStyle w:val="103"/>
                    <w:adjustRightInd w:val="0"/>
                    <w:snapToGrid w:val="0"/>
                    <w:rPr>
                      <w:color w:val="0000FF"/>
                    </w:rPr>
                  </w:pPr>
                  <w:r>
                    <w:rPr>
                      <w:color w:val="0000FF"/>
                    </w:rPr>
                    <w:t>35°47'57.05"</w:t>
                  </w:r>
                </w:p>
              </w:tc>
              <w:tc>
                <w:tcPr>
                  <w:tcW w:w="693" w:type="dxa"/>
                  <w:vAlign w:val="center"/>
                </w:tcPr>
                <w:p>
                  <w:pPr>
                    <w:pStyle w:val="103"/>
                    <w:adjustRightInd w:val="0"/>
                    <w:snapToGrid w:val="0"/>
                    <w:rPr>
                      <w:color w:val="0000FF"/>
                      <w:highlight w:val="yellow"/>
                    </w:rPr>
                  </w:pPr>
                  <w:r>
                    <w:rPr>
                      <w:rFonts w:hint="eastAsia"/>
                      <w:color w:val="0000FF"/>
                    </w:rPr>
                    <w:t>1270</w:t>
                  </w:r>
                </w:p>
              </w:tc>
              <w:tc>
                <w:tcPr>
                  <w:tcW w:w="709" w:type="dxa"/>
                  <w:vAlign w:val="center"/>
                </w:tcPr>
                <w:p>
                  <w:pPr>
                    <w:pStyle w:val="103"/>
                    <w:adjustRightInd w:val="0"/>
                    <w:snapToGrid w:val="0"/>
                    <w:rPr>
                      <w:color w:val="0000FF"/>
                    </w:rPr>
                  </w:pPr>
                  <w:r>
                    <w:rPr>
                      <w:rFonts w:hint="eastAsia"/>
                      <w:color w:val="0000FF"/>
                    </w:rPr>
                    <w:t>15</w:t>
                  </w:r>
                </w:p>
              </w:tc>
              <w:tc>
                <w:tcPr>
                  <w:tcW w:w="709" w:type="dxa"/>
                  <w:vAlign w:val="center"/>
                </w:tcPr>
                <w:p>
                  <w:pPr>
                    <w:pStyle w:val="103"/>
                    <w:adjustRightInd w:val="0"/>
                    <w:snapToGrid w:val="0"/>
                    <w:rPr>
                      <w:color w:val="0000FF"/>
                    </w:rPr>
                  </w:pPr>
                  <w:r>
                    <w:rPr>
                      <w:rFonts w:hint="eastAsia"/>
                      <w:color w:val="0000FF"/>
                    </w:rPr>
                    <w:t>0.4</w:t>
                  </w:r>
                </w:p>
              </w:tc>
              <w:tc>
                <w:tcPr>
                  <w:tcW w:w="727" w:type="dxa"/>
                  <w:vAlign w:val="center"/>
                </w:tcPr>
                <w:p>
                  <w:pPr>
                    <w:pStyle w:val="103"/>
                    <w:adjustRightInd w:val="0"/>
                    <w:snapToGrid w:val="0"/>
                    <w:rPr>
                      <w:color w:val="0000FF"/>
                    </w:rPr>
                  </w:pPr>
                  <w:r>
                    <w:rPr>
                      <w:rFonts w:hint="eastAsia"/>
                      <w:color w:val="0000FF"/>
                    </w:rPr>
                    <w:t>7200</w:t>
                  </w:r>
                </w:p>
              </w:tc>
              <w:tc>
                <w:tcPr>
                  <w:tcW w:w="690" w:type="dxa"/>
                  <w:vAlign w:val="center"/>
                </w:tcPr>
                <w:p>
                  <w:pPr>
                    <w:pStyle w:val="103"/>
                    <w:adjustRightInd w:val="0"/>
                    <w:snapToGrid w:val="0"/>
                    <w:rPr>
                      <w:color w:val="0000FF"/>
                    </w:rPr>
                  </w:pPr>
                  <w:r>
                    <w:rPr>
                      <w:rFonts w:hint="eastAsia"/>
                      <w:color w:val="0000FF"/>
                    </w:rPr>
                    <w:t>40</w:t>
                  </w:r>
                </w:p>
              </w:tc>
              <w:tc>
                <w:tcPr>
                  <w:tcW w:w="709" w:type="dxa"/>
                  <w:vAlign w:val="center"/>
                </w:tcPr>
                <w:p>
                  <w:pPr>
                    <w:pStyle w:val="103"/>
                    <w:adjustRightInd w:val="0"/>
                    <w:snapToGrid w:val="0"/>
                    <w:rPr>
                      <w:color w:val="0000FF"/>
                    </w:rPr>
                  </w:pPr>
                  <w:r>
                    <w:rPr>
                      <w:rFonts w:hint="eastAsia"/>
                      <w:color w:val="0000FF"/>
                    </w:rPr>
                    <w:t>1920</w:t>
                  </w:r>
                </w:p>
              </w:tc>
              <w:tc>
                <w:tcPr>
                  <w:tcW w:w="709" w:type="dxa"/>
                  <w:vAlign w:val="center"/>
                </w:tcPr>
                <w:p>
                  <w:pPr>
                    <w:pStyle w:val="103"/>
                    <w:adjustRightInd w:val="0"/>
                    <w:snapToGrid w:val="0"/>
                    <w:rPr>
                      <w:color w:val="0000FF"/>
                    </w:rPr>
                  </w:pPr>
                  <w:r>
                    <w:rPr>
                      <w:rFonts w:hint="eastAsia"/>
                      <w:color w:val="0000FF"/>
                    </w:rPr>
                    <w:t>正常排放</w:t>
                  </w:r>
                </w:p>
              </w:tc>
              <w:tc>
                <w:tcPr>
                  <w:tcW w:w="1263" w:type="dxa"/>
                  <w:vAlign w:val="center"/>
                </w:tcPr>
                <w:p>
                  <w:pPr>
                    <w:pStyle w:val="103"/>
                    <w:adjustRightInd w:val="0"/>
                    <w:snapToGrid w:val="0"/>
                    <w:rPr>
                      <w:color w:val="0000FF"/>
                    </w:rPr>
                  </w:pPr>
                  <w:r>
                    <w:rPr>
                      <w:rFonts w:hint="eastAsia"/>
                      <w:color w:val="0000FF"/>
                    </w:rPr>
                    <w:t>0.458</w:t>
                  </w:r>
                </w:p>
              </w:tc>
            </w:tr>
          </w:tbl>
          <w:p>
            <w:pPr>
              <w:pStyle w:val="45"/>
              <w:spacing w:before="120" w:line="240" w:lineRule="auto"/>
              <w:rPr>
                <w:rFonts w:hAnsi="Times New Roman"/>
                <w:b/>
                <w:color w:val="0000FF"/>
              </w:rPr>
            </w:pPr>
            <w:r>
              <w:rPr>
                <w:rFonts w:hAnsi="Times New Roman"/>
                <w:b/>
                <w:color w:val="0000FF"/>
              </w:rPr>
              <w:t>表</w:t>
            </w:r>
            <w:r>
              <w:rPr>
                <w:rFonts w:hint="eastAsia" w:hAnsi="Times New Roman"/>
                <w:b/>
                <w:color w:val="0000FF"/>
              </w:rPr>
              <w:t>7-6污染物</w:t>
            </w:r>
            <w:r>
              <w:rPr>
                <w:rFonts w:hAnsi="Times New Roman"/>
                <w:b/>
                <w:color w:val="0000FF"/>
              </w:rPr>
              <w:t>估算模型</w:t>
            </w:r>
            <w:r>
              <w:rPr>
                <w:rFonts w:hint="eastAsia" w:hAnsi="Times New Roman"/>
                <w:b/>
                <w:color w:val="0000FF"/>
              </w:rPr>
              <w:t>计算结果</w:t>
            </w:r>
            <w:r>
              <w:rPr>
                <w:rFonts w:hAnsi="Times New Roman"/>
                <w:b/>
                <w:color w:val="0000FF"/>
              </w:rPr>
              <w:t>表</w:t>
            </w:r>
          </w:p>
          <w:tbl>
            <w:tblPr>
              <w:tblStyle w:val="31"/>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835"/>
              <w:gridCol w:w="2409"/>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Merge w:val="restart"/>
                  <w:vAlign w:val="center"/>
                </w:tcPr>
                <w:p>
                  <w:pPr>
                    <w:jc w:val="center"/>
                    <w:rPr>
                      <w:b/>
                      <w:color w:val="0000FF"/>
                    </w:rPr>
                  </w:pPr>
                  <w:r>
                    <w:rPr>
                      <w:rFonts w:hint="eastAsia"/>
                      <w:b/>
                      <w:color w:val="0000FF"/>
                    </w:rPr>
                    <w:t>序号</w:t>
                  </w:r>
                </w:p>
              </w:tc>
              <w:tc>
                <w:tcPr>
                  <w:tcW w:w="2835" w:type="dxa"/>
                  <w:vMerge w:val="restart"/>
                  <w:vAlign w:val="center"/>
                </w:tcPr>
                <w:p>
                  <w:pPr>
                    <w:jc w:val="center"/>
                    <w:rPr>
                      <w:b/>
                      <w:color w:val="0000FF"/>
                    </w:rPr>
                  </w:pPr>
                  <w:r>
                    <w:rPr>
                      <w:rFonts w:hint="eastAsia"/>
                      <w:b/>
                      <w:color w:val="0000FF"/>
                    </w:rPr>
                    <w:t>下风向距离/m</w:t>
                  </w:r>
                </w:p>
              </w:tc>
              <w:tc>
                <w:tcPr>
                  <w:tcW w:w="5097" w:type="dxa"/>
                  <w:gridSpan w:val="2"/>
                  <w:vAlign w:val="center"/>
                </w:tcPr>
                <w:p>
                  <w:pPr>
                    <w:jc w:val="center"/>
                    <w:rPr>
                      <w:b/>
                      <w:color w:val="0000FF"/>
                    </w:rPr>
                  </w:pPr>
                  <w:r>
                    <w:rPr>
                      <w:rFonts w:hint="eastAsia"/>
                      <w:b/>
                      <w:color w:val="0000FF"/>
                    </w:rPr>
                    <w:t>污染源（颗粒物）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Merge w:val="continue"/>
                  <w:vAlign w:val="center"/>
                </w:tcPr>
                <w:p>
                  <w:pPr>
                    <w:jc w:val="center"/>
                    <w:rPr>
                      <w:color w:val="0000FF"/>
                    </w:rPr>
                  </w:pPr>
                </w:p>
              </w:tc>
              <w:tc>
                <w:tcPr>
                  <w:tcW w:w="2835" w:type="dxa"/>
                  <w:vMerge w:val="continue"/>
                  <w:vAlign w:val="center"/>
                </w:tcPr>
                <w:p>
                  <w:pPr>
                    <w:jc w:val="center"/>
                    <w:rPr>
                      <w:color w:val="0000FF"/>
                    </w:rPr>
                  </w:pPr>
                </w:p>
              </w:tc>
              <w:tc>
                <w:tcPr>
                  <w:tcW w:w="2409" w:type="dxa"/>
                  <w:vAlign w:val="center"/>
                </w:tcPr>
                <w:p>
                  <w:pPr>
                    <w:jc w:val="center"/>
                    <w:rPr>
                      <w:color w:val="0000FF"/>
                    </w:rPr>
                  </w:pPr>
                  <w:r>
                    <w:rPr>
                      <w:rFonts w:hint="eastAsia"/>
                      <w:color w:val="0000FF"/>
                    </w:rPr>
                    <w:t>1小时浓度/（mg/m</w:t>
                  </w:r>
                  <w:r>
                    <w:rPr>
                      <w:rFonts w:hint="eastAsia"/>
                      <w:color w:val="0000FF"/>
                      <w:vertAlign w:val="superscript"/>
                    </w:rPr>
                    <w:t>3</w:t>
                  </w:r>
                  <w:r>
                    <w:rPr>
                      <w:rFonts w:hint="eastAsia"/>
                      <w:color w:val="0000FF"/>
                    </w:rPr>
                    <w:t>）</w:t>
                  </w:r>
                </w:p>
              </w:tc>
              <w:tc>
                <w:tcPr>
                  <w:tcW w:w="2688" w:type="dxa"/>
                  <w:vAlign w:val="center"/>
                </w:tcPr>
                <w:p>
                  <w:pPr>
                    <w:jc w:val="center"/>
                    <w:rPr>
                      <w:color w:val="0000FF"/>
                    </w:rPr>
                  </w:pPr>
                  <w:r>
                    <w:rPr>
                      <w:rFonts w:hint="eastAsia"/>
                      <w:color w:val="0000FF"/>
                    </w:rPr>
                    <w:t>1小时浓度占标率%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Align w:val="center"/>
                </w:tcPr>
                <w:p>
                  <w:pPr>
                    <w:jc w:val="center"/>
                    <w:rPr>
                      <w:color w:val="0000FF"/>
                    </w:rPr>
                  </w:pPr>
                  <w:r>
                    <w:rPr>
                      <w:rFonts w:hint="eastAsia"/>
                      <w:color w:val="0000FF"/>
                    </w:rPr>
                    <w:t>1</w:t>
                  </w:r>
                </w:p>
              </w:tc>
              <w:tc>
                <w:tcPr>
                  <w:tcW w:w="2835" w:type="dxa"/>
                  <w:vAlign w:val="center"/>
                </w:tcPr>
                <w:p>
                  <w:pPr>
                    <w:jc w:val="center"/>
                    <w:rPr>
                      <w:rFonts w:ascii="宋体" w:hAnsi="宋体" w:cs="宋体"/>
                      <w:color w:val="0000FF"/>
                      <w:szCs w:val="21"/>
                    </w:rPr>
                  </w:pPr>
                  <w:r>
                    <w:rPr>
                      <w:rFonts w:hint="eastAsia"/>
                      <w:color w:val="0000FF"/>
                      <w:szCs w:val="21"/>
                    </w:rPr>
                    <w:t>10</w:t>
                  </w:r>
                </w:p>
              </w:tc>
              <w:tc>
                <w:tcPr>
                  <w:tcW w:w="2409" w:type="dxa"/>
                  <w:vAlign w:val="center"/>
                </w:tcPr>
                <w:p>
                  <w:pPr>
                    <w:jc w:val="center"/>
                    <w:rPr>
                      <w:rFonts w:ascii="宋体" w:hAnsi="宋体" w:cs="宋体"/>
                      <w:color w:val="0000FF"/>
                      <w:szCs w:val="21"/>
                    </w:rPr>
                  </w:pPr>
                  <w:r>
                    <w:rPr>
                      <w:rFonts w:hint="eastAsia"/>
                      <w:color w:val="0000FF"/>
                      <w:szCs w:val="21"/>
                    </w:rPr>
                    <w:t>0.000240</w:t>
                  </w:r>
                </w:p>
              </w:tc>
              <w:tc>
                <w:tcPr>
                  <w:tcW w:w="2688" w:type="dxa"/>
                  <w:vAlign w:val="center"/>
                </w:tcPr>
                <w:p>
                  <w:pPr>
                    <w:jc w:val="center"/>
                    <w:rPr>
                      <w:rFonts w:ascii="宋体" w:hAnsi="宋体" w:cs="宋体"/>
                      <w:color w:val="0000FF"/>
                      <w:szCs w:val="21"/>
                    </w:rPr>
                  </w:pPr>
                  <w:r>
                    <w:rPr>
                      <w:rFonts w:hint="eastAsia"/>
                      <w:color w:val="0000FF"/>
                      <w:szCs w:val="21"/>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Align w:val="center"/>
                </w:tcPr>
                <w:p>
                  <w:pPr>
                    <w:jc w:val="center"/>
                    <w:rPr>
                      <w:color w:val="0000FF"/>
                    </w:rPr>
                  </w:pPr>
                  <w:r>
                    <w:rPr>
                      <w:rFonts w:hint="eastAsia"/>
                      <w:color w:val="0000FF"/>
                    </w:rPr>
                    <w:t>2</w:t>
                  </w:r>
                </w:p>
              </w:tc>
              <w:tc>
                <w:tcPr>
                  <w:tcW w:w="2835" w:type="dxa"/>
                  <w:tcBorders>
                    <w:bottom w:val="single" w:color="auto" w:sz="4" w:space="0"/>
                  </w:tcBorders>
                  <w:vAlign w:val="center"/>
                </w:tcPr>
                <w:p>
                  <w:pPr>
                    <w:jc w:val="center"/>
                    <w:rPr>
                      <w:rFonts w:ascii="宋体" w:hAnsi="宋体" w:cs="宋体"/>
                      <w:color w:val="0000FF"/>
                      <w:szCs w:val="21"/>
                    </w:rPr>
                  </w:pPr>
                  <w:r>
                    <w:rPr>
                      <w:rFonts w:hint="eastAsia"/>
                      <w:color w:val="0000FF"/>
                      <w:szCs w:val="21"/>
                    </w:rPr>
                    <w:t>25</w:t>
                  </w:r>
                </w:p>
              </w:tc>
              <w:tc>
                <w:tcPr>
                  <w:tcW w:w="2409" w:type="dxa"/>
                  <w:tcBorders>
                    <w:bottom w:val="single" w:color="auto" w:sz="4" w:space="0"/>
                  </w:tcBorders>
                  <w:vAlign w:val="center"/>
                </w:tcPr>
                <w:p>
                  <w:pPr>
                    <w:jc w:val="center"/>
                    <w:rPr>
                      <w:rFonts w:ascii="宋体" w:hAnsi="宋体" w:cs="宋体"/>
                      <w:color w:val="0000FF"/>
                      <w:szCs w:val="21"/>
                    </w:rPr>
                  </w:pPr>
                  <w:r>
                    <w:rPr>
                      <w:rFonts w:hint="eastAsia"/>
                      <w:color w:val="0000FF"/>
                      <w:szCs w:val="21"/>
                    </w:rPr>
                    <w:t>0.037700</w:t>
                  </w:r>
                </w:p>
              </w:tc>
              <w:tc>
                <w:tcPr>
                  <w:tcW w:w="2688" w:type="dxa"/>
                  <w:tcBorders>
                    <w:bottom w:val="single" w:color="auto" w:sz="4" w:space="0"/>
                  </w:tcBorders>
                  <w:vAlign w:val="center"/>
                </w:tcPr>
                <w:p>
                  <w:pPr>
                    <w:jc w:val="center"/>
                    <w:rPr>
                      <w:rFonts w:ascii="宋体" w:hAnsi="宋体" w:cs="宋体"/>
                      <w:color w:val="0000FF"/>
                      <w:szCs w:val="21"/>
                    </w:rPr>
                  </w:pPr>
                  <w:r>
                    <w:rPr>
                      <w:rFonts w:hint="eastAsia"/>
                      <w:color w:val="0000FF"/>
                      <w:szCs w:val="21"/>
                    </w:rPr>
                    <w:t>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tcBorders>
                    <w:bottom w:val="single" w:color="auto" w:sz="4" w:space="0"/>
                  </w:tcBorders>
                  <w:vAlign w:val="center"/>
                </w:tcPr>
                <w:p>
                  <w:pPr>
                    <w:jc w:val="center"/>
                    <w:rPr>
                      <w:color w:val="0000FF"/>
                    </w:rPr>
                  </w:pPr>
                  <w:r>
                    <w:rPr>
                      <w:rFonts w:hint="eastAsia"/>
                      <w:color w:val="0000FF"/>
                    </w:rPr>
                    <w:t>3</w:t>
                  </w:r>
                </w:p>
              </w:tc>
              <w:tc>
                <w:tcPr>
                  <w:tcW w:w="2835" w:type="dxa"/>
                  <w:tcBorders>
                    <w:bottom w:val="single" w:color="auto" w:sz="4" w:space="0"/>
                  </w:tcBorders>
                  <w:shd w:val="pct5" w:color="auto" w:fill="auto"/>
                  <w:vAlign w:val="center"/>
                </w:tcPr>
                <w:p>
                  <w:pPr>
                    <w:jc w:val="center"/>
                    <w:rPr>
                      <w:rFonts w:ascii="宋体" w:hAnsi="宋体" w:cs="宋体"/>
                      <w:color w:val="0000FF"/>
                      <w:szCs w:val="21"/>
                    </w:rPr>
                  </w:pPr>
                  <w:r>
                    <w:rPr>
                      <w:rFonts w:hint="eastAsia"/>
                      <w:color w:val="0000FF"/>
                      <w:szCs w:val="21"/>
                    </w:rPr>
                    <w:t>48</w:t>
                  </w:r>
                </w:p>
              </w:tc>
              <w:tc>
                <w:tcPr>
                  <w:tcW w:w="2409" w:type="dxa"/>
                  <w:tcBorders>
                    <w:bottom w:val="single" w:color="auto" w:sz="4" w:space="0"/>
                  </w:tcBorders>
                  <w:shd w:val="pct5" w:color="auto" w:fill="auto"/>
                  <w:vAlign w:val="center"/>
                </w:tcPr>
                <w:p>
                  <w:pPr>
                    <w:jc w:val="center"/>
                    <w:rPr>
                      <w:rFonts w:ascii="宋体" w:hAnsi="宋体" w:cs="宋体"/>
                      <w:color w:val="0000FF"/>
                      <w:szCs w:val="21"/>
                    </w:rPr>
                  </w:pPr>
                  <w:r>
                    <w:rPr>
                      <w:rFonts w:hint="eastAsia"/>
                      <w:color w:val="0000FF"/>
                      <w:szCs w:val="21"/>
                    </w:rPr>
                    <w:t>0.09431</w:t>
                  </w:r>
                </w:p>
              </w:tc>
              <w:tc>
                <w:tcPr>
                  <w:tcW w:w="2688" w:type="dxa"/>
                  <w:tcBorders>
                    <w:bottom w:val="single" w:color="auto" w:sz="4" w:space="0"/>
                  </w:tcBorders>
                  <w:shd w:val="pct5" w:color="auto" w:fill="auto"/>
                  <w:vAlign w:val="center"/>
                </w:tcPr>
                <w:p>
                  <w:pPr>
                    <w:jc w:val="center"/>
                    <w:rPr>
                      <w:rFonts w:ascii="宋体" w:hAnsi="宋体" w:cs="宋体"/>
                      <w:color w:val="0000FF"/>
                      <w:szCs w:val="21"/>
                    </w:rPr>
                  </w:pPr>
                  <w:r>
                    <w:rPr>
                      <w:rFonts w:hint="eastAsia"/>
                      <w:color w:val="0000FF"/>
                      <w:szCs w:val="21"/>
                    </w:rPr>
                    <w:t>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1193" w:type="dxa"/>
                  <w:shd w:val="clear" w:color="auto" w:fill="auto"/>
                  <w:vAlign w:val="center"/>
                </w:tcPr>
                <w:p>
                  <w:pPr>
                    <w:jc w:val="center"/>
                    <w:rPr>
                      <w:color w:val="0000FF"/>
                    </w:rPr>
                  </w:pPr>
                  <w:r>
                    <w:rPr>
                      <w:rFonts w:hint="eastAsia"/>
                      <w:color w:val="0000FF"/>
                    </w:rPr>
                    <w:t>4</w:t>
                  </w:r>
                </w:p>
              </w:tc>
              <w:tc>
                <w:tcPr>
                  <w:tcW w:w="2835" w:type="dxa"/>
                  <w:shd w:val="clear" w:color="auto" w:fill="auto"/>
                  <w:vAlign w:val="center"/>
                </w:tcPr>
                <w:p>
                  <w:pPr>
                    <w:jc w:val="center"/>
                    <w:rPr>
                      <w:rFonts w:ascii="宋体" w:hAnsi="宋体" w:cs="宋体"/>
                      <w:color w:val="0000FF"/>
                      <w:szCs w:val="21"/>
                    </w:rPr>
                  </w:pPr>
                  <w:r>
                    <w:rPr>
                      <w:rFonts w:hint="eastAsia"/>
                      <w:color w:val="0000FF"/>
                      <w:szCs w:val="21"/>
                    </w:rPr>
                    <w:t>50</w:t>
                  </w:r>
                </w:p>
              </w:tc>
              <w:tc>
                <w:tcPr>
                  <w:tcW w:w="2409" w:type="dxa"/>
                  <w:shd w:val="clear" w:color="auto" w:fill="auto"/>
                  <w:vAlign w:val="center"/>
                </w:tcPr>
                <w:p>
                  <w:pPr>
                    <w:jc w:val="center"/>
                    <w:rPr>
                      <w:color w:val="0000FF"/>
                      <w:szCs w:val="21"/>
                    </w:rPr>
                  </w:pPr>
                  <w:r>
                    <w:rPr>
                      <w:color w:val="0000FF"/>
                      <w:szCs w:val="21"/>
                    </w:rPr>
                    <w:t>0.09521</w:t>
                  </w:r>
                </w:p>
              </w:tc>
              <w:tc>
                <w:tcPr>
                  <w:tcW w:w="2688" w:type="dxa"/>
                  <w:shd w:val="clear" w:color="auto" w:fill="auto"/>
                  <w:vAlign w:val="center"/>
                </w:tcPr>
                <w:p>
                  <w:pPr>
                    <w:jc w:val="center"/>
                    <w:rPr>
                      <w:rFonts w:ascii="宋体" w:hAnsi="宋体" w:cs="宋体"/>
                      <w:color w:val="0000FF"/>
                      <w:szCs w:val="21"/>
                    </w:rPr>
                  </w:pPr>
                  <w:r>
                    <w:rPr>
                      <w:rFonts w:hint="eastAsia"/>
                      <w:color w:val="0000FF"/>
                      <w:szCs w:val="21"/>
                    </w:rPr>
                    <w:t>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Align w:val="center"/>
                </w:tcPr>
                <w:p>
                  <w:pPr>
                    <w:jc w:val="center"/>
                    <w:rPr>
                      <w:color w:val="0000FF"/>
                    </w:rPr>
                  </w:pPr>
                  <w:r>
                    <w:rPr>
                      <w:rFonts w:hint="eastAsia"/>
                      <w:color w:val="0000FF"/>
                    </w:rPr>
                    <w:t>5</w:t>
                  </w:r>
                </w:p>
              </w:tc>
              <w:tc>
                <w:tcPr>
                  <w:tcW w:w="2835" w:type="dxa"/>
                  <w:vAlign w:val="center"/>
                </w:tcPr>
                <w:p>
                  <w:pPr>
                    <w:jc w:val="center"/>
                    <w:rPr>
                      <w:rFonts w:ascii="宋体" w:hAnsi="宋体" w:cs="宋体"/>
                      <w:color w:val="0000FF"/>
                      <w:szCs w:val="21"/>
                    </w:rPr>
                  </w:pPr>
                  <w:r>
                    <w:rPr>
                      <w:rFonts w:hint="eastAsia"/>
                      <w:color w:val="0000FF"/>
                      <w:szCs w:val="21"/>
                    </w:rPr>
                    <w:t>75</w:t>
                  </w:r>
                </w:p>
              </w:tc>
              <w:tc>
                <w:tcPr>
                  <w:tcW w:w="2409" w:type="dxa"/>
                  <w:vAlign w:val="center"/>
                </w:tcPr>
                <w:p>
                  <w:pPr>
                    <w:jc w:val="center"/>
                    <w:rPr>
                      <w:color w:val="0000FF"/>
                      <w:szCs w:val="21"/>
                    </w:rPr>
                  </w:pPr>
                  <w:r>
                    <w:rPr>
                      <w:color w:val="0000FF"/>
                      <w:szCs w:val="21"/>
                    </w:rPr>
                    <w:t>0.08431</w:t>
                  </w:r>
                </w:p>
              </w:tc>
              <w:tc>
                <w:tcPr>
                  <w:tcW w:w="2688" w:type="dxa"/>
                  <w:vAlign w:val="center"/>
                </w:tcPr>
                <w:p>
                  <w:pPr>
                    <w:jc w:val="center"/>
                    <w:rPr>
                      <w:rFonts w:ascii="宋体" w:hAnsi="宋体" w:cs="宋体"/>
                      <w:color w:val="0000FF"/>
                      <w:szCs w:val="21"/>
                    </w:rPr>
                  </w:pPr>
                  <w:r>
                    <w:rPr>
                      <w:rFonts w:hint="eastAsia"/>
                      <w:color w:val="0000FF"/>
                      <w:szCs w:val="21"/>
                    </w:rPr>
                    <w:t>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Align w:val="center"/>
                </w:tcPr>
                <w:p>
                  <w:pPr>
                    <w:jc w:val="center"/>
                    <w:rPr>
                      <w:color w:val="0000FF"/>
                    </w:rPr>
                  </w:pPr>
                  <w:r>
                    <w:rPr>
                      <w:rFonts w:hint="eastAsia"/>
                      <w:color w:val="0000FF"/>
                    </w:rPr>
                    <w:t>6</w:t>
                  </w:r>
                </w:p>
              </w:tc>
              <w:tc>
                <w:tcPr>
                  <w:tcW w:w="2835" w:type="dxa"/>
                  <w:vAlign w:val="center"/>
                </w:tcPr>
                <w:p>
                  <w:pPr>
                    <w:jc w:val="center"/>
                    <w:rPr>
                      <w:rFonts w:ascii="宋体" w:hAnsi="宋体" w:cs="宋体"/>
                      <w:color w:val="0000FF"/>
                      <w:szCs w:val="21"/>
                    </w:rPr>
                  </w:pPr>
                  <w:r>
                    <w:rPr>
                      <w:rFonts w:hint="eastAsia"/>
                      <w:color w:val="0000FF"/>
                      <w:szCs w:val="21"/>
                    </w:rPr>
                    <w:t>100</w:t>
                  </w:r>
                </w:p>
              </w:tc>
              <w:tc>
                <w:tcPr>
                  <w:tcW w:w="2409" w:type="dxa"/>
                  <w:vAlign w:val="center"/>
                </w:tcPr>
                <w:p>
                  <w:pPr>
                    <w:jc w:val="center"/>
                    <w:rPr>
                      <w:color w:val="0000FF"/>
                      <w:szCs w:val="21"/>
                    </w:rPr>
                  </w:pPr>
                  <w:r>
                    <w:rPr>
                      <w:color w:val="0000FF"/>
                      <w:szCs w:val="21"/>
                    </w:rPr>
                    <w:t>0.0686</w:t>
                  </w:r>
                </w:p>
              </w:tc>
              <w:tc>
                <w:tcPr>
                  <w:tcW w:w="2688" w:type="dxa"/>
                  <w:vAlign w:val="center"/>
                </w:tcPr>
                <w:p>
                  <w:pPr>
                    <w:jc w:val="center"/>
                    <w:rPr>
                      <w:rFonts w:ascii="宋体" w:hAnsi="宋体" w:cs="宋体"/>
                      <w:color w:val="0000FF"/>
                      <w:szCs w:val="21"/>
                    </w:rPr>
                  </w:pPr>
                  <w:r>
                    <w:rPr>
                      <w:rFonts w:hint="eastAsia"/>
                      <w:color w:val="0000FF"/>
                      <w:szCs w:val="21"/>
                    </w:rPr>
                    <w:t>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Align w:val="center"/>
                </w:tcPr>
                <w:p>
                  <w:pPr>
                    <w:jc w:val="center"/>
                    <w:rPr>
                      <w:color w:val="0000FF"/>
                    </w:rPr>
                  </w:pPr>
                  <w:r>
                    <w:rPr>
                      <w:rFonts w:hint="eastAsia"/>
                      <w:color w:val="0000FF"/>
                    </w:rPr>
                    <w:t>7</w:t>
                  </w:r>
                </w:p>
              </w:tc>
              <w:tc>
                <w:tcPr>
                  <w:tcW w:w="2835" w:type="dxa"/>
                  <w:vAlign w:val="center"/>
                </w:tcPr>
                <w:p>
                  <w:pPr>
                    <w:jc w:val="center"/>
                    <w:rPr>
                      <w:rFonts w:ascii="宋体" w:hAnsi="宋体" w:cs="宋体"/>
                      <w:color w:val="0000FF"/>
                      <w:szCs w:val="21"/>
                    </w:rPr>
                  </w:pPr>
                  <w:r>
                    <w:rPr>
                      <w:rFonts w:hint="eastAsia"/>
                      <w:color w:val="0000FF"/>
                      <w:szCs w:val="21"/>
                    </w:rPr>
                    <w:t>200</w:t>
                  </w:r>
                </w:p>
              </w:tc>
              <w:tc>
                <w:tcPr>
                  <w:tcW w:w="2409" w:type="dxa"/>
                  <w:vAlign w:val="center"/>
                </w:tcPr>
                <w:p>
                  <w:pPr>
                    <w:jc w:val="center"/>
                    <w:rPr>
                      <w:color w:val="0000FF"/>
                      <w:szCs w:val="21"/>
                    </w:rPr>
                  </w:pPr>
                  <w:r>
                    <w:rPr>
                      <w:color w:val="0000FF"/>
                      <w:szCs w:val="21"/>
                    </w:rPr>
                    <w:t>0.05159</w:t>
                  </w:r>
                </w:p>
              </w:tc>
              <w:tc>
                <w:tcPr>
                  <w:tcW w:w="2688" w:type="dxa"/>
                  <w:vAlign w:val="center"/>
                </w:tcPr>
                <w:p>
                  <w:pPr>
                    <w:jc w:val="center"/>
                    <w:rPr>
                      <w:color w:val="0000FF"/>
                      <w:szCs w:val="21"/>
                    </w:rPr>
                  </w:pPr>
                  <w:r>
                    <w:rPr>
                      <w:color w:val="0000FF"/>
                      <w:szCs w:val="21"/>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Align w:val="center"/>
                </w:tcPr>
                <w:p>
                  <w:pPr>
                    <w:jc w:val="center"/>
                    <w:rPr>
                      <w:color w:val="0000FF"/>
                    </w:rPr>
                  </w:pPr>
                  <w:r>
                    <w:rPr>
                      <w:rFonts w:hint="eastAsia"/>
                      <w:color w:val="0000FF"/>
                    </w:rPr>
                    <w:t>8</w:t>
                  </w:r>
                </w:p>
              </w:tc>
              <w:tc>
                <w:tcPr>
                  <w:tcW w:w="2835" w:type="dxa"/>
                  <w:vAlign w:val="center"/>
                </w:tcPr>
                <w:p>
                  <w:pPr>
                    <w:jc w:val="center"/>
                    <w:rPr>
                      <w:rFonts w:ascii="宋体" w:hAnsi="宋体" w:cs="宋体"/>
                      <w:color w:val="0000FF"/>
                      <w:szCs w:val="21"/>
                    </w:rPr>
                  </w:pPr>
                  <w:r>
                    <w:rPr>
                      <w:rFonts w:hint="eastAsia"/>
                      <w:color w:val="0000FF"/>
                      <w:szCs w:val="21"/>
                    </w:rPr>
                    <w:t>300</w:t>
                  </w:r>
                </w:p>
              </w:tc>
              <w:tc>
                <w:tcPr>
                  <w:tcW w:w="2409" w:type="dxa"/>
                  <w:vAlign w:val="center"/>
                </w:tcPr>
                <w:p>
                  <w:pPr>
                    <w:jc w:val="center"/>
                    <w:rPr>
                      <w:color w:val="0000FF"/>
                      <w:szCs w:val="21"/>
                    </w:rPr>
                  </w:pPr>
                  <w:r>
                    <w:rPr>
                      <w:color w:val="0000FF"/>
                      <w:szCs w:val="21"/>
                    </w:rPr>
                    <w:t>0.05826</w:t>
                  </w:r>
                </w:p>
              </w:tc>
              <w:tc>
                <w:tcPr>
                  <w:tcW w:w="2688" w:type="dxa"/>
                  <w:vAlign w:val="center"/>
                </w:tcPr>
                <w:p>
                  <w:pPr>
                    <w:jc w:val="center"/>
                    <w:rPr>
                      <w:color w:val="0000FF"/>
                      <w:szCs w:val="21"/>
                    </w:rPr>
                  </w:pPr>
                  <w:r>
                    <w:rPr>
                      <w:color w:val="0000FF"/>
                      <w:szCs w:val="21"/>
                    </w:rPr>
                    <w:t>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Align w:val="center"/>
                </w:tcPr>
                <w:p>
                  <w:pPr>
                    <w:jc w:val="center"/>
                    <w:rPr>
                      <w:color w:val="0000FF"/>
                    </w:rPr>
                  </w:pPr>
                  <w:r>
                    <w:rPr>
                      <w:rFonts w:hint="eastAsia"/>
                      <w:color w:val="0000FF"/>
                    </w:rPr>
                    <w:t>9</w:t>
                  </w:r>
                </w:p>
              </w:tc>
              <w:tc>
                <w:tcPr>
                  <w:tcW w:w="2835" w:type="dxa"/>
                  <w:vAlign w:val="center"/>
                </w:tcPr>
                <w:p>
                  <w:pPr>
                    <w:jc w:val="center"/>
                    <w:rPr>
                      <w:rFonts w:ascii="宋体" w:hAnsi="宋体" w:cs="宋体"/>
                      <w:color w:val="0000FF"/>
                      <w:szCs w:val="21"/>
                    </w:rPr>
                  </w:pPr>
                  <w:r>
                    <w:rPr>
                      <w:rFonts w:hint="eastAsia"/>
                      <w:color w:val="0000FF"/>
                      <w:szCs w:val="21"/>
                    </w:rPr>
                    <w:t>400</w:t>
                  </w:r>
                </w:p>
              </w:tc>
              <w:tc>
                <w:tcPr>
                  <w:tcW w:w="2409" w:type="dxa"/>
                  <w:vAlign w:val="center"/>
                </w:tcPr>
                <w:p>
                  <w:pPr>
                    <w:jc w:val="center"/>
                    <w:rPr>
                      <w:color w:val="0000FF"/>
                      <w:szCs w:val="21"/>
                    </w:rPr>
                  </w:pPr>
                  <w:r>
                    <w:rPr>
                      <w:color w:val="0000FF"/>
                      <w:szCs w:val="21"/>
                    </w:rPr>
                    <w:t>0.05390</w:t>
                  </w:r>
                </w:p>
              </w:tc>
              <w:tc>
                <w:tcPr>
                  <w:tcW w:w="2688" w:type="dxa"/>
                  <w:vAlign w:val="center"/>
                </w:tcPr>
                <w:p>
                  <w:pPr>
                    <w:jc w:val="center"/>
                    <w:rPr>
                      <w:color w:val="0000FF"/>
                      <w:szCs w:val="21"/>
                    </w:rPr>
                  </w:pPr>
                  <w:r>
                    <w:rPr>
                      <w:color w:val="0000FF"/>
                      <w:szCs w:val="21"/>
                    </w:rPr>
                    <w:t>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1193" w:type="dxa"/>
                  <w:vAlign w:val="center"/>
                </w:tcPr>
                <w:p>
                  <w:pPr>
                    <w:jc w:val="center"/>
                    <w:rPr>
                      <w:color w:val="0000FF"/>
                    </w:rPr>
                  </w:pPr>
                  <w:r>
                    <w:rPr>
                      <w:rFonts w:hint="eastAsia"/>
                      <w:color w:val="0000FF"/>
                    </w:rPr>
                    <w:t>10</w:t>
                  </w:r>
                </w:p>
              </w:tc>
              <w:tc>
                <w:tcPr>
                  <w:tcW w:w="2835" w:type="dxa"/>
                  <w:vAlign w:val="center"/>
                </w:tcPr>
                <w:p>
                  <w:pPr>
                    <w:jc w:val="center"/>
                    <w:rPr>
                      <w:rFonts w:ascii="宋体" w:hAnsi="宋体" w:cs="宋体"/>
                      <w:color w:val="0000FF"/>
                      <w:szCs w:val="21"/>
                    </w:rPr>
                  </w:pPr>
                  <w:r>
                    <w:rPr>
                      <w:rFonts w:hint="eastAsia"/>
                      <w:color w:val="0000FF"/>
                      <w:szCs w:val="21"/>
                    </w:rPr>
                    <w:t>500</w:t>
                  </w:r>
                </w:p>
              </w:tc>
              <w:tc>
                <w:tcPr>
                  <w:tcW w:w="2409" w:type="dxa"/>
                  <w:vAlign w:val="center"/>
                </w:tcPr>
                <w:p>
                  <w:pPr>
                    <w:jc w:val="center"/>
                    <w:rPr>
                      <w:color w:val="0000FF"/>
                      <w:szCs w:val="21"/>
                    </w:rPr>
                  </w:pPr>
                  <w:r>
                    <w:rPr>
                      <w:color w:val="0000FF"/>
                      <w:szCs w:val="21"/>
                    </w:rPr>
                    <w:t>0.04692</w:t>
                  </w:r>
                </w:p>
              </w:tc>
              <w:tc>
                <w:tcPr>
                  <w:tcW w:w="2688" w:type="dxa"/>
                  <w:vAlign w:val="center"/>
                </w:tcPr>
                <w:p>
                  <w:pPr>
                    <w:jc w:val="center"/>
                    <w:rPr>
                      <w:color w:val="0000FF"/>
                      <w:szCs w:val="21"/>
                    </w:rPr>
                  </w:pPr>
                  <w:r>
                    <w:rPr>
                      <w:color w:val="0000FF"/>
                      <w:szCs w:val="21"/>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Align w:val="center"/>
                </w:tcPr>
                <w:p>
                  <w:pPr>
                    <w:jc w:val="center"/>
                    <w:rPr>
                      <w:color w:val="0000FF"/>
                    </w:rPr>
                  </w:pPr>
                  <w:r>
                    <w:rPr>
                      <w:rFonts w:hint="eastAsia"/>
                      <w:color w:val="0000FF"/>
                    </w:rPr>
                    <w:t>11</w:t>
                  </w:r>
                </w:p>
              </w:tc>
              <w:tc>
                <w:tcPr>
                  <w:tcW w:w="2835" w:type="dxa"/>
                  <w:vAlign w:val="center"/>
                </w:tcPr>
                <w:p>
                  <w:pPr>
                    <w:jc w:val="center"/>
                    <w:rPr>
                      <w:rFonts w:ascii="宋体" w:hAnsi="宋体" w:cs="宋体"/>
                      <w:color w:val="0000FF"/>
                      <w:szCs w:val="21"/>
                    </w:rPr>
                  </w:pPr>
                  <w:r>
                    <w:rPr>
                      <w:rFonts w:hint="eastAsia"/>
                      <w:color w:val="0000FF"/>
                      <w:szCs w:val="21"/>
                    </w:rPr>
                    <w:t>1000</w:t>
                  </w:r>
                </w:p>
              </w:tc>
              <w:tc>
                <w:tcPr>
                  <w:tcW w:w="2409" w:type="dxa"/>
                  <w:vAlign w:val="center"/>
                </w:tcPr>
                <w:p>
                  <w:pPr>
                    <w:jc w:val="center"/>
                    <w:rPr>
                      <w:color w:val="0000FF"/>
                      <w:szCs w:val="21"/>
                    </w:rPr>
                  </w:pPr>
                  <w:r>
                    <w:rPr>
                      <w:color w:val="0000FF"/>
                      <w:szCs w:val="21"/>
                    </w:rPr>
                    <w:t>0.039862</w:t>
                  </w:r>
                </w:p>
              </w:tc>
              <w:tc>
                <w:tcPr>
                  <w:tcW w:w="2688" w:type="dxa"/>
                  <w:vAlign w:val="center"/>
                </w:tcPr>
                <w:p>
                  <w:pPr>
                    <w:jc w:val="center"/>
                    <w:rPr>
                      <w:color w:val="0000FF"/>
                      <w:szCs w:val="21"/>
                    </w:rPr>
                  </w:pPr>
                  <w:r>
                    <w:rPr>
                      <w:color w:val="0000FF"/>
                      <w:szCs w:val="21"/>
                    </w:rPr>
                    <w:t>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Align w:val="center"/>
                </w:tcPr>
                <w:p>
                  <w:pPr>
                    <w:jc w:val="center"/>
                    <w:rPr>
                      <w:color w:val="0000FF"/>
                    </w:rPr>
                  </w:pPr>
                  <w:r>
                    <w:rPr>
                      <w:rFonts w:hint="eastAsia"/>
                      <w:color w:val="0000FF"/>
                    </w:rPr>
                    <w:t>12</w:t>
                  </w:r>
                </w:p>
              </w:tc>
              <w:tc>
                <w:tcPr>
                  <w:tcW w:w="2835" w:type="dxa"/>
                  <w:vAlign w:val="center"/>
                </w:tcPr>
                <w:p>
                  <w:pPr>
                    <w:jc w:val="center"/>
                    <w:rPr>
                      <w:rFonts w:ascii="宋体" w:hAnsi="宋体" w:cs="宋体"/>
                      <w:color w:val="0000FF"/>
                      <w:szCs w:val="21"/>
                    </w:rPr>
                  </w:pPr>
                  <w:r>
                    <w:rPr>
                      <w:rFonts w:hint="eastAsia"/>
                      <w:color w:val="0000FF"/>
                      <w:szCs w:val="21"/>
                    </w:rPr>
                    <w:t>1500</w:t>
                  </w:r>
                </w:p>
              </w:tc>
              <w:tc>
                <w:tcPr>
                  <w:tcW w:w="2409" w:type="dxa"/>
                  <w:vAlign w:val="center"/>
                </w:tcPr>
                <w:p>
                  <w:pPr>
                    <w:jc w:val="center"/>
                    <w:rPr>
                      <w:color w:val="0000FF"/>
                      <w:szCs w:val="21"/>
                    </w:rPr>
                  </w:pPr>
                  <w:r>
                    <w:rPr>
                      <w:color w:val="0000FF"/>
                      <w:szCs w:val="21"/>
                    </w:rPr>
                    <w:t>0.030047</w:t>
                  </w:r>
                </w:p>
              </w:tc>
              <w:tc>
                <w:tcPr>
                  <w:tcW w:w="2688" w:type="dxa"/>
                  <w:vAlign w:val="center"/>
                </w:tcPr>
                <w:p>
                  <w:pPr>
                    <w:jc w:val="center"/>
                    <w:rPr>
                      <w:color w:val="0000FF"/>
                      <w:szCs w:val="21"/>
                    </w:rPr>
                  </w:pPr>
                  <w:r>
                    <w:rPr>
                      <w:color w:val="0000FF"/>
                      <w:szCs w:val="21"/>
                    </w:rPr>
                    <w:t>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Align w:val="center"/>
                </w:tcPr>
                <w:p>
                  <w:pPr>
                    <w:jc w:val="center"/>
                    <w:rPr>
                      <w:color w:val="0000FF"/>
                    </w:rPr>
                  </w:pPr>
                  <w:r>
                    <w:rPr>
                      <w:rFonts w:hint="eastAsia"/>
                      <w:color w:val="0000FF"/>
                    </w:rPr>
                    <w:t>13</w:t>
                  </w:r>
                </w:p>
              </w:tc>
              <w:tc>
                <w:tcPr>
                  <w:tcW w:w="2835" w:type="dxa"/>
                  <w:vAlign w:val="center"/>
                </w:tcPr>
                <w:p>
                  <w:pPr>
                    <w:jc w:val="center"/>
                    <w:rPr>
                      <w:rFonts w:ascii="宋体" w:hAnsi="宋体" w:cs="宋体"/>
                      <w:color w:val="0000FF"/>
                      <w:szCs w:val="21"/>
                    </w:rPr>
                  </w:pPr>
                  <w:r>
                    <w:rPr>
                      <w:rFonts w:hint="eastAsia"/>
                      <w:color w:val="0000FF"/>
                      <w:szCs w:val="21"/>
                    </w:rPr>
                    <w:t>2000</w:t>
                  </w:r>
                </w:p>
              </w:tc>
              <w:tc>
                <w:tcPr>
                  <w:tcW w:w="2409" w:type="dxa"/>
                  <w:vAlign w:val="center"/>
                </w:tcPr>
                <w:p>
                  <w:pPr>
                    <w:jc w:val="center"/>
                    <w:rPr>
                      <w:color w:val="0000FF"/>
                      <w:szCs w:val="21"/>
                    </w:rPr>
                  </w:pPr>
                  <w:r>
                    <w:rPr>
                      <w:color w:val="0000FF"/>
                      <w:szCs w:val="21"/>
                    </w:rPr>
                    <w:t>0.023330</w:t>
                  </w:r>
                </w:p>
              </w:tc>
              <w:tc>
                <w:tcPr>
                  <w:tcW w:w="2688" w:type="dxa"/>
                  <w:vAlign w:val="center"/>
                </w:tcPr>
                <w:p>
                  <w:pPr>
                    <w:jc w:val="center"/>
                    <w:rPr>
                      <w:color w:val="0000FF"/>
                      <w:szCs w:val="21"/>
                    </w:rPr>
                  </w:pPr>
                  <w:r>
                    <w:rPr>
                      <w:color w:val="0000FF"/>
                      <w:szCs w:val="21"/>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3" w:type="dxa"/>
                  <w:vAlign w:val="center"/>
                </w:tcPr>
                <w:p>
                  <w:pPr>
                    <w:jc w:val="center"/>
                    <w:rPr>
                      <w:color w:val="0000FF"/>
                    </w:rPr>
                  </w:pPr>
                  <w:r>
                    <w:rPr>
                      <w:rFonts w:hint="eastAsia"/>
                      <w:color w:val="0000FF"/>
                    </w:rPr>
                    <w:t>14</w:t>
                  </w:r>
                </w:p>
              </w:tc>
              <w:tc>
                <w:tcPr>
                  <w:tcW w:w="2835" w:type="dxa"/>
                  <w:vAlign w:val="center"/>
                </w:tcPr>
                <w:p>
                  <w:pPr>
                    <w:jc w:val="center"/>
                    <w:rPr>
                      <w:rFonts w:ascii="宋体" w:hAnsi="宋体" w:cs="宋体"/>
                      <w:color w:val="0000FF"/>
                      <w:szCs w:val="21"/>
                    </w:rPr>
                  </w:pPr>
                  <w:r>
                    <w:rPr>
                      <w:rFonts w:hint="eastAsia"/>
                      <w:color w:val="0000FF"/>
                      <w:szCs w:val="21"/>
                    </w:rPr>
                    <w:t>2500</w:t>
                  </w:r>
                </w:p>
              </w:tc>
              <w:tc>
                <w:tcPr>
                  <w:tcW w:w="2409" w:type="dxa"/>
                  <w:vAlign w:val="center"/>
                </w:tcPr>
                <w:p>
                  <w:pPr>
                    <w:jc w:val="center"/>
                    <w:rPr>
                      <w:color w:val="0000FF"/>
                      <w:szCs w:val="21"/>
                    </w:rPr>
                  </w:pPr>
                  <w:r>
                    <w:rPr>
                      <w:color w:val="0000FF"/>
                      <w:szCs w:val="21"/>
                    </w:rPr>
                    <w:t>0.018837</w:t>
                  </w:r>
                </w:p>
              </w:tc>
              <w:tc>
                <w:tcPr>
                  <w:tcW w:w="2688" w:type="dxa"/>
                  <w:vAlign w:val="center"/>
                </w:tcPr>
                <w:p>
                  <w:pPr>
                    <w:jc w:val="center"/>
                    <w:rPr>
                      <w:color w:val="0000FF"/>
                      <w:szCs w:val="21"/>
                    </w:rPr>
                  </w:pPr>
                  <w:r>
                    <w:rPr>
                      <w:color w:val="0000FF"/>
                      <w:szCs w:val="21"/>
                    </w:rPr>
                    <w:t>4.93</w:t>
                  </w:r>
                </w:p>
              </w:tc>
            </w:tr>
          </w:tbl>
          <w:p>
            <w:pPr>
              <w:pStyle w:val="11"/>
              <w:adjustRightInd w:val="0"/>
              <w:snapToGrid w:val="0"/>
              <w:spacing w:line="360" w:lineRule="auto"/>
              <w:ind w:firstLine="482"/>
              <w:rPr>
                <w:b w:val="0"/>
                <w:color w:val="0000FF"/>
                <w:sz w:val="24"/>
                <w:szCs w:val="24"/>
              </w:rPr>
            </w:pPr>
            <w:r>
              <w:rPr>
                <w:rFonts w:hint="eastAsia"/>
                <w:b w:val="0"/>
                <w:color w:val="0000FF"/>
                <w:sz w:val="24"/>
                <w:szCs w:val="24"/>
              </w:rPr>
              <w:t>根据预测结果，扩建项目环氧粉尘喷涂有组织废气最大落地浓度出现在排气筒下风向48m处，最大落地小时浓度为</w:t>
            </w:r>
            <w:r>
              <w:rPr>
                <w:rFonts w:hint="eastAsia"/>
                <w:b w:val="0"/>
                <w:color w:val="0000FF"/>
                <w:sz w:val="24"/>
                <w:szCs w:val="24"/>
                <w:lang w:val="en-US"/>
              </w:rPr>
              <w:t>0.09431mg/m</w:t>
            </w:r>
            <w:r>
              <w:rPr>
                <w:rFonts w:hint="eastAsia"/>
                <w:b w:val="0"/>
                <w:color w:val="0000FF"/>
                <w:sz w:val="24"/>
                <w:szCs w:val="24"/>
                <w:vertAlign w:val="superscript"/>
                <w:lang w:val="en-US"/>
              </w:rPr>
              <w:t>3</w:t>
            </w:r>
            <w:r>
              <w:rPr>
                <w:rFonts w:hint="eastAsia"/>
                <w:b w:val="0"/>
                <w:color w:val="0000FF"/>
                <w:sz w:val="24"/>
                <w:szCs w:val="24"/>
              </w:rPr>
              <w:t>，最大小时浓度占标率为</w:t>
            </w:r>
            <w:r>
              <w:rPr>
                <w:rFonts w:hint="eastAsia"/>
                <w:b w:val="0"/>
                <w:color w:val="0000FF"/>
                <w:sz w:val="24"/>
                <w:szCs w:val="24"/>
                <w:lang w:val="en-US"/>
              </w:rPr>
              <w:t>6.46</w:t>
            </w:r>
            <w:r>
              <w:rPr>
                <w:rFonts w:hint="eastAsia"/>
                <w:b w:val="0"/>
                <w:color w:val="0000FF"/>
                <w:sz w:val="24"/>
                <w:szCs w:val="24"/>
              </w:rPr>
              <w:t>%，</w:t>
            </w:r>
            <w:r>
              <w:rPr>
                <w:b w:val="0"/>
                <w:color w:val="0000FF"/>
                <w:sz w:val="24"/>
                <w:szCs w:val="24"/>
              </w:rPr>
              <w:t>根据导则规定，</w:t>
            </w:r>
            <w:r>
              <w:rPr>
                <w:rFonts w:hint="eastAsia"/>
                <w:b w:val="0"/>
                <w:color w:val="0000FF"/>
                <w:sz w:val="24"/>
                <w:szCs w:val="24"/>
              </w:rPr>
              <w:t>扩建项目环氧粉尘喷涂废气</w:t>
            </w:r>
            <w:r>
              <w:rPr>
                <w:b w:val="0"/>
                <w:color w:val="0000FF"/>
                <w:sz w:val="24"/>
                <w:szCs w:val="24"/>
              </w:rPr>
              <w:t>大气污染物最大占标率1≤P</w:t>
            </w:r>
            <w:r>
              <w:rPr>
                <w:b w:val="0"/>
                <w:color w:val="0000FF"/>
                <w:sz w:val="24"/>
                <w:szCs w:val="24"/>
                <w:vertAlign w:val="subscript"/>
              </w:rPr>
              <w:t>max</w:t>
            </w:r>
            <w:r>
              <w:rPr>
                <w:b w:val="0"/>
                <w:color w:val="0000FF"/>
                <w:sz w:val="24"/>
                <w:szCs w:val="24"/>
              </w:rPr>
              <w:t>＜10%，根据导则判定大气环境影响评价等级为二级评价。</w:t>
            </w:r>
          </w:p>
          <w:p>
            <w:pPr>
              <w:adjustRightInd w:val="0"/>
              <w:snapToGrid w:val="0"/>
              <w:spacing w:line="360" w:lineRule="auto"/>
              <w:ind w:firstLine="482" w:firstLineChars="200"/>
              <w:textAlignment w:val="baseline"/>
              <w:rPr>
                <w:rFonts w:eastAsiaTheme="minorEastAsia"/>
                <w:b/>
                <w:bCs/>
                <w:color w:val="000000" w:themeColor="text1"/>
                <w:sz w:val="24"/>
                <w:szCs w:val="24"/>
              </w:rPr>
            </w:pPr>
            <w:r>
              <w:rPr>
                <w:rFonts w:hint="eastAsia"/>
                <w:b/>
                <w:bCs/>
                <w:color w:val="000000" w:themeColor="text1"/>
                <w:sz w:val="24"/>
                <w:lang w:bidi="zh-CN"/>
              </w:rPr>
              <w:t>1.2影响分析</w:t>
            </w:r>
          </w:p>
          <w:p>
            <w:pPr>
              <w:adjustRightInd w:val="0"/>
              <w:snapToGrid w:val="0"/>
              <w:spacing w:line="360" w:lineRule="auto"/>
              <w:ind w:firstLine="480" w:firstLineChars="200"/>
              <w:textAlignment w:val="baseline"/>
              <w:rPr>
                <w:rFonts w:eastAsiaTheme="minorEastAsia"/>
                <w:bCs/>
                <w:color w:val="000000" w:themeColor="text1"/>
                <w:sz w:val="24"/>
                <w:szCs w:val="24"/>
              </w:rPr>
            </w:pPr>
            <w:r>
              <w:rPr>
                <w:rFonts w:hint="eastAsia" w:eastAsiaTheme="minorEastAsia"/>
                <w:bCs/>
                <w:color w:val="000000" w:themeColor="text1"/>
                <w:sz w:val="24"/>
                <w:szCs w:val="24"/>
              </w:rPr>
              <w:t>（1）管道清理废气</w:t>
            </w:r>
          </w:p>
          <w:p>
            <w:pPr>
              <w:adjustRightInd w:val="0"/>
              <w:snapToGrid w:val="0"/>
              <w:spacing w:before="24" w:beforeLines="10" w:line="360" w:lineRule="auto"/>
              <w:ind w:firstLine="480" w:firstLineChars="200"/>
              <w:rPr>
                <w:bCs/>
                <w:color w:val="FF0000"/>
                <w:sz w:val="24"/>
                <w:lang w:bidi="zh-CN"/>
              </w:rPr>
            </w:pPr>
            <w:r>
              <w:rPr>
                <w:rFonts w:hint="eastAsia"/>
                <w:bCs/>
                <w:sz w:val="24"/>
                <w:lang w:bidi="zh-CN"/>
              </w:rPr>
              <w:t>①抛丸：改扩建</w:t>
            </w:r>
            <w:r>
              <w:rPr>
                <w:bCs/>
                <w:sz w:val="24"/>
                <w:lang w:bidi="zh-CN"/>
              </w:rPr>
              <w:t>项目对管道进行抛丸处理时将产生一定量的抛丸粉尘，根据类比《铸造防尘技术规程》（GB8959-2007）抛丸机粉尘起始浓度平均值为3000mg/m</w:t>
            </w:r>
            <w:r>
              <w:rPr>
                <w:bCs/>
                <w:sz w:val="24"/>
                <w:vertAlign w:val="superscript"/>
                <w:lang w:bidi="zh-CN"/>
              </w:rPr>
              <w:t>3</w:t>
            </w:r>
            <w:r>
              <w:rPr>
                <w:bCs/>
                <w:sz w:val="24"/>
                <w:lang w:bidi="zh-CN"/>
              </w:rPr>
              <w:t>。</w:t>
            </w:r>
            <w:r>
              <w:rPr>
                <w:rFonts w:hint="eastAsia"/>
                <w:bCs/>
                <w:sz w:val="24"/>
                <w:lang w:bidi="zh-CN"/>
              </w:rPr>
              <w:t>则</w:t>
            </w:r>
            <w:r>
              <w:rPr>
                <w:bCs/>
                <w:sz w:val="24"/>
                <w:lang w:bidi="zh-CN"/>
              </w:rPr>
              <w:t>抛丸机粉尘产生量为 80.64t/a，42kg/h，项目抛丸室尘形式采用三级除尘，一级沉降主要实现弹丸的有效沉降，使管道内的吸沙积砂沉降，二级旋风除尘主要收集烟气中的粗物料</w:t>
            </w:r>
            <w:r>
              <w:rPr>
                <w:rFonts w:hint="eastAsia"/>
                <w:bCs/>
                <w:sz w:val="24"/>
                <w:lang w:bidi="zh-CN"/>
              </w:rPr>
              <w:t>，</w:t>
            </w:r>
            <w:r>
              <w:rPr>
                <w:bCs/>
                <w:sz w:val="24"/>
                <w:lang w:bidi="zh-CN"/>
              </w:rPr>
              <w:t>滤筒除尘器作为第三级主除尘系统，用于脱除废气中较细小粒子，起到达标排放的目的。</w:t>
            </w:r>
            <w:r>
              <w:rPr>
                <w:bCs/>
                <w:color w:val="FF0000"/>
                <w:sz w:val="24"/>
                <w:lang w:bidi="zh-CN"/>
              </w:rPr>
              <w:t>该除尘系统除尘效率可达9</w:t>
            </w:r>
            <w:r>
              <w:rPr>
                <w:rFonts w:hint="eastAsia"/>
                <w:bCs/>
                <w:color w:val="FF0000"/>
                <w:sz w:val="24"/>
                <w:lang w:bidi="zh-CN"/>
              </w:rPr>
              <w:t>8</w:t>
            </w:r>
            <w:r>
              <w:rPr>
                <w:bCs/>
                <w:color w:val="FF0000"/>
                <w:sz w:val="24"/>
                <w:lang w:bidi="zh-CN"/>
              </w:rPr>
              <w:t>%，经除尘系统净化后含尘废气排放量为 0.</w:t>
            </w:r>
            <w:r>
              <w:rPr>
                <w:rFonts w:hint="eastAsia"/>
                <w:bCs/>
                <w:color w:val="FF0000"/>
                <w:sz w:val="24"/>
                <w:lang w:bidi="zh-CN"/>
              </w:rPr>
              <w:t>16</w:t>
            </w:r>
            <w:r>
              <w:rPr>
                <w:bCs/>
                <w:color w:val="FF0000"/>
                <w:sz w:val="24"/>
                <w:lang w:bidi="zh-CN"/>
              </w:rPr>
              <w:t>t/a</w:t>
            </w:r>
            <w:r>
              <w:rPr>
                <w:rFonts w:hint="eastAsia"/>
                <w:bCs/>
                <w:color w:val="FF0000"/>
                <w:sz w:val="24"/>
                <w:lang w:bidi="zh-CN"/>
              </w:rPr>
              <w:t>，</w:t>
            </w:r>
            <w:r>
              <w:rPr>
                <w:bCs/>
                <w:color w:val="FF0000"/>
                <w:sz w:val="24"/>
                <w:lang w:bidi="zh-CN"/>
              </w:rPr>
              <w:t>排放速率为 0.</w:t>
            </w:r>
            <w:r>
              <w:rPr>
                <w:rFonts w:hint="eastAsia"/>
                <w:bCs/>
                <w:color w:val="FF0000"/>
                <w:sz w:val="24"/>
                <w:lang w:bidi="zh-CN"/>
              </w:rPr>
              <w:t>8</w:t>
            </w:r>
            <w:r>
              <w:rPr>
                <w:bCs/>
                <w:color w:val="FF0000"/>
                <w:sz w:val="24"/>
                <w:lang w:bidi="zh-CN"/>
              </w:rPr>
              <w:t>2kg/h</w:t>
            </w:r>
            <w:r>
              <w:rPr>
                <w:rFonts w:hint="eastAsia"/>
                <w:bCs/>
                <w:color w:val="FF0000"/>
                <w:sz w:val="24"/>
                <w:lang w:bidi="zh-CN"/>
              </w:rPr>
              <w:t>，排放浓度为</w:t>
            </w:r>
            <w:r>
              <w:rPr>
                <w:rFonts w:hint="eastAsia"/>
                <w:color w:val="FF0000"/>
                <w:sz w:val="24"/>
                <w:szCs w:val="24"/>
              </w:rPr>
              <w:t>6</w:t>
            </w:r>
            <w:r>
              <w:rPr>
                <w:color w:val="FF0000"/>
                <w:sz w:val="24"/>
                <w:szCs w:val="24"/>
              </w:rPr>
              <w:t>0</w:t>
            </w:r>
            <w:r>
              <w:rPr>
                <w:rFonts w:hint="eastAsia"/>
                <w:color w:val="FF0000"/>
                <w:sz w:val="24"/>
                <w:szCs w:val="24"/>
              </w:rPr>
              <w:t>mg/m</w:t>
            </w:r>
            <w:r>
              <w:rPr>
                <w:rFonts w:hint="eastAsia"/>
                <w:color w:val="FF0000"/>
                <w:sz w:val="24"/>
                <w:szCs w:val="24"/>
                <w:vertAlign w:val="superscript"/>
              </w:rPr>
              <w:t>3</w:t>
            </w:r>
            <w:r>
              <w:rPr>
                <w:bCs/>
                <w:color w:val="FF0000"/>
                <w:sz w:val="24"/>
                <w:lang w:bidi="zh-CN"/>
              </w:rPr>
              <w:t>。</w:t>
            </w:r>
          </w:p>
          <w:p>
            <w:pPr>
              <w:adjustRightInd w:val="0"/>
              <w:snapToGrid w:val="0"/>
              <w:spacing w:before="24" w:beforeLines="10" w:line="360" w:lineRule="auto"/>
              <w:ind w:firstLine="480" w:firstLineChars="200"/>
              <w:rPr>
                <w:bCs/>
                <w:color w:val="FF0000"/>
                <w:sz w:val="24"/>
                <w:lang w:bidi="zh-CN"/>
              </w:rPr>
            </w:pPr>
            <w:r>
              <w:rPr>
                <w:rFonts w:hint="eastAsia"/>
                <w:bCs/>
                <w:sz w:val="24"/>
                <w:lang w:bidi="zh-CN"/>
              </w:rPr>
              <w:t>②内壁清理（微尘清理）：</w:t>
            </w:r>
            <w:r>
              <w:rPr>
                <w:bCs/>
                <w:sz w:val="24"/>
                <w:lang w:bidi="zh-CN"/>
              </w:rPr>
              <w:t>管道经过抛丸处理后，管道内壁会残存少量钢丸，项目采取高压风机+布袋除尘器来处理残存钢丸。根据类比《铸造防尘技术规程》（GB8959-2007）二次清理粉尘起始浓度平均值为 790mg/m</w:t>
            </w:r>
            <w:r>
              <w:rPr>
                <w:bCs/>
                <w:sz w:val="24"/>
                <w:vertAlign w:val="superscript"/>
                <w:lang w:bidi="zh-CN"/>
              </w:rPr>
              <w:t>3</w:t>
            </w:r>
            <w:r>
              <w:rPr>
                <w:bCs/>
                <w:sz w:val="24"/>
                <w:lang w:bidi="zh-CN"/>
              </w:rPr>
              <w:t>，粉尘产生量为 7.58t/a，3.95kg/h，</w:t>
            </w:r>
            <w:r>
              <w:rPr>
                <w:bCs/>
                <w:color w:val="FF0000"/>
                <w:sz w:val="24"/>
                <w:lang w:bidi="zh-CN"/>
              </w:rPr>
              <w:t>除尘效率为 9</w:t>
            </w:r>
            <w:r>
              <w:rPr>
                <w:rFonts w:hint="eastAsia"/>
                <w:bCs/>
                <w:color w:val="FF0000"/>
                <w:sz w:val="24"/>
                <w:lang w:bidi="zh-CN"/>
              </w:rPr>
              <w:t>5</w:t>
            </w:r>
            <w:r>
              <w:rPr>
                <w:bCs/>
                <w:color w:val="FF0000"/>
                <w:sz w:val="24"/>
                <w:lang w:bidi="zh-CN"/>
              </w:rPr>
              <w:t>%，经除尘器净化后含尘废气排放量为0.</w:t>
            </w:r>
            <w:r>
              <w:rPr>
                <w:rFonts w:hint="eastAsia"/>
                <w:bCs/>
                <w:color w:val="FF0000"/>
                <w:sz w:val="24"/>
                <w:lang w:bidi="zh-CN"/>
              </w:rPr>
              <w:t>379</w:t>
            </w:r>
            <w:r>
              <w:rPr>
                <w:bCs/>
                <w:color w:val="FF0000"/>
                <w:sz w:val="24"/>
                <w:lang w:bidi="zh-CN"/>
              </w:rPr>
              <w:t>t/a</w:t>
            </w:r>
            <w:r>
              <w:rPr>
                <w:rFonts w:hint="eastAsia"/>
                <w:bCs/>
                <w:color w:val="FF0000"/>
                <w:sz w:val="24"/>
                <w:lang w:bidi="zh-CN"/>
              </w:rPr>
              <w:t>，</w:t>
            </w:r>
            <w:r>
              <w:rPr>
                <w:bCs/>
                <w:color w:val="FF0000"/>
                <w:sz w:val="24"/>
                <w:lang w:bidi="zh-CN"/>
              </w:rPr>
              <w:t>排放速率为 0.</w:t>
            </w:r>
            <w:r>
              <w:rPr>
                <w:rFonts w:hint="eastAsia"/>
                <w:bCs/>
                <w:color w:val="FF0000"/>
                <w:sz w:val="24"/>
                <w:lang w:bidi="zh-CN"/>
              </w:rPr>
              <w:t>198</w:t>
            </w:r>
            <w:r>
              <w:rPr>
                <w:bCs/>
                <w:color w:val="FF0000"/>
                <w:sz w:val="24"/>
                <w:lang w:bidi="zh-CN"/>
              </w:rPr>
              <w:t>kg/h，排放</w:t>
            </w:r>
            <w:r>
              <w:rPr>
                <w:rFonts w:hint="eastAsia"/>
                <w:bCs/>
                <w:color w:val="FF0000"/>
                <w:sz w:val="24"/>
                <w:lang w:bidi="zh-CN"/>
              </w:rPr>
              <w:t>浓度</w:t>
            </w:r>
            <w:r>
              <w:rPr>
                <w:bCs/>
                <w:color w:val="FF0000"/>
                <w:sz w:val="24"/>
                <w:lang w:bidi="zh-CN"/>
              </w:rPr>
              <w:t>为</w:t>
            </w:r>
            <w:r>
              <w:rPr>
                <w:rFonts w:hint="eastAsia"/>
                <w:color w:val="FF0000"/>
                <w:sz w:val="24"/>
                <w:szCs w:val="24"/>
              </w:rPr>
              <w:t>39.5mg/m</w:t>
            </w:r>
            <w:r>
              <w:rPr>
                <w:rFonts w:hint="eastAsia"/>
                <w:color w:val="FF0000"/>
                <w:sz w:val="24"/>
                <w:szCs w:val="24"/>
                <w:vertAlign w:val="superscript"/>
              </w:rPr>
              <w:t>3</w:t>
            </w:r>
            <w:r>
              <w:rPr>
                <w:bCs/>
                <w:color w:val="FF0000"/>
                <w:sz w:val="24"/>
                <w:lang w:bidi="zh-CN"/>
              </w:rPr>
              <w:t>。</w:t>
            </w:r>
          </w:p>
          <w:p>
            <w:pPr>
              <w:adjustRightInd w:val="0"/>
              <w:snapToGrid w:val="0"/>
              <w:spacing w:before="24" w:beforeLines="10" w:line="360" w:lineRule="auto"/>
              <w:ind w:firstLine="480" w:firstLineChars="200"/>
              <w:rPr>
                <w:bCs/>
                <w:color w:val="FF0000"/>
                <w:sz w:val="24"/>
                <w:lang w:bidi="zh-CN"/>
              </w:rPr>
            </w:pPr>
            <w:r>
              <w:rPr>
                <w:rFonts w:hint="eastAsia"/>
                <w:bCs/>
                <w:sz w:val="24"/>
                <w:lang w:bidi="zh-CN"/>
              </w:rPr>
              <w:t>③外壁清理（微尘清理）：</w:t>
            </w:r>
            <w:r>
              <w:rPr>
                <w:bCs/>
                <w:sz w:val="24"/>
                <w:lang w:bidi="zh-CN"/>
              </w:rPr>
              <w:t>抛丸完成后，管道外壁会留有少量微尘，在上环氧涂覆线之前，需进行微尘清理，本工程利用负压吸附经布袋除尘器处理。清理粉尘起始浓度平均值为 1000mg/m</w:t>
            </w:r>
            <w:r>
              <w:rPr>
                <w:bCs/>
                <w:sz w:val="24"/>
                <w:vertAlign w:val="superscript"/>
                <w:lang w:bidi="zh-CN"/>
              </w:rPr>
              <w:t>3</w:t>
            </w:r>
            <w:r>
              <w:rPr>
                <w:bCs/>
                <w:sz w:val="24"/>
                <w:lang w:bidi="zh-CN"/>
              </w:rPr>
              <w:t>，粉尘产生量为 9.6t/a，5kg/h，除尘效率为 99%，</w:t>
            </w:r>
            <w:r>
              <w:rPr>
                <w:bCs/>
                <w:color w:val="FF0000"/>
                <w:sz w:val="24"/>
                <w:lang w:bidi="zh-CN"/>
              </w:rPr>
              <w:t>除尘效率为 9</w:t>
            </w:r>
            <w:r>
              <w:rPr>
                <w:rFonts w:hint="eastAsia"/>
                <w:bCs/>
                <w:color w:val="FF0000"/>
                <w:sz w:val="24"/>
                <w:lang w:bidi="zh-CN"/>
              </w:rPr>
              <w:t>3</w:t>
            </w:r>
            <w:r>
              <w:rPr>
                <w:bCs/>
                <w:color w:val="FF0000"/>
                <w:sz w:val="24"/>
                <w:lang w:bidi="zh-CN"/>
              </w:rPr>
              <w:t>%，经除尘器净化后含尘废气</w:t>
            </w:r>
            <w:r>
              <w:rPr>
                <w:rFonts w:hint="eastAsia"/>
                <w:bCs/>
                <w:color w:val="FF0000"/>
                <w:sz w:val="24"/>
                <w:lang w:bidi="zh-CN"/>
              </w:rPr>
              <w:t>排放量为</w:t>
            </w:r>
            <w:r>
              <w:rPr>
                <w:bCs/>
                <w:color w:val="FF0000"/>
                <w:sz w:val="24"/>
                <w:lang w:bidi="zh-CN"/>
              </w:rPr>
              <w:t>0.</w:t>
            </w:r>
            <w:r>
              <w:rPr>
                <w:rFonts w:hint="eastAsia"/>
                <w:bCs/>
                <w:color w:val="FF0000"/>
                <w:sz w:val="24"/>
                <w:lang w:bidi="zh-CN"/>
              </w:rPr>
              <w:t>672</w:t>
            </w:r>
            <w:r>
              <w:rPr>
                <w:bCs/>
                <w:color w:val="FF0000"/>
                <w:sz w:val="24"/>
                <w:lang w:bidi="zh-CN"/>
              </w:rPr>
              <w:t>t/a</w:t>
            </w:r>
            <w:r>
              <w:rPr>
                <w:rFonts w:hint="eastAsia"/>
                <w:bCs/>
                <w:color w:val="FF0000"/>
                <w:sz w:val="24"/>
                <w:lang w:bidi="zh-CN"/>
              </w:rPr>
              <w:t>，</w:t>
            </w:r>
            <w:r>
              <w:rPr>
                <w:bCs/>
                <w:color w:val="FF0000"/>
                <w:sz w:val="24"/>
                <w:lang w:bidi="zh-CN"/>
              </w:rPr>
              <w:t>排放速率为 0.</w:t>
            </w:r>
            <w:r>
              <w:rPr>
                <w:rFonts w:hint="eastAsia"/>
                <w:bCs/>
                <w:color w:val="FF0000"/>
                <w:sz w:val="24"/>
                <w:lang w:bidi="zh-CN"/>
              </w:rPr>
              <w:t>3</w:t>
            </w:r>
            <w:r>
              <w:rPr>
                <w:bCs/>
                <w:color w:val="FF0000"/>
                <w:sz w:val="24"/>
                <w:lang w:bidi="zh-CN"/>
              </w:rPr>
              <w:t>5kg/h，排放</w:t>
            </w:r>
            <w:r>
              <w:rPr>
                <w:rFonts w:hint="eastAsia"/>
                <w:bCs/>
                <w:color w:val="FF0000"/>
                <w:sz w:val="24"/>
                <w:lang w:bidi="zh-CN"/>
              </w:rPr>
              <w:t>浓度</w:t>
            </w:r>
            <w:r>
              <w:rPr>
                <w:bCs/>
                <w:color w:val="FF0000"/>
                <w:sz w:val="24"/>
                <w:lang w:bidi="zh-CN"/>
              </w:rPr>
              <w:t>为</w:t>
            </w:r>
            <w:r>
              <w:rPr>
                <w:rFonts w:hint="eastAsia"/>
                <w:color w:val="FF0000"/>
                <w:sz w:val="24"/>
                <w:szCs w:val="24"/>
              </w:rPr>
              <w:t>70mg/m</w:t>
            </w:r>
            <w:r>
              <w:rPr>
                <w:rFonts w:hint="eastAsia"/>
                <w:color w:val="FF0000"/>
                <w:sz w:val="24"/>
                <w:szCs w:val="24"/>
                <w:vertAlign w:val="superscript"/>
              </w:rPr>
              <w:t>3</w:t>
            </w:r>
            <w:r>
              <w:rPr>
                <w:bCs/>
                <w:color w:val="FF0000"/>
                <w:sz w:val="24"/>
                <w:lang w:bidi="zh-CN"/>
              </w:rPr>
              <w:t>。</w:t>
            </w:r>
          </w:p>
          <w:p>
            <w:pPr>
              <w:adjustRightInd w:val="0"/>
              <w:snapToGrid w:val="0"/>
              <w:spacing w:before="24" w:beforeLines="10" w:line="360" w:lineRule="auto"/>
              <w:ind w:firstLine="480" w:firstLineChars="200"/>
              <w:rPr>
                <w:bCs/>
                <w:sz w:val="24"/>
                <w:lang w:bidi="zh-CN"/>
              </w:rPr>
            </w:pPr>
            <w:r>
              <w:rPr>
                <w:rFonts w:hint="eastAsia"/>
                <w:bCs/>
                <w:sz w:val="24"/>
                <w:lang w:bidi="zh-CN"/>
              </w:rPr>
              <w:t>以上工序</w:t>
            </w:r>
            <w:r>
              <w:rPr>
                <w:rFonts w:hint="eastAsia"/>
                <w:bCs/>
                <w:color w:val="FF0000"/>
                <w:sz w:val="24"/>
                <w:lang w:bidi="zh-CN"/>
              </w:rPr>
              <w:t>抛丸、微尘清理（内壁清理、外壁清理）</w:t>
            </w:r>
            <w:r>
              <w:rPr>
                <w:rFonts w:hint="eastAsia"/>
                <w:bCs/>
                <w:sz w:val="24"/>
                <w:lang w:bidi="zh-CN"/>
              </w:rPr>
              <w:t>工序处理后废气经1号15m排气筒排放，根据以上核算，</w:t>
            </w:r>
            <w:r>
              <w:rPr>
                <w:rFonts w:hint="eastAsia"/>
                <w:bCs/>
                <w:color w:val="FF0000"/>
                <w:sz w:val="24"/>
                <w:lang w:bidi="zh-CN"/>
              </w:rPr>
              <w:t>抛丸粉尘排放量为</w:t>
            </w:r>
            <w:r>
              <w:rPr>
                <w:bCs/>
                <w:color w:val="FF0000"/>
                <w:sz w:val="24"/>
                <w:lang w:bidi="zh-CN"/>
              </w:rPr>
              <w:t>0.</w:t>
            </w:r>
            <w:r>
              <w:rPr>
                <w:rFonts w:hint="eastAsia"/>
                <w:bCs/>
                <w:color w:val="FF0000"/>
                <w:sz w:val="24"/>
                <w:lang w:bidi="zh-CN"/>
              </w:rPr>
              <w:t>16</w:t>
            </w:r>
            <w:r>
              <w:rPr>
                <w:bCs/>
                <w:color w:val="FF0000"/>
                <w:sz w:val="24"/>
                <w:lang w:bidi="zh-CN"/>
              </w:rPr>
              <w:t>t/a</w:t>
            </w:r>
            <w:r>
              <w:rPr>
                <w:rFonts w:hint="eastAsia"/>
                <w:bCs/>
                <w:color w:val="FF0000"/>
                <w:sz w:val="24"/>
                <w:lang w:bidi="zh-CN"/>
              </w:rPr>
              <w:t>，内壁清理粉尘排放量为</w:t>
            </w:r>
            <w:r>
              <w:rPr>
                <w:bCs/>
                <w:color w:val="FF0000"/>
                <w:sz w:val="24"/>
                <w:lang w:bidi="zh-CN"/>
              </w:rPr>
              <w:t>0.</w:t>
            </w:r>
            <w:r>
              <w:rPr>
                <w:rFonts w:hint="eastAsia"/>
                <w:bCs/>
                <w:color w:val="FF0000"/>
                <w:sz w:val="24"/>
                <w:lang w:bidi="zh-CN"/>
              </w:rPr>
              <w:t>379</w:t>
            </w:r>
            <w:r>
              <w:rPr>
                <w:bCs/>
                <w:color w:val="FF0000"/>
                <w:sz w:val="24"/>
                <w:lang w:bidi="zh-CN"/>
              </w:rPr>
              <w:t>t/a</w:t>
            </w:r>
            <w:r>
              <w:rPr>
                <w:rFonts w:hint="eastAsia"/>
                <w:bCs/>
                <w:color w:val="FF0000"/>
                <w:sz w:val="24"/>
                <w:lang w:bidi="zh-CN"/>
              </w:rPr>
              <w:t>，外壁清理粉尘排放量为</w:t>
            </w:r>
            <w:r>
              <w:rPr>
                <w:bCs/>
                <w:color w:val="FF0000"/>
                <w:sz w:val="24"/>
                <w:lang w:bidi="zh-CN"/>
              </w:rPr>
              <w:t>0.</w:t>
            </w:r>
            <w:r>
              <w:rPr>
                <w:rFonts w:hint="eastAsia"/>
                <w:bCs/>
                <w:color w:val="FF0000"/>
                <w:sz w:val="24"/>
                <w:lang w:bidi="zh-CN"/>
              </w:rPr>
              <w:t>672</w:t>
            </w:r>
            <w:r>
              <w:rPr>
                <w:bCs/>
                <w:color w:val="FF0000"/>
                <w:sz w:val="24"/>
                <w:lang w:bidi="zh-CN"/>
              </w:rPr>
              <w:t>t/a</w:t>
            </w:r>
            <w:r>
              <w:rPr>
                <w:rFonts w:hint="eastAsia"/>
                <w:bCs/>
                <w:color w:val="FF0000"/>
                <w:sz w:val="24"/>
                <w:lang w:bidi="zh-CN"/>
              </w:rPr>
              <w:t>，总粉尘排放量为1.211</w:t>
            </w:r>
            <w:r>
              <w:rPr>
                <w:bCs/>
                <w:color w:val="FF0000"/>
                <w:sz w:val="24"/>
                <w:lang w:bidi="zh-CN"/>
              </w:rPr>
              <w:t>t/a</w:t>
            </w:r>
            <w:r>
              <w:rPr>
                <w:rFonts w:hint="eastAsia"/>
                <w:bCs/>
                <w:color w:val="FF0000"/>
                <w:sz w:val="24"/>
                <w:lang w:bidi="zh-CN"/>
              </w:rPr>
              <w:t>，</w:t>
            </w:r>
            <w:r>
              <w:rPr>
                <w:bCs/>
                <w:color w:val="FF0000"/>
                <w:sz w:val="24"/>
                <w:lang w:bidi="zh-CN"/>
              </w:rPr>
              <w:t>风机风量为14000m</w:t>
            </w:r>
            <w:r>
              <w:rPr>
                <w:bCs/>
                <w:color w:val="FF0000"/>
                <w:sz w:val="24"/>
                <w:vertAlign w:val="superscript"/>
                <w:lang w:bidi="zh-CN"/>
              </w:rPr>
              <w:t>3</w:t>
            </w:r>
            <w:r>
              <w:rPr>
                <w:bCs/>
                <w:color w:val="FF0000"/>
                <w:sz w:val="24"/>
                <w:lang w:bidi="zh-CN"/>
              </w:rPr>
              <w:t>/h，</w:t>
            </w:r>
            <w:r>
              <w:rPr>
                <w:rFonts w:hint="eastAsia"/>
                <w:bCs/>
                <w:color w:val="FF0000"/>
                <w:sz w:val="24"/>
                <w:lang w:bidi="zh-CN"/>
              </w:rPr>
              <w:t>年工作时间为</w:t>
            </w:r>
            <w:r>
              <w:rPr>
                <w:bCs/>
                <w:color w:val="FF0000"/>
                <w:sz w:val="24"/>
                <w:lang w:bidi="zh-CN"/>
              </w:rPr>
              <w:t>1920h</w:t>
            </w:r>
            <w:r>
              <w:rPr>
                <w:rFonts w:hint="eastAsia"/>
                <w:bCs/>
                <w:color w:val="FF0000"/>
                <w:sz w:val="24"/>
                <w:lang w:bidi="zh-CN"/>
              </w:rPr>
              <w:t>，则处理后废气1号15m排气筒排放速率为0.63kg/h，排放浓度为45.05mg/m</w:t>
            </w:r>
            <w:r>
              <w:rPr>
                <w:rFonts w:hint="eastAsia"/>
                <w:bCs/>
                <w:color w:val="FF0000"/>
                <w:sz w:val="24"/>
                <w:vertAlign w:val="superscript"/>
                <w:lang w:bidi="zh-CN"/>
              </w:rPr>
              <w:t>3</w:t>
            </w:r>
            <w:r>
              <w:rPr>
                <w:rFonts w:hint="eastAsia"/>
                <w:bCs/>
                <w:color w:val="FF0000"/>
                <w:sz w:val="24"/>
                <w:lang w:bidi="zh-CN"/>
              </w:rPr>
              <w:t>，</w:t>
            </w:r>
            <w:r>
              <w:rPr>
                <w:rFonts w:hint="eastAsia" w:eastAsiaTheme="minorEastAsia"/>
                <w:bCs/>
                <w:color w:val="000000" w:themeColor="text1"/>
                <w:sz w:val="24"/>
                <w:szCs w:val="24"/>
              </w:rPr>
              <w:t>有组织废气排放能够达到</w:t>
            </w:r>
            <w:r>
              <w:rPr>
                <w:rFonts w:eastAsiaTheme="minorEastAsia"/>
                <w:bCs/>
                <w:color w:val="000000" w:themeColor="text1"/>
                <w:sz w:val="24"/>
                <w:szCs w:val="24"/>
              </w:rPr>
              <w:t>《大气污染物综合排放标准》（ GB16297-1996 ）二级标准</w:t>
            </w:r>
            <w:r>
              <w:rPr>
                <w:rFonts w:hint="eastAsia" w:eastAsiaTheme="minorEastAsia"/>
                <w:bCs/>
                <w:color w:val="000000" w:themeColor="text1"/>
                <w:sz w:val="24"/>
                <w:szCs w:val="24"/>
              </w:rPr>
              <w:t>（颗粒物：120</w:t>
            </w:r>
            <w:r>
              <w:rPr>
                <w:rFonts w:eastAsiaTheme="minorEastAsia"/>
                <w:bCs/>
                <w:color w:val="000000" w:themeColor="text1"/>
                <w:sz w:val="24"/>
                <w:szCs w:val="24"/>
              </w:rPr>
              <w:t>mg/m</w:t>
            </w:r>
            <w:r>
              <w:rPr>
                <w:rFonts w:eastAsiaTheme="minorEastAsia"/>
                <w:bCs/>
                <w:color w:val="000000" w:themeColor="text1"/>
                <w:sz w:val="24"/>
                <w:szCs w:val="24"/>
                <w:vertAlign w:val="superscript"/>
              </w:rPr>
              <w:t>3</w:t>
            </w:r>
            <w:r>
              <w:rPr>
                <w:rFonts w:hint="eastAsia" w:eastAsiaTheme="minorEastAsia"/>
                <w:bCs/>
                <w:color w:val="000000" w:themeColor="text1"/>
                <w:sz w:val="24"/>
                <w:szCs w:val="24"/>
              </w:rPr>
              <w:t>）限值要求，对周边环境影响不大</w:t>
            </w:r>
            <w:r>
              <w:rPr>
                <w:bCs/>
                <w:sz w:val="24"/>
                <w:lang w:bidi="zh-CN"/>
              </w:rPr>
              <w:t>。</w:t>
            </w:r>
          </w:p>
          <w:p>
            <w:pPr>
              <w:adjustRightInd w:val="0"/>
              <w:snapToGrid w:val="0"/>
              <w:spacing w:line="360" w:lineRule="auto"/>
              <w:ind w:firstLine="480" w:firstLineChars="200"/>
              <w:textAlignment w:val="baseline"/>
              <w:rPr>
                <w:rFonts w:eastAsiaTheme="minorEastAsia"/>
                <w:bCs/>
                <w:color w:val="000000" w:themeColor="text1"/>
                <w:sz w:val="24"/>
                <w:szCs w:val="24"/>
              </w:rPr>
            </w:pPr>
            <w:r>
              <w:rPr>
                <w:rFonts w:hint="eastAsia" w:eastAsiaTheme="minorEastAsia"/>
                <w:bCs/>
                <w:color w:val="000000" w:themeColor="text1"/>
                <w:sz w:val="24"/>
                <w:szCs w:val="24"/>
              </w:rPr>
              <w:t>（2）环氧粉末</w:t>
            </w:r>
            <w:r>
              <w:rPr>
                <w:rFonts w:eastAsiaTheme="minorEastAsia"/>
                <w:bCs/>
                <w:color w:val="000000" w:themeColor="text1"/>
                <w:sz w:val="24"/>
                <w:szCs w:val="24"/>
              </w:rPr>
              <w:t>喷涂</w:t>
            </w:r>
            <w:r>
              <w:rPr>
                <w:rFonts w:hint="eastAsia" w:eastAsiaTheme="minorEastAsia"/>
                <w:bCs/>
                <w:color w:val="000000" w:themeColor="text1"/>
                <w:sz w:val="24"/>
                <w:szCs w:val="24"/>
              </w:rPr>
              <w:t>产生</w:t>
            </w:r>
            <w:r>
              <w:rPr>
                <w:rFonts w:eastAsiaTheme="minorEastAsia"/>
                <w:bCs/>
                <w:color w:val="000000" w:themeColor="text1"/>
                <w:sz w:val="24"/>
                <w:szCs w:val="24"/>
              </w:rPr>
              <w:t>废气</w:t>
            </w:r>
          </w:p>
          <w:p>
            <w:pPr>
              <w:adjustRightInd w:val="0"/>
              <w:snapToGrid w:val="0"/>
              <w:spacing w:line="360" w:lineRule="auto"/>
              <w:ind w:firstLine="480" w:firstLineChars="200"/>
              <w:textAlignment w:val="baseline"/>
              <w:rPr>
                <w:rFonts w:eastAsiaTheme="minorEastAsia"/>
                <w:bCs/>
                <w:color w:val="000000" w:themeColor="text1"/>
                <w:sz w:val="24"/>
                <w:szCs w:val="24"/>
              </w:rPr>
            </w:pPr>
            <w:r>
              <w:rPr>
                <w:rFonts w:hint="eastAsia" w:eastAsiaTheme="minorEastAsia"/>
                <w:bCs/>
                <w:color w:val="000000" w:themeColor="text1"/>
                <w:sz w:val="24"/>
                <w:szCs w:val="24"/>
              </w:rPr>
              <w:t>根据工程分析，扩建项目</w:t>
            </w:r>
            <w:r>
              <w:rPr>
                <w:rFonts w:eastAsiaTheme="minorEastAsia"/>
                <w:bCs/>
                <w:color w:val="000000" w:themeColor="text1"/>
                <w:sz w:val="24"/>
                <w:szCs w:val="24"/>
              </w:rPr>
              <w:t>采用的静电喷涂设备，</w:t>
            </w:r>
            <w:r>
              <w:rPr>
                <w:rFonts w:hint="eastAsia" w:eastAsiaTheme="minorEastAsia"/>
                <w:bCs/>
                <w:color w:val="000000" w:themeColor="text1"/>
                <w:sz w:val="24"/>
                <w:szCs w:val="24"/>
              </w:rPr>
              <w:t>扩建项目</w:t>
            </w:r>
            <w:r>
              <w:rPr>
                <w:rFonts w:eastAsiaTheme="minorEastAsia"/>
                <w:bCs/>
                <w:color w:val="000000" w:themeColor="text1"/>
                <w:sz w:val="24"/>
                <w:szCs w:val="24"/>
              </w:rPr>
              <w:t>环氧粉末用量为 240t/a，环氧粉末附着率约 82％以上</w:t>
            </w:r>
            <w:r>
              <w:rPr>
                <w:rFonts w:hint="eastAsia" w:eastAsiaTheme="minorEastAsia"/>
                <w:bCs/>
                <w:color w:val="000000" w:themeColor="text1"/>
                <w:sz w:val="24"/>
                <w:szCs w:val="24"/>
              </w:rPr>
              <w:t>，本次评价按最低82%计算，因此，</w:t>
            </w:r>
            <w:r>
              <w:rPr>
                <w:rFonts w:eastAsiaTheme="minorEastAsia"/>
                <w:bCs/>
                <w:color w:val="000000" w:themeColor="text1"/>
                <w:sz w:val="24"/>
                <w:szCs w:val="24"/>
              </w:rPr>
              <w:t>工件附着</w:t>
            </w:r>
            <w:r>
              <w:rPr>
                <w:rFonts w:hint="eastAsia" w:eastAsiaTheme="minorEastAsia"/>
                <w:bCs/>
                <w:color w:val="000000" w:themeColor="text1"/>
                <w:sz w:val="24"/>
                <w:szCs w:val="24"/>
              </w:rPr>
              <w:t>环氧</w:t>
            </w:r>
            <w:r>
              <w:rPr>
                <w:rFonts w:eastAsiaTheme="minorEastAsia"/>
                <w:bCs/>
                <w:color w:val="000000" w:themeColor="text1"/>
                <w:sz w:val="24"/>
                <w:szCs w:val="24"/>
              </w:rPr>
              <w:t>粉末</w:t>
            </w:r>
            <w:r>
              <w:rPr>
                <w:rFonts w:hint="eastAsia" w:eastAsiaTheme="minorEastAsia"/>
                <w:bCs/>
                <w:color w:val="000000" w:themeColor="text1"/>
                <w:sz w:val="24"/>
                <w:szCs w:val="24"/>
              </w:rPr>
              <w:t>为196</w:t>
            </w:r>
            <w:r>
              <w:rPr>
                <w:rFonts w:eastAsiaTheme="minorEastAsia"/>
                <w:bCs/>
                <w:color w:val="000000" w:themeColor="text1"/>
                <w:sz w:val="24"/>
                <w:szCs w:val="24"/>
              </w:rPr>
              <w:t>t/a</w:t>
            </w:r>
            <w:r>
              <w:rPr>
                <w:rFonts w:hint="eastAsia" w:eastAsiaTheme="minorEastAsia"/>
                <w:bCs/>
                <w:color w:val="000000" w:themeColor="text1"/>
                <w:sz w:val="24"/>
                <w:szCs w:val="24"/>
              </w:rPr>
              <w:t>，</w:t>
            </w:r>
            <w:r>
              <w:rPr>
                <w:rFonts w:eastAsiaTheme="minorEastAsia"/>
                <w:bCs/>
                <w:color w:val="000000" w:themeColor="text1"/>
                <w:sz w:val="24"/>
                <w:szCs w:val="24"/>
              </w:rPr>
              <w:t>未附着在工件上的粉末为 44t/a，环氧粉末</w:t>
            </w:r>
            <w:r>
              <w:rPr>
                <w:rFonts w:hint="eastAsia" w:eastAsiaTheme="minorEastAsia"/>
                <w:bCs/>
                <w:color w:val="000000" w:themeColor="text1"/>
                <w:sz w:val="24"/>
                <w:szCs w:val="24"/>
              </w:rPr>
              <w:t>喷涂生产线年</w:t>
            </w:r>
            <w:r>
              <w:rPr>
                <w:rFonts w:eastAsiaTheme="minorEastAsia"/>
                <w:bCs/>
                <w:color w:val="000000" w:themeColor="text1"/>
                <w:sz w:val="24"/>
                <w:szCs w:val="24"/>
              </w:rPr>
              <w:t>工作时间 1920h</w:t>
            </w:r>
            <w:r>
              <w:rPr>
                <w:rFonts w:hint="eastAsia" w:eastAsiaTheme="minorEastAsia"/>
                <w:bCs/>
                <w:color w:val="000000" w:themeColor="text1"/>
                <w:sz w:val="24"/>
                <w:szCs w:val="24"/>
              </w:rPr>
              <w:t>，</w:t>
            </w:r>
            <w:r>
              <w:rPr>
                <w:rFonts w:eastAsiaTheme="minorEastAsia"/>
                <w:bCs/>
                <w:color w:val="000000" w:themeColor="text1"/>
                <w:sz w:val="24"/>
                <w:szCs w:val="24"/>
              </w:rPr>
              <w:t>在生产过程中静电喷涂机产生的环氧粉末粉尘排放由设于静电喷涂机工件进出口部位的负压集气装置收集后，经旋风+滤筒除尘器除尘处理后，</w:t>
            </w:r>
            <w:r>
              <w:rPr>
                <w:bCs/>
                <w:color w:val="FF0000"/>
                <w:sz w:val="24"/>
                <w:lang w:bidi="zh-CN"/>
              </w:rPr>
              <w:t>除尘效率约为 9</w:t>
            </w:r>
            <w:r>
              <w:rPr>
                <w:rFonts w:hint="eastAsia"/>
                <w:bCs/>
                <w:color w:val="FF0000"/>
                <w:sz w:val="24"/>
                <w:lang w:bidi="zh-CN"/>
              </w:rPr>
              <w:t>0</w:t>
            </w:r>
            <w:r>
              <w:rPr>
                <w:bCs/>
                <w:color w:val="FF0000"/>
                <w:sz w:val="24"/>
                <w:lang w:bidi="zh-CN"/>
              </w:rPr>
              <w:t>%，净化后气体直接通过</w:t>
            </w:r>
            <w:r>
              <w:rPr>
                <w:rFonts w:hint="eastAsia"/>
                <w:bCs/>
                <w:color w:val="FF0000"/>
                <w:sz w:val="24"/>
                <w:lang w:bidi="zh-CN"/>
              </w:rPr>
              <w:t>2号</w:t>
            </w:r>
            <w:r>
              <w:rPr>
                <w:bCs/>
                <w:color w:val="FF0000"/>
                <w:sz w:val="24"/>
                <w:lang w:bidi="zh-CN"/>
              </w:rPr>
              <w:t xml:space="preserve"> 15m 高排气筒有组织排放</w:t>
            </w:r>
            <w:r>
              <w:rPr>
                <w:rFonts w:hint="eastAsia"/>
                <w:bCs/>
                <w:color w:val="FF0000"/>
                <w:sz w:val="24"/>
                <w:lang w:bidi="zh-CN"/>
              </w:rPr>
              <w:t>，</w:t>
            </w:r>
            <w:r>
              <w:rPr>
                <w:bCs/>
                <w:color w:val="FF0000"/>
                <w:sz w:val="24"/>
                <w:lang w:bidi="zh-CN"/>
              </w:rPr>
              <w:t>未附着在工件上的粉末为 44t/a，除尘效率约为 9</w:t>
            </w:r>
            <w:r>
              <w:rPr>
                <w:rFonts w:hint="eastAsia"/>
                <w:bCs/>
                <w:color w:val="FF0000"/>
                <w:sz w:val="24"/>
                <w:lang w:bidi="zh-CN"/>
              </w:rPr>
              <w:t>8</w:t>
            </w:r>
            <w:r>
              <w:rPr>
                <w:bCs/>
                <w:color w:val="FF0000"/>
                <w:sz w:val="24"/>
                <w:lang w:bidi="zh-CN"/>
              </w:rPr>
              <w:t>%，</w:t>
            </w:r>
            <w:r>
              <w:rPr>
                <w:rFonts w:hint="eastAsia"/>
                <w:bCs/>
                <w:color w:val="FF0000"/>
                <w:sz w:val="24"/>
                <w:lang w:bidi="zh-CN"/>
              </w:rPr>
              <w:t>则环氧粉末排放量为0.88</w:t>
            </w:r>
            <w:r>
              <w:rPr>
                <w:bCs/>
                <w:color w:val="FF0000"/>
                <w:sz w:val="24"/>
                <w:lang w:bidi="zh-CN"/>
              </w:rPr>
              <w:t>t/a</w:t>
            </w:r>
            <w:r>
              <w:rPr>
                <w:rFonts w:hint="eastAsia"/>
                <w:bCs/>
                <w:color w:val="FF0000"/>
                <w:sz w:val="24"/>
                <w:lang w:bidi="zh-CN"/>
              </w:rPr>
              <w:t>，除尘器收集环氧粉末43.12</w:t>
            </w:r>
            <w:r>
              <w:rPr>
                <w:bCs/>
                <w:color w:val="FF0000"/>
                <w:sz w:val="24"/>
                <w:lang w:bidi="zh-CN"/>
              </w:rPr>
              <w:t>t/a。除尘系统风机风量 7200m</w:t>
            </w:r>
            <w:r>
              <w:rPr>
                <w:bCs/>
                <w:color w:val="FF0000"/>
                <w:sz w:val="24"/>
                <w:vertAlign w:val="superscript"/>
                <w:lang w:bidi="zh-CN"/>
              </w:rPr>
              <w:t>3</w:t>
            </w:r>
            <w:r>
              <w:rPr>
                <w:bCs/>
                <w:color w:val="FF0000"/>
                <w:sz w:val="24"/>
                <w:lang w:bidi="zh-CN"/>
              </w:rPr>
              <w:t>/h，经除尘系统净化后含尘废气排放速率为0.</w:t>
            </w:r>
            <w:r>
              <w:rPr>
                <w:rFonts w:hint="eastAsia"/>
                <w:bCs/>
                <w:color w:val="FF0000"/>
                <w:sz w:val="24"/>
                <w:lang w:bidi="zh-CN"/>
              </w:rPr>
              <w:t>458</w:t>
            </w:r>
            <w:r>
              <w:rPr>
                <w:bCs/>
                <w:color w:val="FF0000"/>
                <w:sz w:val="24"/>
                <w:lang w:bidi="zh-CN"/>
              </w:rPr>
              <w:t>kg/h，排放浓度</w:t>
            </w:r>
            <w:r>
              <w:rPr>
                <w:rFonts w:hint="eastAsia"/>
                <w:bCs/>
                <w:color w:val="FF0000"/>
                <w:sz w:val="24"/>
                <w:lang w:bidi="zh-CN"/>
              </w:rPr>
              <w:t>63.65</w:t>
            </w:r>
            <w:r>
              <w:rPr>
                <w:bCs/>
                <w:color w:val="FF0000"/>
                <w:sz w:val="24"/>
                <w:lang w:bidi="zh-CN"/>
              </w:rPr>
              <w:t>mg/m</w:t>
            </w:r>
            <w:r>
              <w:rPr>
                <w:bCs/>
                <w:color w:val="FF0000"/>
                <w:sz w:val="24"/>
                <w:vertAlign w:val="superscript"/>
                <w:lang w:bidi="zh-CN"/>
              </w:rPr>
              <w:t>3</w:t>
            </w:r>
            <w:r>
              <w:rPr>
                <w:rFonts w:hint="eastAsia"/>
                <w:bCs/>
                <w:color w:val="FF0000"/>
                <w:sz w:val="24"/>
                <w:lang w:bidi="zh-CN"/>
              </w:rPr>
              <w:t>，</w:t>
            </w:r>
            <w:r>
              <w:rPr>
                <w:rFonts w:hint="eastAsia" w:eastAsiaTheme="minorEastAsia"/>
                <w:bCs/>
                <w:color w:val="000000" w:themeColor="text1"/>
                <w:sz w:val="24"/>
                <w:szCs w:val="24"/>
              </w:rPr>
              <w:t>有组织废气排放能够达到</w:t>
            </w:r>
            <w:r>
              <w:rPr>
                <w:rFonts w:eastAsiaTheme="minorEastAsia"/>
                <w:bCs/>
                <w:color w:val="000000" w:themeColor="text1"/>
                <w:sz w:val="24"/>
                <w:szCs w:val="24"/>
              </w:rPr>
              <w:t>《大气污染物综合排放标准》（ GB16297-1996 ）二级标准</w:t>
            </w:r>
            <w:r>
              <w:rPr>
                <w:rFonts w:hint="eastAsia" w:eastAsiaTheme="minorEastAsia"/>
                <w:bCs/>
                <w:color w:val="000000" w:themeColor="text1"/>
                <w:sz w:val="24"/>
                <w:szCs w:val="24"/>
              </w:rPr>
              <w:t>（颗粒物：120</w:t>
            </w:r>
            <w:r>
              <w:rPr>
                <w:rFonts w:eastAsiaTheme="minorEastAsia"/>
                <w:bCs/>
                <w:color w:val="000000" w:themeColor="text1"/>
                <w:sz w:val="24"/>
                <w:szCs w:val="24"/>
              </w:rPr>
              <w:t>mg/m</w:t>
            </w:r>
            <w:r>
              <w:rPr>
                <w:rFonts w:eastAsiaTheme="minorEastAsia"/>
                <w:bCs/>
                <w:color w:val="000000" w:themeColor="text1"/>
                <w:sz w:val="24"/>
                <w:szCs w:val="24"/>
                <w:vertAlign w:val="superscript"/>
              </w:rPr>
              <w:t>3</w:t>
            </w:r>
            <w:r>
              <w:rPr>
                <w:rFonts w:hint="eastAsia" w:eastAsiaTheme="minorEastAsia"/>
                <w:bCs/>
                <w:color w:val="000000" w:themeColor="text1"/>
                <w:sz w:val="24"/>
                <w:szCs w:val="24"/>
              </w:rPr>
              <w:t>）限值要求，对周边环境影响不大</w:t>
            </w:r>
            <w:r>
              <w:rPr>
                <w:rFonts w:eastAsiaTheme="minorEastAsia"/>
                <w:bCs/>
                <w:color w:val="000000" w:themeColor="text1"/>
                <w:sz w:val="24"/>
                <w:szCs w:val="24"/>
              </w:rPr>
              <w:t>。</w:t>
            </w:r>
          </w:p>
          <w:p>
            <w:pPr>
              <w:adjustRightInd w:val="0"/>
              <w:snapToGrid w:val="0"/>
              <w:spacing w:line="360" w:lineRule="auto"/>
              <w:ind w:firstLine="480" w:firstLineChars="200"/>
              <w:textAlignment w:val="baseline"/>
              <w:rPr>
                <w:rFonts w:eastAsiaTheme="minorEastAsia"/>
                <w:bCs/>
                <w:color w:val="000000" w:themeColor="text1"/>
                <w:sz w:val="24"/>
                <w:szCs w:val="24"/>
              </w:rPr>
            </w:pPr>
            <w:r>
              <w:rPr>
                <w:rFonts w:hint="eastAsia" w:eastAsiaTheme="minorEastAsia"/>
                <w:bCs/>
                <w:color w:val="000000" w:themeColor="text1"/>
                <w:sz w:val="24"/>
                <w:szCs w:val="24"/>
              </w:rPr>
              <w:t>（3）污水处理站恶臭气体</w:t>
            </w:r>
          </w:p>
          <w:p>
            <w:pPr>
              <w:adjustRightInd w:val="0"/>
              <w:snapToGrid w:val="0"/>
              <w:spacing w:line="360" w:lineRule="auto"/>
              <w:ind w:firstLine="480" w:firstLineChars="200"/>
              <w:textAlignment w:val="baseline"/>
              <w:rPr>
                <w:rFonts w:eastAsiaTheme="minorEastAsia"/>
                <w:bCs/>
                <w:color w:val="FF0000"/>
                <w:sz w:val="24"/>
                <w:szCs w:val="24"/>
              </w:rPr>
            </w:pPr>
            <w:r>
              <w:rPr>
                <w:rFonts w:hint="eastAsia"/>
                <w:bCs/>
                <w:sz w:val="24"/>
                <w:lang w:bidi="zh-CN"/>
              </w:rPr>
              <w:t>污水处理站恶臭气体主要为生化反应阶段及二沉池产生的恶臭气体，其主要成分为硫化氢、氨和甲烷，扩建项目污水处理采用地埋式一体化污水处理站，</w:t>
            </w:r>
            <w:r>
              <w:rPr>
                <w:rFonts w:hint="eastAsia"/>
                <w:bCs/>
                <w:color w:val="FF0000"/>
                <w:sz w:val="24"/>
                <w:lang w:bidi="zh-CN"/>
              </w:rPr>
              <w:t>处理规模为5m</w:t>
            </w:r>
            <w:r>
              <w:rPr>
                <w:rFonts w:hint="eastAsia"/>
                <w:bCs/>
                <w:color w:val="FF0000"/>
                <w:sz w:val="24"/>
                <w:vertAlign w:val="superscript"/>
                <w:lang w:bidi="zh-CN"/>
              </w:rPr>
              <w:t>3</w:t>
            </w:r>
            <w:r>
              <w:rPr>
                <w:rFonts w:hint="eastAsia"/>
                <w:bCs/>
                <w:color w:val="FF0000"/>
                <w:sz w:val="24"/>
                <w:lang w:bidi="zh-CN"/>
              </w:rPr>
              <w:t>/d</w:t>
            </w:r>
            <w:r>
              <w:rPr>
                <w:rFonts w:hint="eastAsia"/>
                <w:bCs/>
                <w:sz w:val="24"/>
                <w:lang w:bidi="zh-CN"/>
              </w:rPr>
              <w:t>，恶臭气体产生量较小，且污水处理站为地埋式一体化池体，进行封闭处理，基本无恶臭气体排放。建议污水水处理站建成后，对污水处理站周边栽植树种绿化，对散发的少量恶臭气体隔离、吸附。在采取以上措施后，项目恶臭气体对周边环境影响较小。</w:t>
            </w:r>
          </w:p>
          <w:p>
            <w:pPr>
              <w:adjustRightInd w:val="0"/>
              <w:snapToGrid w:val="0"/>
              <w:spacing w:line="360" w:lineRule="auto"/>
              <w:textAlignment w:val="baseline"/>
              <w:rPr>
                <w:rFonts w:eastAsiaTheme="minorEastAsia"/>
                <w:b/>
                <w:kern w:val="0"/>
                <w:sz w:val="24"/>
                <w:szCs w:val="24"/>
              </w:rPr>
            </w:pPr>
            <w:r>
              <w:rPr>
                <w:rFonts w:hint="eastAsia" w:eastAsiaTheme="minorEastAsia"/>
                <w:b/>
                <w:kern w:val="0"/>
                <w:sz w:val="24"/>
                <w:szCs w:val="24"/>
              </w:rPr>
              <w:t>2.</w:t>
            </w:r>
            <w:r>
              <w:rPr>
                <w:rFonts w:eastAsiaTheme="minorEastAsia"/>
                <w:b/>
                <w:kern w:val="0"/>
                <w:sz w:val="24"/>
                <w:szCs w:val="24"/>
              </w:rPr>
              <w:t>废</w:t>
            </w:r>
            <w:r>
              <w:rPr>
                <w:rFonts w:hint="eastAsia" w:eastAsiaTheme="minorEastAsia"/>
                <w:b/>
                <w:kern w:val="0"/>
                <w:sz w:val="24"/>
                <w:szCs w:val="24"/>
              </w:rPr>
              <w:t>水</w:t>
            </w:r>
            <w:r>
              <w:rPr>
                <w:rFonts w:eastAsiaTheme="minorEastAsia"/>
                <w:b/>
                <w:kern w:val="0"/>
                <w:sz w:val="24"/>
                <w:szCs w:val="24"/>
              </w:rPr>
              <w:t>对环境的影响分析</w:t>
            </w:r>
          </w:p>
          <w:p>
            <w:pPr>
              <w:adjustRightInd w:val="0"/>
              <w:snapToGrid w:val="0"/>
              <w:spacing w:line="360" w:lineRule="auto"/>
              <w:ind w:firstLine="480" w:firstLineChars="200"/>
              <w:textAlignment w:val="baseline"/>
              <w:rPr>
                <w:rFonts w:eastAsiaTheme="minorEastAsia"/>
                <w:bCs/>
                <w:color w:val="FF0000"/>
                <w:sz w:val="24"/>
                <w:szCs w:val="24"/>
              </w:rPr>
            </w:pPr>
            <w:r>
              <w:rPr>
                <w:rFonts w:hint="eastAsia" w:eastAsiaTheme="minorEastAsia"/>
                <w:bCs/>
                <w:sz w:val="24"/>
                <w:szCs w:val="24"/>
              </w:rPr>
              <w:t>扩建项目废水主要为生产废水及生活污水，生产废水主要为钢管冷却水和设备冷却水，生活污水主要为职工生活污水及食堂废水。</w:t>
            </w:r>
            <w:r>
              <w:rPr>
                <w:rFonts w:eastAsiaTheme="minorEastAsia"/>
                <w:bCs/>
                <w:sz w:val="24"/>
                <w:szCs w:val="24"/>
              </w:rPr>
              <w:t>环氧粉末涂覆后钢管冷却循环水</w:t>
            </w:r>
            <w:r>
              <w:rPr>
                <w:rFonts w:hint="eastAsia" w:eastAsiaTheme="minorEastAsia"/>
                <w:bCs/>
                <w:sz w:val="24"/>
                <w:szCs w:val="24"/>
              </w:rPr>
              <w:t>、</w:t>
            </w:r>
            <w:r>
              <w:rPr>
                <w:rFonts w:eastAsiaTheme="minorEastAsia"/>
                <w:bCs/>
                <w:sz w:val="24"/>
                <w:szCs w:val="24"/>
              </w:rPr>
              <w:t>设备冷却</w:t>
            </w:r>
            <w:r>
              <w:rPr>
                <w:rFonts w:hint="eastAsia" w:eastAsiaTheme="minorEastAsia"/>
                <w:bCs/>
                <w:sz w:val="24"/>
                <w:szCs w:val="24"/>
              </w:rPr>
              <w:t>（</w:t>
            </w:r>
            <w:r>
              <w:rPr>
                <w:rFonts w:eastAsiaTheme="minorEastAsia"/>
                <w:bCs/>
                <w:sz w:val="24"/>
                <w:szCs w:val="24"/>
              </w:rPr>
              <w:t>中频加热工段</w:t>
            </w:r>
            <w:r>
              <w:rPr>
                <w:rFonts w:hint="eastAsia" w:eastAsiaTheme="minorEastAsia"/>
                <w:bCs/>
                <w:sz w:val="24"/>
                <w:szCs w:val="24"/>
              </w:rPr>
              <w:t>）循环</w:t>
            </w:r>
            <w:r>
              <w:rPr>
                <w:rFonts w:eastAsiaTheme="minorEastAsia"/>
                <w:bCs/>
                <w:sz w:val="24"/>
                <w:szCs w:val="24"/>
              </w:rPr>
              <w:t>水</w:t>
            </w:r>
            <w:r>
              <w:rPr>
                <w:rFonts w:hint="eastAsia" w:eastAsiaTheme="minorEastAsia"/>
                <w:bCs/>
                <w:sz w:val="24"/>
                <w:szCs w:val="24"/>
              </w:rPr>
              <w:t>用量为</w:t>
            </w:r>
            <w:r>
              <w:rPr>
                <w:rFonts w:eastAsiaTheme="minorEastAsia"/>
                <w:bCs/>
                <w:sz w:val="24"/>
                <w:szCs w:val="24"/>
              </w:rPr>
              <w:t>15m</w:t>
            </w:r>
            <w:r>
              <w:rPr>
                <w:rFonts w:eastAsiaTheme="minorEastAsia"/>
                <w:bCs/>
                <w:sz w:val="24"/>
                <w:szCs w:val="24"/>
                <w:vertAlign w:val="superscript"/>
              </w:rPr>
              <w:t>3</w:t>
            </w:r>
            <w:r>
              <w:rPr>
                <w:rFonts w:hint="eastAsia" w:eastAsiaTheme="minorEastAsia"/>
                <w:bCs/>
                <w:sz w:val="24"/>
                <w:szCs w:val="24"/>
              </w:rPr>
              <w:t>，</w:t>
            </w:r>
            <w:r>
              <w:rPr>
                <w:rFonts w:hint="eastAsia" w:eastAsiaTheme="minorEastAsia"/>
                <w:bCs/>
                <w:color w:val="FF0000"/>
                <w:sz w:val="24"/>
                <w:szCs w:val="24"/>
              </w:rPr>
              <w:t>其中</w:t>
            </w:r>
            <w:r>
              <w:rPr>
                <w:rFonts w:eastAsiaTheme="minorEastAsia"/>
                <w:bCs/>
                <w:color w:val="FF0000"/>
                <w:sz w:val="24"/>
                <w:szCs w:val="24"/>
              </w:rPr>
              <w:t>钢管冷却</w:t>
            </w:r>
            <w:r>
              <w:rPr>
                <w:rFonts w:hint="eastAsia" w:eastAsiaTheme="minorEastAsia"/>
                <w:bCs/>
                <w:color w:val="FF0000"/>
                <w:sz w:val="24"/>
                <w:szCs w:val="24"/>
              </w:rPr>
              <w:t>蒸发损失为1.5</w:t>
            </w:r>
            <w:r>
              <w:rPr>
                <w:rFonts w:eastAsiaTheme="minorEastAsia"/>
                <w:bCs/>
                <w:color w:val="FF0000"/>
                <w:sz w:val="24"/>
                <w:szCs w:val="24"/>
              </w:rPr>
              <w:t>m</w:t>
            </w:r>
            <w:r>
              <w:rPr>
                <w:rFonts w:eastAsiaTheme="minorEastAsia"/>
                <w:bCs/>
                <w:color w:val="FF0000"/>
                <w:sz w:val="24"/>
                <w:szCs w:val="24"/>
                <w:vertAlign w:val="superscript"/>
              </w:rPr>
              <w:t>3</w:t>
            </w:r>
            <w:r>
              <w:rPr>
                <w:rFonts w:eastAsiaTheme="minorEastAsia"/>
                <w:bCs/>
                <w:color w:val="FF0000"/>
                <w:sz w:val="24"/>
                <w:szCs w:val="24"/>
              </w:rPr>
              <w:t>/d</w:t>
            </w:r>
            <w:r>
              <w:rPr>
                <w:rFonts w:hint="eastAsia" w:eastAsiaTheme="minorEastAsia"/>
                <w:bCs/>
                <w:color w:val="FF0000"/>
                <w:sz w:val="24"/>
                <w:szCs w:val="24"/>
              </w:rPr>
              <w:t>（450</w:t>
            </w:r>
            <w:r>
              <w:rPr>
                <w:rFonts w:eastAsiaTheme="minorEastAsia"/>
                <w:bCs/>
                <w:color w:val="FF0000"/>
                <w:sz w:val="24"/>
                <w:szCs w:val="24"/>
              </w:rPr>
              <w:t>m</w:t>
            </w:r>
            <w:r>
              <w:rPr>
                <w:rFonts w:eastAsiaTheme="minorEastAsia"/>
                <w:bCs/>
                <w:color w:val="FF0000"/>
                <w:sz w:val="24"/>
                <w:szCs w:val="24"/>
                <w:vertAlign w:val="superscript"/>
              </w:rPr>
              <w:t>3</w:t>
            </w:r>
            <w:r>
              <w:rPr>
                <w:rFonts w:eastAsiaTheme="minorEastAsia"/>
                <w:bCs/>
                <w:color w:val="FF0000"/>
                <w:sz w:val="24"/>
                <w:szCs w:val="24"/>
              </w:rPr>
              <w:t>/</w:t>
            </w:r>
            <w:r>
              <w:rPr>
                <w:rFonts w:hint="eastAsia" w:eastAsiaTheme="minorEastAsia"/>
                <w:bCs/>
                <w:color w:val="FF0000"/>
                <w:sz w:val="24"/>
                <w:szCs w:val="24"/>
              </w:rPr>
              <w:t>a），</w:t>
            </w:r>
            <w:r>
              <w:rPr>
                <w:rFonts w:eastAsiaTheme="minorEastAsia"/>
                <w:bCs/>
                <w:color w:val="FF0000"/>
                <w:sz w:val="24"/>
                <w:szCs w:val="24"/>
              </w:rPr>
              <w:t>设备冷却</w:t>
            </w:r>
            <w:r>
              <w:rPr>
                <w:rFonts w:hint="eastAsia" w:eastAsiaTheme="minorEastAsia"/>
                <w:bCs/>
                <w:color w:val="FF0000"/>
                <w:sz w:val="24"/>
                <w:szCs w:val="24"/>
              </w:rPr>
              <w:t>蒸发损失为0.2</w:t>
            </w:r>
            <w:r>
              <w:rPr>
                <w:rFonts w:eastAsiaTheme="minorEastAsia"/>
                <w:bCs/>
                <w:color w:val="FF0000"/>
                <w:sz w:val="24"/>
                <w:szCs w:val="24"/>
              </w:rPr>
              <w:t>m</w:t>
            </w:r>
            <w:r>
              <w:rPr>
                <w:rFonts w:eastAsiaTheme="minorEastAsia"/>
                <w:bCs/>
                <w:color w:val="FF0000"/>
                <w:sz w:val="24"/>
                <w:szCs w:val="24"/>
                <w:vertAlign w:val="superscript"/>
              </w:rPr>
              <w:t>3</w:t>
            </w:r>
            <w:r>
              <w:rPr>
                <w:rFonts w:eastAsiaTheme="minorEastAsia"/>
                <w:bCs/>
                <w:color w:val="FF0000"/>
                <w:sz w:val="24"/>
                <w:szCs w:val="24"/>
              </w:rPr>
              <w:t>/d</w:t>
            </w:r>
            <w:r>
              <w:rPr>
                <w:rFonts w:hint="eastAsia" w:eastAsiaTheme="minorEastAsia"/>
                <w:bCs/>
                <w:color w:val="FF0000"/>
                <w:sz w:val="24"/>
                <w:szCs w:val="24"/>
              </w:rPr>
              <w:t>（60</w:t>
            </w:r>
            <w:r>
              <w:rPr>
                <w:rFonts w:eastAsiaTheme="minorEastAsia"/>
                <w:bCs/>
                <w:color w:val="FF0000"/>
                <w:sz w:val="24"/>
                <w:szCs w:val="24"/>
              </w:rPr>
              <w:t>m</w:t>
            </w:r>
            <w:r>
              <w:rPr>
                <w:rFonts w:eastAsiaTheme="minorEastAsia"/>
                <w:bCs/>
                <w:color w:val="FF0000"/>
                <w:sz w:val="24"/>
                <w:szCs w:val="24"/>
                <w:vertAlign w:val="superscript"/>
              </w:rPr>
              <w:t>3</w:t>
            </w:r>
            <w:r>
              <w:rPr>
                <w:rFonts w:eastAsiaTheme="minorEastAsia"/>
                <w:bCs/>
                <w:color w:val="FF0000"/>
                <w:sz w:val="24"/>
                <w:szCs w:val="24"/>
              </w:rPr>
              <w:t>/</w:t>
            </w:r>
            <w:r>
              <w:rPr>
                <w:rFonts w:hint="eastAsia" w:eastAsiaTheme="minorEastAsia"/>
                <w:bCs/>
                <w:color w:val="FF0000"/>
                <w:sz w:val="24"/>
                <w:szCs w:val="24"/>
              </w:rPr>
              <w:t>a），扩建项目冷却水经厂区现有冷却水池后循环利用。</w:t>
            </w:r>
            <w:r>
              <w:rPr>
                <w:rFonts w:hint="eastAsia" w:eastAsiaTheme="minorEastAsia"/>
                <w:bCs/>
                <w:sz w:val="24"/>
                <w:szCs w:val="24"/>
              </w:rPr>
              <w:t>根据工程分析，建设</w:t>
            </w:r>
            <w:r>
              <w:rPr>
                <w:rFonts w:hint="eastAsia"/>
                <w:sz w:val="24"/>
              </w:rPr>
              <w:t>生活污水产生量为1.6</w:t>
            </w:r>
            <w:r>
              <w:rPr>
                <w:rFonts w:hint="eastAsia" w:eastAsiaTheme="minorEastAsia"/>
                <w:bCs/>
                <w:sz w:val="24"/>
                <w:szCs w:val="24"/>
              </w:rPr>
              <w:t>m</w:t>
            </w:r>
            <w:r>
              <w:rPr>
                <w:rFonts w:hint="eastAsia" w:eastAsiaTheme="minorEastAsia"/>
                <w:bCs/>
                <w:sz w:val="24"/>
                <w:szCs w:val="24"/>
                <w:vertAlign w:val="superscript"/>
              </w:rPr>
              <w:t>3</w:t>
            </w:r>
            <w:r>
              <w:rPr>
                <w:rFonts w:hint="eastAsia" w:eastAsiaTheme="minorEastAsia"/>
                <w:bCs/>
                <w:sz w:val="24"/>
                <w:szCs w:val="24"/>
              </w:rPr>
              <w:t>/d，480m</w:t>
            </w:r>
            <w:r>
              <w:rPr>
                <w:rFonts w:hint="eastAsia" w:eastAsiaTheme="minorEastAsia"/>
                <w:bCs/>
                <w:sz w:val="24"/>
                <w:szCs w:val="24"/>
                <w:vertAlign w:val="superscript"/>
              </w:rPr>
              <w:t>3</w:t>
            </w:r>
            <w:r>
              <w:rPr>
                <w:rFonts w:hint="eastAsia" w:eastAsiaTheme="minorEastAsia"/>
                <w:bCs/>
                <w:sz w:val="24"/>
                <w:szCs w:val="24"/>
              </w:rPr>
              <w:t>/a，食堂废水产生量为</w:t>
            </w:r>
            <w:r>
              <w:rPr>
                <w:rFonts w:hint="eastAsia"/>
                <w:sz w:val="24"/>
              </w:rPr>
              <w:t>0.8</w:t>
            </w:r>
            <w:r>
              <w:rPr>
                <w:rFonts w:hint="eastAsia" w:eastAsiaTheme="minorEastAsia"/>
                <w:bCs/>
                <w:sz w:val="24"/>
                <w:szCs w:val="24"/>
              </w:rPr>
              <w:t>m</w:t>
            </w:r>
            <w:r>
              <w:rPr>
                <w:rFonts w:hint="eastAsia" w:eastAsiaTheme="minorEastAsia"/>
                <w:bCs/>
                <w:sz w:val="24"/>
                <w:szCs w:val="24"/>
                <w:vertAlign w:val="superscript"/>
              </w:rPr>
              <w:t>3</w:t>
            </w:r>
            <w:r>
              <w:rPr>
                <w:rFonts w:hint="eastAsia" w:eastAsiaTheme="minorEastAsia"/>
                <w:bCs/>
                <w:sz w:val="24"/>
                <w:szCs w:val="24"/>
              </w:rPr>
              <w:t>/d，240m</w:t>
            </w:r>
            <w:r>
              <w:rPr>
                <w:rFonts w:hint="eastAsia" w:eastAsiaTheme="minorEastAsia"/>
                <w:bCs/>
                <w:sz w:val="24"/>
                <w:szCs w:val="24"/>
                <w:vertAlign w:val="superscript"/>
              </w:rPr>
              <w:t>3</w:t>
            </w:r>
            <w:r>
              <w:rPr>
                <w:rFonts w:hint="eastAsia" w:eastAsiaTheme="minorEastAsia"/>
                <w:bCs/>
                <w:sz w:val="24"/>
                <w:szCs w:val="24"/>
              </w:rPr>
              <w:t>/a。扩建项目职工生活污水经现有化粪池收集处理后，排入新建一体化污水处理站处理，食堂废水经隔油池隔油处理后，排一体化污水处理站处理，处理达到</w:t>
            </w:r>
            <w:r>
              <w:rPr>
                <w:rFonts w:eastAsiaTheme="minorEastAsia"/>
                <w:bCs/>
                <w:sz w:val="24"/>
                <w:szCs w:val="24"/>
              </w:rPr>
              <w:t>《污水综合排放标准》（GB8978-1996）表4中</w:t>
            </w:r>
            <w:r>
              <w:rPr>
                <w:rFonts w:hint="eastAsia" w:eastAsiaTheme="minorEastAsia"/>
                <w:bCs/>
                <w:sz w:val="24"/>
                <w:szCs w:val="24"/>
              </w:rPr>
              <w:t>一</w:t>
            </w:r>
            <w:r>
              <w:rPr>
                <w:rFonts w:eastAsiaTheme="minorEastAsia"/>
                <w:bCs/>
                <w:sz w:val="24"/>
                <w:szCs w:val="24"/>
              </w:rPr>
              <w:t>级标准</w:t>
            </w:r>
            <w:r>
              <w:rPr>
                <w:rFonts w:hint="eastAsia" w:eastAsiaTheme="minorEastAsia"/>
                <w:bCs/>
                <w:sz w:val="24"/>
                <w:szCs w:val="24"/>
              </w:rPr>
              <w:t>后用于厂区绿化，不外排。</w:t>
            </w:r>
            <w:r>
              <w:rPr>
                <w:rFonts w:hint="eastAsia" w:eastAsiaTheme="minorEastAsia"/>
                <w:bCs/>
                <w:color w:val="FF0000"/>
                <w:sz w:val="24"/>
                <w:szCs w:val="24"/>
              </w:rPr>
              <w:t>厂区硬化处理，厂界处设雨水围堰或挡墙，厂区雨水通过设置排水沟引至雨水收集池收集，用于生产线冷却用水及厂区洒水抑尘用水。</w:t>
            </w:r>
          </w:p>
          <w:p>
            <w:pPr>
              <w:adjustRightInd w:val="0"/>
              <w:snapToGrid w:val="0"/>
              <w:spacing w:line="360" w:lineRule="auto"/>
              <w:ind w:firstLine="480" w:firstLineChars="200"/>
              <w:textAlignment w:val="baseline"/>
              <w:rPr>
                <w:rFonts w:eastAsiaTheme="minorEastAsia"/>
                <w:bCs/>
                <w:sz w:val="24"/>
                <w:szCs w:val="24"/>
              </w:rPr>
            </w:pPr>
            <w:r>
              <w:rPr>
                <w:rFonts w:hint="eastAsia" w:eastAsiaTheme="minorEastAsia"/>
                <w:bCs/>
                <w:sz w:val="24"/>
                <w:szCs w:val="24"/>
              </w:rPr>
              <w:t>综上所述，扩建项目运营期无废水外排，对周边水环境影响不大。</w:t>
            </w:r>
          </w:p>
          <w:p>
            <w:pPr>
              <w:adjustRightInd w:val="0"/>
              <w:snapToGrid w:val="0"/>
              <w:spacing w:before="24" w:beforeLines="10" w:line="360" w:lineRule="auto"/>
              <w:ind w:firstLine="482" w:firstLineChars="200"/>
              <w:rPr>
                <w:b/>
                <w:bCs/>
                <w:sz w:val="24"/>
                <w:lang w:bidi="zh-CN"/>
              </w:rPr>
            </w:pPr>
            <w:r>
              <w:rPr>
                <w:rFonts w:hint="eastAsia" w:eastAsiaTheme="minorEastAsia"/>
                <w:b/>
                <w:bCs/>
                <w:sz w:val="24"/>
                <w:szCs w:val="24"/>
              </w:rPr>
              <w:t>一体化污水处理站可行性分析：</w:t>
            </w:r>
          </w:p>
          <w:p>
            <w:pPr>
              <w:adjustRightInd w:val="0"/>
              <w:snapToGrid w:val="0"/>
              <w:spacing w:before="24" w:beforeLines="10" w:line="360" w:lineRule="auto"/>
              <w:ind w:firstLine="480" w:firstLineChars="200"/>
              <w:rPr>
                <w:bCs/>
                <w:sz w:val="24"/>
              </w:rPr>
            </w:pPr>
            <w:r>
              <w:rPr>
                <w:rFonts w:hint="eastAsia"/>
                <w:bCs/>
                <w:sz w:val="24"/>
              </w:rPr>
              <w:t>此次扩建厂区配套建设一体化地埋式污水处理站一座，</w:t>
            </w:r>
            <w:r>
              <w:rPr>
                <w:rFonts w:hint="eastAsia"/>
                <w:bCs/>
                <w:color w:val="FF0000"/>
                <w:sz w:val="24"/>
              </w:rPr>
              <w:t>处理规模为5m</w:t>
            </w:r>
            <w:r>
              <w:rPr>
                <w:rFonts w:hint="eastAsia"/>
                <w:bCs/>
                <w:color w:val="FF0000"/>
                <w:sz w:val="24"/>
                <w:vertAlign w:val="superscript"/>
              </w:rPr>
              <w:t>3</w:t>
            </w:r>
            <w:r>
              <w:rPr>
                <w:rFonts w:hint="eastAsia"/>
                <w:bCs/>
                <w:color w:val="FF0000"/>
                <w:sz w:val="24"/>
              </w:rPr>
              <w:t>/d</w:t>
            </w:r>
            <w:r>
              <w:rPr>
                <w:rFonts w:hint="eastAsia"/>
                <w:bCs/>
                <w:sz w:val="24"/>
              </w:rPr>
              <w:t>，采用“预处理+水解酸化+生物接触氧化+MBR膜处理”工艺。污水处理工艺流程见下图7-1：</w:t>
            </w:r>
          </w:p>
          <w:p>
            <w:pPr>
              <w:adjustRightInd w:val="0"/>
              <w:snapToGrid w:val="0"/>
              <w:spacing w:before="24" w:beforeLines="10" w:line="360" w:lineRule="auto"/>
              <w:jc w:val="center"/>
              <w:rPr>
                <w:bCs/>
                <w:sz w:val="24"/>
              </w:rPr>
            </w:pPr>
            <w:r>
              <w:rPr>
                <w:bCs/>
                <w:color w:val="000000"/>
                <w:sz w:val="24"/>
              </w:rPr>
              <w:pict>
                <v:group id="画布 65" o:spid="_x0000_s1443" o:spt="203" style="height:252.8pt;width:432pt;" coordorigin="1632,2180" coordsize="8640,5056" editas="canvas">
                  <o:lock v:ext="edit"/>
                  <v:rect id="画布 65" o:spid="_x0000_s1444" o:spt="1" style="position:absolute;left:1632;top:2180;height:5056;width:8640;" filled="f" stroked="f" coordsize="21600,21600">
                    <v:path/>
                    <v:fill on="f" focussize="0,0"/>
                    <v:stroke on="f"/>
                    <v:imagedata o:title=""/>
                    <o:lock v:ext="edit" rotation="t" aspectratio="t"/>
                  </v:rect>
                  <v:rect id="_x0000_s1445" o:spid="_x0000_s1445" o:spt="1" style="position:absolute;left:2126;top:2555;height:469;width:1331;" coordsize="21600,21600">
                    <v:path/>
                    <v:fill focussize="0,0"/>
                    <v:stroke/>
                    <v:imagedata o:title=""/>
                    <o:lock v:ext="edit"/>
                    <v:textbox>
                      <w:txbxContent>
                        <w:p>
                          <w:pPr>
                            <w:jc w:val="center"/>
                            <w:rPr>
                              <w:sz w:val="24"/>
                              <w:szCs w:val="24"/>
                            </w:rPr>
                          </w:pPr>
                          <w:r>
                            <w:rPr>
                              <w:rFonts w:hint="eastAsia"/>
                              <w:sz w:val="24"/>
                              <w:szCs w:val="24"/>
                            </w:rPr>
                            <w:t>化粪池</w:t>
                          </w:r>
                        </w:p>
                      </w:txbxContent>
                    </v:textbox>
                  </v:rect>
                  <v:rect id="_x0000_s1446" o:spid="_x0000_s1446" o:spt="1" style="position:absolute;left:3981;top:2556;height:469;width:1060;" coordsize="21600,21600">
                    <v:path/>
                    <v:fill focussize="0,0"/>
                    <v:stroke/>
                    <v:imagedata o:title=""/>
                    <o:lock v:ext="edit"/>
                    <v:textbox>
                      <w:txbxContent>
                        <w:p>
                          <w:pPr>
                            <w:jc w:val="center"/>
                            <w:rPr>
                              <w:sz w:val="24"/>
                              <w:szCs w:val="24"/>
                            </w:rPr>
                          </w:pPr>
                          <w:r>
                            <w:rPr>
                              <w:rFonts w:hint="eastAsia"/>
                              <w:sz w:val="24"/>
                              <w:szCs w:val="24"/>
                            </w:rPr>
                            <w:t>格栅</w:t>
                          </w:r>
                        </w:p>
                      </w:txbxContent>
                    </v:textbox>
                  </v:rect>
                  <v:shape id="_x0000_s1447" o:spid="_x0000_s1447" o:spt="32" type="#_x0000_t32" style="position:absolute;left:3457;top:2790;height:1;width:524;" o:connectortype="straight" filled="f" coordsize="21600,21600">
                    <v:path arrowok="t"/>
                    <v:fill on="f" focussize="0,0"/>
                    <v:stroke endarrow="block"/>
                    <v:imagedata o:title=""/>
                    <o:lock v:ext="edit"/>
                  </v:shape>
                  <v:rect id="_x0000_s1448" o:spid="_x0000_s1448" o:spt="1" style="position:absolute;left:5761;top:2556;height:469;width:1156;" coordsize="21600,21600">
                    <v:path/>
                    <v:fill focussize="0,0"/>
                    <v:stroke/>
                    <v:imagedata o:title=""/>
                    <o:lock v:ext="edit"/>
                    <v:textbox>
                      <w:txbxContent>
                        <w:p>
                          <w:pPr>
                            <w:jc w:val="center"/>
                            <w:rPr>
                              <w:sz w:val="24"/>
                              <w:szCs w:val="24"/>
                            </w:rPr>
                          </w:pPr>
                          <w:r>
                            <w:rPr>
                              <w:rFonts w:hint="eastAsia"/>
                              <w:sz w:val="24"/>
                              <w:szCs w:val="24"/>
                            </w:rPr>
                            <w:t>调节池</w:t>
                          </w:r>
                        </w:p>
                      </w:txbxContent>
                    </v:textbox>
                  </v:rect>
                  <v:rect id="_x0000_s1449" o:spid="_x0000_s1449" o:spt="1" style="position:absolute;left:7703;top:2546;height:469;width:1538;" coordsize="21600,21600">
                    <v:path/>
                    <v:fill focussize="0,0"/>
                    <v:stroke/>
                    <v:imagedata o:title=""/>
                    <o:lock v:ext="edit"/>
                    <v:textbox>
                      <w:txbxContent>
                        <w:p>
                          <w:pPr>
                            <w:rPr>
                              <w:sz w:val="24"/>
                              <w:szCs w:val="24"/>
                            </w:rPr>
                          </w:pPr>
                          <w:r>
                            <w:rPr>
                              <w:rFonts w:hint="eastAsia"/>
                              <w:sz w:val="24"/>
                              <w:szCs w:val="24"/>
                            </w:rPr>
                            <w:t>A/O法处理</w:t>
                          </w:r>
                        </w:p>
                      </w:txbxContent>
                    </v:textbox>
                  </v:rect>
                  <v:shape id="_x0000_s1450" o:spid="_x0000_s1450" o:spt="32" type="#_x0000_t32" style="position:absolute;left:6917;top:2779;height:1;width:786;" o:connectortype="straight" filled="f" coordsize="21600,21600">
                    <v:path arrowok="t"/>
                    <v:fill on="f" focussize="0,0"/>
                    <v:stroke endarrow="block"/>
                    <v:imagedata o:title=""/>
                    <o:lock v:ext="edit"/>
                  </v:shape>
                  <v:rect id="_x0000_s1451" o:spid="_x0000_s1451" o:spt="1" style="position:absolute;left:7516;top:4127;height:469;width:1854;" coordsize="21600,21600">
                    <v:path/>
                    <v:fill focussize="0,0"/>
                    <v:stroke/>
                    <v:imagedata o:title=""/>
                    <o:lock v:ext="edit"/>
                    <v:textbox>
                      <w:txbxContent>
                        <w:p>
                          <w:pPr>
                            <w:jc w:val="center"/>
                            <w:rPr>
                              <w:sz w:val="24"/>
                              <w:szCs w:val="24"/>
                            </w:rPr>
                          </w:pPr>
                          <w:r>
                            <w:rPr>
                              <w:rFonts w:hint="eastAsia"/>
                              <w:sz w:val="24"/>
                              <w:szCs w:val="24"/>
                            </w:rPr>
                            <w:t>MBR膜处理</w:t>
                          </w:r>
                        </w:p>
                      </w:txbxContent>
                    </v:textbox>
                  </v:rect>
                  <v:rect id="_x0000_s1452" o:spid="_x0000_s1452" o:spt="1" style="position:absolute;left:2159;top:3658;height:469;width:1310;" filled="f" stroked="f" coordsize="21600,21600">
                    <v:path/>
                    <v:fill on="f" focussize="0,0"/>
                    <v:stroke on="f"/>
                    <v:imagedata o:title=""/>
                    <o:lock v:ext="edit"/>
                    <v:textbox>
                      <w:txbxContent>
                        <w:p>
                          <w:pPr>
                            <w:rPr>
                              <w:sz w:val="24"/>
                              <w:szCs w:val="24"/>
                            </w:rPr>
                          </w:pPr>
                          <w:r>
                            <w:rPr>
                              <w:rFonts w:hint="eastAsia"/>
                              <w:sz w:val="24"/>
                              <w:szCs w:val="24"/>
                            </w:rPr>
                            <w:t>生活污水</w:t>
                          </w:r>
                        </w:p>
                      </w:txbxContent>
                    </v:textbox>
                  </v:rect>
                  <v:shape id="_x0000_s1453" o:spid="_x0000_s1453" o:spt="32" type="#_x0000_t32" style="position:absolute;left:2800;top:3025;flip:y;height:634;width:8;" o:connectortype="straight" filled="f" coordsize="21600,21600">
                    <v:path arrowok="t"/>
                    <v:fill on="f" focussize="0,0"/>
                    <v:stroke dashstyle="dash" endarrow="block"/>
                    <v:imagedata o:title=""/>
                    <o:lock v:ext="edit"/>
                  </v:shape>
                  <v:shape id="_x0000_s1454" o:spid="_x0000_s1454" o:spt="32" type="#_x0000_t32" style="position:absolute;left:5041;top:2791;height:1;width:720;" o:connectortype="straight" filled="f" coordsize="21600,21600">
                    <v:path arrowok="t"/>
                    <v:fill on="f" focussize="0,0"/>
                    <v:stroke endarrow="block"/>
                    <v:imagedata o:title=""/>
                    <o:lock v:ext="edit"/>
                  </v:shape>
                  <v:shape id="_x0000_s1455" o:spid="_x0000_s1455" o:spt="32" type="#_x0000_t32" style="position:absolute;left:6085;top:3025;height:2529;width:8;" o:connectortype="straight" filled="f" coordsize="21600,21600">
                    <v:path arrowok="t"/>
                    <v:fill on="f" focussize="0,0"/>
                    <v:stroke startarrow="block"/>
                    <v:imagedata o:title=""/>
                    <o:lock v:ext="edit"/>
                  </v:shape>
                  <v:shape id="_x0000_s1456" o:spid="_x0000_s1456" o:spt="32" type="#_x0000_t32" style="position:absolute;left:8445;top:3015;flip:x;height:1102;width:1;" o:connectortype="straight" filled="f" coordsize="21600,21600">
                    <v:path arrowok="t"/>
                    <v:fill on="f" focussize="0,0"/>
                    <v:stroke endarrow="block"/>
                    <v:imagedata o:title=""/>
                    <o:lock v:ext="edit"/>
                  </v:shape>
                  <v:rect id="_x0000_s1457" o:spid="_x0000_s1457" o:spt="1" style="position:absolute;left:5969;top:4661;height:469;width:1310;" filled="f" stroked="f" coordsize="21600,21600">
                    <v:path/>
                    <v:fill on="f" focussize="0,0"/>
                    <v:stroke on="f"/>
                    <v:imagedata o:title=""/>
                    <o:lock v:ext="edit"/>
                    <v:textbox>
                      <w:txbxContent>
                        <w:p>
                          <w:pPr>
                            <w:rPr>
                              <w:sz w:val="24"/>
                              <w:szCs w:val="24"/>
                            </w:rPr>
                          </w:pPr>
                          <w:r>
                            <w:rPr>
                              <w:rFonts w:hint="eastAsia"/>
                              <w:sz w:val="24"/>
                              <w:szCs w:val="24"/>
                            </w:rPr>
                            <w:t>污泥回流</w:t>
                          </w:r>
                        </w:p>
                      </w:txbxContent>
                    </v:textbox>
                  </v:rect>
                  <v:rect id="_x0000_s1458" o:spid="_x0000_s1458" o:spt="1" style="position:absolute;left:4635;top:4117;height:469;width:1060;" coordsize="21600,21600">
                    <v:path/>
                    <v:fill focussize="0,0"/>
                    <v:stroke/>
                    <v:imagedata o:title=""/>
                    <o:lock v:ext="edit"/>
                    <v:textbox>
                      <w:txbxContent>
                        <w:p>
                          <w:pPr>
                            <w:jc w:val="center"/>
                            <w:rPr>
                              <w:sz w:val="24"/>
                              <w:szCs w:val="24"/>
                            </w:rPr>
                          </w:pPr>
                          <w:r>
                            <w:rPr>
                              <w:rFonts w:hint="eastAsia"/>
                              <w:sz w:val="24"/>
                              <w:szCs w:val="24"/>
                            </w:rPr>
                            <w:t>鼓风机</w:t>
                          </w:r>
                        </w:p>
                      </w:txbxContent>
                    </v:textbox>
                  </v:rect>
                  <v:shape id="_x0000_s1459" o:spid="_x0000_s1459" o:spt="32" type="#_x0000_t32" style="position:absolute;left:5695;top:4352;height:10;width:1821;" o:connectortype="straight" filled="f" coordsize="21600,21600">
                    <v:path arrowok="t"/>
                    <v:fill on="f" focussize="0,0"/>
                    <v:stroke endarrow="block"/>
                    <v:imagedata o:title=""/>
                    <o:lock v:ext="edit"/>
                  </v:shape>
                  <v:shape id="_x0000_s1460" o:spid="_x0000_s1460" o:spt="32" type="#_x0000_t32" style="position:absolute;left:5349;top:2956;height:1;width:412;" o:connectortype="straight" filled="f" coordsize="21600,21600">
                    <v:path arrowok="t"/>
                    <v:fill on="f" focussize="0,0"/>
                    <v:stroke endarrow="block"/>
                    <v:imagedata o:title=""/>
                    <o:lock v:ext="edit"/>
                  </v:shape>
                  <v:shape id="_x0000_s1461" o:spid="_x0000_s1461" o:spt="32" type="#_x0000_t32" style="position:absolute;left:5330;top:2956;flip:x;height:1161;width:4;" o:connectortype="straight" filled="f" coordsize="21600,21600">
                    <v:path arrowok="t"/>
                    <v:fill on="f" focussize="0,0"/>
                    <v:stroke/>
                    <v:imagedata o:title=""/>
                    <o:lock v:ext="edit"/>
                  </v:shape>
                  <v:shape id="_x0000_s1462" o:spid="_x0000_s1462" o:spt="32" type="#_x0000_t32" style="position:absolute;left:8443;top:4596;height:728;width:4;" o:connectortype="straight" filled="f" coordsize="21600,21600">
                    <v:path arrowok="t"/>
                    <v:fill on="f" focussize="0,0"/>
                    <v:stroke endarrow="block"/>
                    <v:imagedata o:title=""/>
                    <o:lock v:ext="edit"/>
                  </v:shape>
                  <v:rect id="_x0000_s1463" o:spid="_x0000_s1463" o:spt="1" style="position:absolute;left:7678;top:5324;height:469;width:1538;" coordsize="21600,21600">
                    <v:path/>
                    <v:fill focussize="0,0"/>
                    <v:stroke/>
                    <v:imagedata o:title=""/>
                    <o:lock v:ext="edit"/>
                    <v:textbox>
                      <w:txbxContent>
                        <w:p>
                          <w:pPr>
                            <w:jc w:val="center"/>
                            <w:rPr>
                              <w:sz w:val="24"/>
                              <w:szCs w:val="24"/>
                            </w:rPr>
                          </w:pPr>
                          <w:r>
                            <w:rPr>
                              <w:rFonts w:hint="eastAsia"/>
                              <w:sz w:val="24"/>
                              <w:szCs w:val="24"/>
                            </w:rPr>
                            <w:t>二沉池</w:t>
                          </w:r>
                        </w:p>
                      </w:txbxContent>
                    </v:textbox>
                  </v:rect>
                  <v:shape id="_x0000_s1464" o:spid="_x0000_s1464" o:spt="32" type="#_x0000_t32" style="position:absolute;left:6090;top:5554;height:5;width:1588;" o:connectortype="straight" filled="f" coordsize="21600,21600">
                    <v:path arrowok="t"/>
                    <v:fill on="f" focussize="0,0"/>
                    <v:stroke/>
                    <v:imagedata o:title=""/>
                    <o:lock v:ext="edit"/>
                  </v:shape>
                  <v:rect id="_x0000_s1465" o:spid="_x0000_s1465" o:spt="1" style="position:absolute;left:4323;top:5324;height:469;width:1246;" coordsize="21600,21600">
                    <v:path/>
                    <v:fill focussize="0,0"/>
                    <v:stroke/>
                    <v:imagedata o:title=""/>
                    <o:lock v:ext="edit"/>
                    <v:textbox>
                      <w:txbxContent>
                        <w:p>
                          <w:pPr>
                            <w:jc w:val="center"/>
                            <w:rPr>
                              <w:sz w:val="24"/>
                              <w:szCs w:val="24"/>
                            </w:rPr>
                          </w:pPr>
                          <w:r>
                            <w:rPr>
                              <w:rFonts w:hint="eastAsia"/>
                              <w:sz w:val="24"/>
                              <w:szCs w:val="24"/>
                            </w:rPr>
                            <w:t>污泥池</w:t>
                          </w:r>
                        </w:p>
                      </w:txbxContent>
                    </v:textbox>
                  </v:rect>
                  <v:shape id="_x0000_s1466" o:spid="_x0000_s1466" o:spt="32" type="#_x0000_t32" style="position:absolute;left:5569;top:5550;height:1;width:524;" o:connectortype="straight" filled="f" coordsize="21600,21600">
                    <v:path arrowok="t"/>
                    <v:fill on="f" focussize="0,0"/>
                    <v:stroke startarrow="block"/>
                    <v:imagedata o:title=""/>
                    <o:lock v:ext="edit"/>
                  </v:shape>
                  <v:shape id="_x0000_s1467" o:spid="_x0000_s1467" o:spt="32" type="#_x0000_t32" style="position:absolute;left:4943;top:5783;flip:y;height:634;width:8;" o:connectortype="straight" filled="f" coordsize="21600,21600">
                    <v:path arrowok="t"/>
                    <v:fill on="f" focussize="0,0"/>
                    <v:stroke dashstyle="dash" startarrow="block"/>
                    <v:imagedata o:title=""/>
                    <o:lock v:ext="edit"/>
                  </v:shape>
                  <v:rect id="_x0000_s1468" o:spid="_x0000_s1468" o:spt="1" style="position:absolute;left:3825;top:6353;height:819;width:2346;" filled="f" stroked="f" coordsize="21600,21600">
                    <v:path/>
                    <v:fill on="f" focussize="0,0"/>
                    <v:stroke on="f"/>
                    <v:imagedata o:title=""/>
                    <o:lock v:ext="edit"/>
                    <v:textbox>
                      <w:txbxContent>
                        <w:p>
                          <w:pPr>
                            <w:rPr>
                              <w:sz w:val="24"/>
                              <w:szCs w:val="24"/>
                            </w:rPr>
                          </w:pPr>
                          <w:r>
                            <w:rPr>
                              <w:rFonts w:hint="eastAsia"/>
                              <w:sz w:val="24"/>
                              <w:szCs w:val="24"/>
                            </w:rPr>
                            <w:t>上清液流至调节池，污泥定期拉运处置</w:t>
                          </w:r>
                        </w:p>
                      </w:txbxContent>
                    </v:textbox>
                  </v:rect>
                  <w10:wrap type="none"/>
                  <w10:anchorlock/>
                </v:group>
              </w:pict>
            </w:r>
          </w:p>
          <w:p>
            <w:pPr>
              <w:adjustRightInd w:val="0"/>
              <w:snapToGrid w:val="0"/>
              <w:spacing w:before="24" w:beforeLines="10" w:line="360" w:lineRule="auto"/>
              <w:jc w:val="center"/>
              <w:rPr>
                <w:b/>
                <w:bCs/>
                <w:sz w:val="24"/>
              </w:rPr>
            </w:pPr>
            <w:r>
              <w:rPr>
                <w:rFonts w:hint="eastAsia"/>
                <w:b/>
                <w:bCs/>
                <w:sz w:val="24"/>
              </w:rPr>
              <w:t>图7-1一体化地埋式污水处理站工艺流程图</w:t>
            </w:r>
          </w:p>
          <w:p>
            <w:pPr>
              <w:adjustRightInd w:val="0"/>
              <w:snapToGrid w:val="0"/>
              <w:spacing w:line="360" w:lineRule="auto"/>
              <w:ind w:firstLine="480" w:firstLineChars="200"/>
              <w:rPr>
                <w:bCs/>
                <w:sz w:val="24"/>
              </w:rPr>
            </w:pPr>
            <w:r>
              <w:rPr>
                <w:bCs/>
                <w:sz w:val="24"/>
              </w:rPr>
              <w:t>A/O工艺论述</w:t>
            </w:r>
            <w:r>
              <w:rPr>
                <w:rFonts w:hint="eastAsia"/>
                <w:bCs/>
                <w:sz w:val="24"/>
              </w:rPr>
              <w:t>：</w:t>
            </w:r>
          </w:p>
          <w:p>
            <w:pPr>
              <w:adjustRightInd w:val="0"/>
              <w:snapToGrid w:val="0"/>
              <w:spacing w:line="360" w:lineRule="auto"/>
              <w:ind w:firstLine="480" w:firstLineChars="200"/>
              <w:rPr>
                <w:bCs/>
                <w:sz w:val="24"/>
              </w:rPr>
            </w:pPr>
            <w:r>
              <w:rPr>
                <w:bCs/>
                <w:sz w:val="24"/>
              </w:rPr>
              <w:t>（1）A段</w:t>
            </w:r>
          </w:p>
          <w:p>
            <w:pPr>
              <w:adjustRightInd w:val="0"/>
              <w:snapToGrid w:val="0"/>
              <w:spacing w:line="360" w:lineRule="auto"/>
              <w:ind w:firstLine="480" w:firstLineChars="200"/>
              <w:rPr>
                <w:bCs/>
                <w:sz w:val="24"/>
              </w:rPr>
            </w:pPr>
            <w:r>
              <w:rPr>
                <w:bCs/>
                <w:sz w:val="24"/>
              </w:rPr>
              <w:t>A段池又称为缺氧池，或水解池。水解的机理从化学的角度来说，绝大多数化合物在一定条件下与水接触都会发生水解反应，水解反应可使共价键发生变化和断裂，即使化合物在分子结构和形态上发生了变化。生物水解是靠生物酶的催化作用而加速反应的，在有酶条件下的催化反应速度要比无酶条件下高出108-1011倍。生物水解就是指复杂的有机物分子经加水在缺氧条件下，由于水解酶的参与被分解成简单的化合物的反应，生物水解反应实际上包括了水解和酸化两个阶段，酸化可使复杂有机物降解为简单的有机酸。</w:t>
            </w:r>
          </w:p>
          <w:p>
            <w:pPr>
              <w:adjustRightInd w:val="0"/>
              <w:snapToGrid w:val="0"/>
              <w:spacing w:line="360" w:lineRule="auto"/>
              <w:ind w:firstLine="480" w:firstLineChars="200"/>
              <w:rPr>
                <w:bCs/>
                <w:sz w:val="24"/>
              </w:rPr>
            </w:pPr>
            <w:r>
              <w:rPr>
                <w:bCs/>
                <w:sz w:val="24"/>
              </w:rPr>
              <w:t>在水解池后面一般接有好氧工艺，在水解池消</w:t>
            </w:r>
            <w:r>
              <w:rPr>
                <w:bCs/>
                <w:sz w:val="24"/>
              </w:rPr>
              <w:drawing>
                <wp:anchor distT="0" distB="0" distL="114300" distR="114300" simplePos="0" relativeHeight="251734016" behindDoc="1" locked="1" layoutInCell="1" allowOverlap="1">
                  <wp:simplePos x="0" y="0"/>
                  <wp:positionH relativeFrom="column">
                    <wp:posOffset>5041900</wp:posOffset>
                  </wp:positionH>
                  <wp:positionV relativeFrom="paragraph">
                    <wp:posOffset>10096500</wp:posOffset>
                  </wp:positionV>
                  <wp:extent cx="571500" cy="546100"/>
                  <wp:effectExtent l="0" t="0" r="0" b="0"/>
                  <wp:wrapNone/>
                  <wp:docPr id="2" name="图片 2"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71500" cy="546100"/>
                          </a:xfrm>
                          <a:prstGeom prst="rect">
                            <a:avLst/>
                          </a:prstGeom>
                          <a:noFill/>
                          <a:ln>
                            <a:noFill/>
                          </a:ln>
                        </pic:spPr>
                      </pic:pic>
                    </a:graphicData>
                  </a:graphic>
                </wp:anchor>
              </w:drawing>
            </w:r>
            <w:r>
              <w:rPr>
                <w:bCs/>
                <w:sz w:val="24"/>
              </w:rPr>
              <w:t>化的主要目的是为了使大分子的有机物水解为容易生物降解的小分子物质并且去除一部分有机物。设计采用较短停留时间，使缺氧反应发生在水解、酸化阶段，抑制产甲烷菌的活性，只产生少量气体，为安全运行提供了可靠的保证。</w:t>
            </w:r>
          </w:p>
          <w:p>
            <w:pPr>
              <w:adjustRightInd w:val="0"/>
              <w:snapToGrid w:val="0"/>
              <w:spacing w:line="360" w:lineRule="auto"/>
              <w:ind w:firstLine="480" w:firstLineChars="200"/>
              <w:rPr>
                <w:bCs/>
                <w:sz w:val="24"/>
              </w:rPr>
            </w:pPr>
            <w:r>
              <w:rPr>
                <w:bCs/>
                <w:sz w:val="24"/>
              </w:rPr>
              <w:t>（2）O段</w:t>
            </w:r>
          </w:p>
          <w:p>
            <w:pPr>
              <w:adjustRightInd w:val="0"/>
              <w:snapToGrid w:val="0"/>
              <w:spacing w:line="360" w:lineRule="auto"/>
              <w:ind w:firstLine="480" w:firstLineChars="200"/>
              <w:rPr>
                <w:bCs/>
                <w:sz w:val="24"/>
              </w:rPr>
            </w:pPr>
            <w:r>
              <w:rPr>
                <w:bCs/>
                <w:sz w:val="24"/>
              </w:rPr>
              <w:t>O段即好氧池，针对生活污水的水质情况，好氧处理采用较多的方法是生物接触氧化工艺，尤其是在缺氧池后面接生物接触氧化工艺。污水经缺氧处理后，进入生物接触氧化池。生物接触氧化法是一种介于活性污泥法和生物滤池之间的生物膜法工艺，接触氧化池内设有填料，部分微生物以生物膜的形式固着生长于填料表面，部分则是以絮状悬浮生长于水中，因此它兼有活性污泥法和生物滤池的特点。生物接触氧化工艺可以对缺氧池中未分解完全的大分子有机物进一步处理，并滤掉大部分悬浮物。生物接触氧化池后设有沉淀池，截留随水流出的生物膜及悬浮污泥。曝气装置设在填料底部，采用鼓风曝气系统，这样可以增加有效容积，填料层间紊流激烈，生物膜更新快，活性高，不易堵塞。生物接触氧化池可以去除污水中80-90%的CODcr，使出水达到排放标准。</w:t>
            </w:r>
          </w:p>
          <w:p>
            <w:pPr>
              <w:adjustRightInd w:val="0"/>
              <w:snapToGrid w:val="0"/>
              <w:spacing w:line="360" w:lineRule="auto"/>
              <w:ind w:firstLine="480" w:firstLineChars="200"/>
              <w:rPr>
                <w:bCs/>
                <w:sz w:val="24"/>
              </w:rPr>
            </w:pPr>
            <w:r>
              <w:rPr>
                <w:rFonts w:hint="eastAsia"/>
                <w:bCs/>
                <w:sz w:val="24"/>
              </w:rPr>
              <w:t>各工序工艺简述：</w:t>
            </w:r>
          </w:p>
          <w:p>
            <w:pPr>
              <w:adjustRightInd w:val="0"/>
              <w:snapToGrid w:val="0"/>
              <w:spacing w:line="360" w:lineRule="auto"/>
              <w:ind w:firstLine="480" w:firstLineChars="200"/>
              <w:rPr>
                <w:bCs/>
                <w:sz w:val="24"/>
              </w:rPr>
            </w:pPr>
            <w:r>
              <w:rPr>
                <w:rFonts w:hint="eastAsia"/>
                <w:bCs/>
                <w:sz w:val="24"/>
              </w:rPr>
              <w:t>（1）格栅</w:t>
            </w:r>
          </w:p>
          <w:p>
            <w:pPr>
              <w:adjustRightInd w:val="0"/>
              <w:snapToGrid w:val="0"/>
              <w:spacing w:line="360" w:lineRule="auto"/>
              <w:ind w:firstLine="480" w:firstLineChars="200"/>
              <w:rPr>
                <w:bCs/>
                <w:sz w:val="24"/>
              </w:rPr>
            </w:pPr>
            <w:r>
              <w:rPr>
                <w:bCs/>
                <w:sz w:val="24"/>
              </w:rPr>
              <w:t>格栅用于污水处理的进水渠道上，主要作用是去除污水中较大的悬浮或漂浮物，以减轻后续水处理工艺的处理负荷，并起到保护水泵、管道、仪表等作用。</w:t>
            </w:r>
          </w:p>
          <w:p>
            <w:pPr>
              <w:adjustRightInd w:val="0"/>
              <w:snapToGrid w:val="0"/>
              <w:spacing w:line="360" w:lineRule="auto"/>
              <w:ind w:firstLine="480" w:firstLineChars="200"/>
              <w:rPr>
                <w:bCs/>
                <w:sz w:val="24"/>
              </w:rPr>
            </w:pPr>
            <w:r>
              <w:rPr>
                <w:rFonts w:hint="eastAsia"/>
                <w:bCs/>
                <w:sz w:val="24"/>
              </w:rPr>
              <w:t>（2）调节</w:t>
            </w:r>
            <w:r>
              <w:rPr>
                <w:bCs/>
                <w:sz w:val="24"/>
              </w:rPr>
              <w:t>池</w:t>
            </w:r>
          </w:p>
          <w:p>
            <w:pPr>
              <w:adjustRightInd w:val="0"/>
              <w:snapToGrid w:val="0"/>
              <w:spacing w:line="360" w:lineRule="auto"/>
              <w:ind w:firstLine="480" w:firstLineChars="200"/>
              <w:rPr>
                <w:bCs/>
                <w:sz w:val="24"/>
              </w:rPr>
            </w:pPr>
            <w:r>
              <w:rPr>
                <w:bCs/>
                <w:sz w:val="24"/>
              </w:rPr>
              <w:t>由于</w:t>
            </w:r>
            <w:r>
              <w:rPr>
                <w:rFonts w:hint="eastAsia"/>
                <w:bCs/>
                <w:sz w:val="24"/>
              </w:rPr>
              <w:t>生活污</w:t>
            </w:r>
            <w:r>
              <w:rPr>
                <w:bCs/>
                <w:sz w:val="24"/>
              </w:rPr>
              <w:t>水排放不稳定，使</w:t>
            </w:r>
            <w:r>
              <w:rPr>
                <w:rFonts w:hint="eastAsia"/>
                <w:bCs/>
                <w:sz w:val="24"/>
              </w:rPr>
              <w:t>污</w:t>
            </w:r>
            <w:r>
              <w:rPr>
                <w:bCs/>
                <w:sz w:val="24"/>
              </w:rPr>
              <w:t>水的水质和水量不稳定，因此，将</w:t>
            </w:r>
            <w:r>
              <w:rPr>
                <w:rFonts w:hint="eastAsia"/>
                <w:bCs/>
                <w:sz w:val="24"/>
              </w:rPr>
              <w:t>污</w:t>
            </w:r>
            <w:r>
              <w:rPr>
                <w:bCs/>
                <w:sz w:val="24"/>
              </w:rPr>
              <w:t>水引入池内停留一定的时间，</w:t>
            </w:r>
            <w:r>
              <w:rPr>
                <w:rFonts w:hint="eastAsia"/>
                <w:bCs/>
                <w:sz w:val="24"/>
              </w:rPr>
              <w:t>并在调节池内安装潜水搅拌机，</w:t>
            </w:r>
            <w:r>
              <w:rPr>
                <w:bCs/>
                <w:sz w:val="24"/>
              </w:rPr>
              <w:t>使</w:t>
            </w:r>
            <w:r>
              <w:rPr>
                <w:rFonts w:hint="eastAsia"/>
                <w:bCs/>
                <w:sz w:val="24"/>
              </w:rPr>
              <w:t>污</w:t>
            </w:r>
            <w:r>
              <w:rPr>
                <w:bCs/>
                <w:sz w:val="24"/>
              </w:rPr>
              <w:t>水在池内得到均衡，这样就为后续工艺提供了保障。</w:t>
            </w:r>
          </w:p>
          <w:p>
            <w:pPr>
              <w:adjustRightInd w:val="0"/>
              <w:snapToGrid w:val="0"/>
              <w:spacing w:line="360" w:lineRule="auto"/>
              <w:ind w:firstLine="480" w:firstLineChars="200"/>
              <w:rPr>
                <w:bCs/>
                <w:sz w:val="24"/>
              </w:rPr>
            </w:pPr>
            <w:r>
              <w:rPr>
                <w:rFonts w:hint="eastAsia"/>
                <w:bCs/>
                <w:sz w:val="24"/>
              </w:rPr>
              <w:t>（3）水解酸化池</w:t>
            </w:r>
          </w:p>
          <w:p>
            <w:pPr>
              <w:adjustRightInd w:val="0"/>
              <w:snapToGrid w:val="0"/>
              <w:spacing w:line="360" w:lineRule="auto"/>
              <w:ind w:firstLine="480" w:firstLineChars="200"/>
              <w:rPr>
                <w:bCs/>
                <w:sz w:val="24"/>
              </w:rPr>
            </w:pPr>
            <w:r>
              <w:rPr>
                <w:rFonts w:hint="eastAsia"/>
                <w:bCs/>
                <w:sz w:val="24"/>
              </w:rPr>
              <w:t>水解酸化池内设置专用水解装置以形成填料床和污泥床，通过水解菌和产酸菌等兼性厌氧菌的协同作用，降解部分有机物，并将不溶性有机物转化为可溶解的有机物，将难降解的大分子物质转化为易降解的小分子物质，改善了污水的可生化性；同时，水解池对水中表面活性剂有较高的去除率，为后续的生化处理创造了良好的条件。出水自流入生物接触氧化池。</w:t>
            </w:r>
          </w:p>
          <w:p>
            <w:pPr>
              <w:adjustRightInd w:val="0"/>
              <w:snapToGrid w:val="0"/>
              <w:spacing w:line="360" w:lineRule="auto"/>
              <w:ind w:firstLine="480" w:firstLineChars="200"/>
              <w:rPr>
                <w:bCs/>
                <w:sz w:val="24"/>
              </w:rPr>
            </w:pPr>
            <w:r>
              <w:rPr>
                <w:rFonts w:hint="eastAsia"/>
                <w:bCs/>
                <w:sz w:val="24"/>
              </w:rPr>
              <w:t>（4）生物</w:t>
            </w:r>
            <w:r>
              <w:rPr>
                <w:bCs/>
                <w:sz w:val="24"/>
              </w:rPr>
              <w:t>接触</w:t>
            </w:r>
            <w:r>
              <w:rPr>
                <w:rFonts w:hint="eastAsia"/>
                <w:bCs/>
                <w:sz w:val="24"/>
              </w:rPr>
              <w:t>氧化</w:t>
            </w:r>
            <w:r>
              <w:rPr>
                <w:bCs/>
                <w:sz w:val="24"/>
              </w:rPr>
              <w:t>池</w:t>
            </w:r>
          </w:p>
          <w:p>
            <w:pPr>
              <w:adjustRightInd w:val="0"/>
              <w:snapToGrid w:val="0"/>
              <w:spacing w:line="360" w:lineRule="auto"/>
              <w:ind w:firstLine="480" w:firstLineChars="200"/>
              <w:rPr>
                <w:bCs/>
                <w:sz w:val="24"/>
              </w:rPr>
            </w:pPr>
            <w:r>
              <w:rPr>
                <w:rFonts w:hint="eastAsia"/>
                <w:bCs/>
                <w:sz w:val="24"/>
              </w:rPr>
              <w:t>生物接触氧化池采用高效生物填料，具有挂膜快、脱膜容易、生物膜生长更新好、耐高负荷冲击、</w:t>
            </w:r>
            <w:r>
              <w:rPr>
                <w:bCs/>
                <w:sz w:val="24"/>
              </w:rPr>
              <w:t>CODcr</w:t>
            </w:r>
            <w:r>
              <w:rPr>
                <w:rFonts w:hint="eastAsia"/>
                <w:bCs/>
                <w:sz w:val="24"/>
              </w:rPr>
              <w:t>去除率高、处理效果好、充氧性能好等优点。可对气泡进行多层次碰样、密集型切割，可大大地提高氧的利用率和氧的总转移系数，充氧能力及充氧动力效率大幅度提高，其充氧性能比目前国内通用的各类填料好。经过悬浮填料上微生物的降解，大部分有机物以二氧化碳形式被去除。经过生物氧化室后的污水，有机物含量已经大大减少。脱落的生物膜在竖流式沉淀池中被去除，出水达标排放。</w:t>
            </w:r>
          </w:p>
          <w:p>
            <w:pPr>
              <w:adjustRightInd w:val="0"/>
              <w:snapToGrid w:val="0"/>
              <w:spacing w:line="360" w:lineRule="auto"/>
              <w:ind w:firstLine="480" w:firstLineChars="200"/>
              <w:rPr>
                <w:bCs/>
                <w:sz w:val="24"/>
              </w:rPr>
            </w:pPr>
            <w:r>
              <w:rPr>
                <w:rFonts w:hint="eastAsia"/>
                <w:bCs/>
                <w:sz w:val="24"/>
              </w:rPr>
              <w:t>（5）MBR膜系统</w:t>
            </w:r>
          </w:p>
          <w:p>
            <w:pPr>
              <w:adjustRightInd w:val="0"/>
              <w:snapToGrid w:val="0"/>
              <w:spacing w:line="360" w:lineRule="auto"/>
              <w:ind w:firstLine="480" w:firstLineChars="200"/>
              <w:rPr>
                <w:bCs/>
                <w:sz w:val="24"/>
              </w:rPr>
            </w:pPr>
            <w:r>
              <w:rPr>
                <w:rFonts w:hint="eastAsia"/>
                <w:bCs/>
                <w:sz w:val="24"/>
              </w:rPr>
              <w:t>在进水负荷较大的情况下采用MBR膜系统工艺运行，MBR是一种将高效膜分离技术与传统活性污泥法相结合的新型高效污水处理工艺，它用独特结构的MBR平片膜组件置于曝气池中，经过好氧曝气和生物处理后的水，由泵通i过滤后抽出。它利用膜分离设备将生化反应池中的活性污泥和大分子有机物质截留住沉池。活性污泥浓度因此大大提高，水力停留时间(HRT)和污泥停留时间(SRT)可以控制，而难降解的物质在反应器中不断反应、降解由于MBR膜的存在大大提高了系统固液分离的能力，从而使系统出水，水质和容积负荷都到大幅度提高,经膜处理后的水水质标准高(超过国家一级A标准)，经过消毒，最后形成和生物安全性高的优质再生水，可直接作为新生水源。由于膜的过滤作用，微生物被完全在MBR膜生物反应器中，实现了水力停留时间与活性污泥泥龄的彻底分离，消除了传统活性污泥法中污泥膨胀问题。膜生物反应器具有对污染物去除效率高、硝化能力强,可同时进行化、反硝化、脱氬效果好、出水水质稳定、剩余污泥产量低、设备紧凑、占地面积少、增量扩容方便、自动化程度高、操作简单等优点</w:t>
            </w:r>
          </w:p>
          <w:p>
            <w:pPr>
              <w:adjustRightInd w:val="0"/>
              <w:snapToGrid w:val="0"/>
              <w:spacing w:line="360" w:lineRule="auto"/>
              <w:ind w:firstLine="480" w:firstLineChars="200"/>
              <w:rPr>
                <w:bCs/>
                <w:sz w:val="24"/>
              </w:rPr>
            </w:pPr>
            <w:r>
              <w:rPr>
                <w:rFonts w:hint="eastAsia"/>
                <w:bCs/>
                <w:sz w:val="24"/>
              </w:rPr>
              <w:t>（6）沉淀</w:t>
            </w:r>
            <w:r>
              <w:rPr>
                <w:bCs/>
                <w:sz w:val="24"/>
              </w:rPr>
              <w:t>池</w:t>
            </w:r>
          </w:p>
          <w:p>
            <w:pPr>
              <w:adjustRightInd w:val="0"/>
              <w:snapToGrid w:val="0"/>
              <w:spacing w:line="360" w:lineRule="auto"/>
              <w:ind w:firstLine="480" w:firstLineChars="200"/>
              <w:rPr>
                <w:bCs/>
                <w:sz w:val="24"/>
              </w:rPr>
            </w:pPr>
            <w:r>
              <w:rPr>
                <w:rFonts w:hint="eastAsia"/>
                <w:bCs/>
                <w:sz w:val="24"/>
              </w:rPr>
              <w:t>污水经生物接触氧化池处理后自流进入沉淀池，在沉淀池中进行泥水分离，上清液经溢流堰溢流进入清水池，清水用于厂区的绿化。</w:t>
            </w:r>
          </w:p>
          <w:p>
            <w:pPr>
              <w:adjustRightInd w:val="0"/>
              <w:snapToGrid w:val="0"/>
              <w:spacing w:line="360" w:lineRule="auto"/>
              <w:ind w:firstLine="480" w:firstLineChars="200"/>
              <w:textAlignment w:val="baseline"/>
              <w:rPr>
                <w:rFonts w:eastAsiaTheme="minorEastAsia"/>
                <w:bCs/>
                <w:sz w:val="24"/>
                <w:szCs w:val="24"/>
              </w:rPr>
            </w:pPr>
            <w:r>
              <w:rPr>
                <w:rFonts w:hint="eastAsia" w:eastAsiaTheme="minorEastAsia"/>
                <w:bCs/>
                <w:sz w:val="24"/>
                <w:szCs w:val="24"/>
              </w:rPr>
              <w:t>综上所述，扩建项目设置一体化污水处理站能够处理厂区生活污水，能够满足处理要求。</w:t>
            </w:r>
          </w:p>
          <w:p>
            <w:pPr>
              <w:spacing w:line="360" w:lineRule="auto"/>
              <w:rPr>
                <w:b/>
                <w:color w:val="FF0000"/>
                <w:sz w:val="24"/>
                <w:szCs w:val="24"/>
              </w:rPr>
            </w:pPr>
            <w:r>
              <w:rPr>
                <w:rFonts w:hint="eastAsia"/>
                <w:b/>
                <w:color w:val="FF0000"/>
                <w:sz w:val="24"/>
                <w:szCs w:val="24"/>
              </w:rPr>
              <w:t>3.地下水环境影响分析及措施</w:t>
            </w:r>
          </w:p>
          <w:p>
            <w:pPr>
              <w:tabs>
                <w:tab w:val="right" w:pos="0"/>
              </w:tabs>
              <w:adjustRightInd w:val="0"/>
              <w:snapToGrid w:val="0"/>
              <w:spacing w:line="360" w:lineRule="auto"/>
              <w:rPr>
                <w:b/>
                <w:color w:val="FF0000"/>
                <w:kern w:val="0"/>
                <w:sz w:val="24"/>
                <w:szCs w:val="24"/>
              </w:rPr>
            </w:pPr>
            <w:r>
              <w:rPr>
                <w:rFonts w:hint="eastAsia"/>
                <w:b/>
                <w:color w:val="FF0000"/>
                <w:kern w:val="0"/>
                <w:sz w:val="24"/>
                <w:szCs w:val="24"/>
              </w:rPr>
              <w:t>3.1运营期地下水的主要环境问题</w:t>
            </w:r>
          </w:p>
          <w:p>
            <w:pPr>
              <w:tabs>
                <w:tab w:val="right" w:pos="0"/>
              </w:tabs>
              <w:adjustRightInd w:val="0"/>
              <w:snapToGrid w:val="0"/>
              <w:spacing w:line="360" w:lineRule="auto"/>
              <w:ind w:firstLine="480" w:firstLineChars="200"/>
              <w:rPr>
                <w:color w:val="0000FF"/>
                <w:kern w:val="0"/>
                <w:sz w:val="24"/>
                <w:szCs w:val="24"/>
              </w:rPr>
            </w:pPr>
            <w:r>
              <w:rPr>
                <w:rFonts w:hint="eastAsia"/>
                <w:color w:val="FF0000"/>
                <w:kern w:val="0"/>
                <w:sz w:val="24"/>
                <w:szCs w:val="24"/>
              </w:rPr>
              <w:t>运营期地下水的主要环境问题为生活污水、雨水收集池雨水可能因渗漏而造成地下水水质污染，根据调查，项目</w:t>
            </w:r>
            <w:r>
              <w:rPr>
                <w:color w:val="FF0000"/>
                <w:kern w:val="0"/>
                <w:sz w:val="24"/>
                <w:szCs w:val="24"/>
              </w:rPr>
              <w:t>选址范围内没有水源地</w:t>
            </w:r>
            <w:r>
              <w:rPr>
                <w:rFonts w:hint="eastAsia"/>
                <w:color w:val="FF0000"/>
                <w:kern w:val="0"/>
                <w:sz w:val="24"/>
                <w:szCs w:val="24"/>
              </w:rPr>
              <w:t>，距离项目最近的水源地为选址西南侧5.83km处的西华池水源地。</w:t>
            </w:r>
            <w:r>
              <w:rPr>
                <w:rFonts w:hint="eastAsia"/>
                <w:color w:val="0000FF"/>
                <w:kern w:val="0"/>
                <w:sz w:val="24"/>
                <w:szCs w:val="24"/>
              </w:rPr>
              <w:t>根据</w:t>
            </w:r>
            <w:r>
              <w:rPr>
                <w:rFonts w:eastAsiaTheme="minorEastAsia"/>
                <w:color w:val="0000FF"/>
                <w:sz w:val="24"/>
                <w:szCs w:val="24"/>
                <w:lang w:val="zh-CN"/>
              </w:rPr>
              <w:t>《环境影响评价技术导则-地下水环境》（HJ610-2016）</w:t>
            </w:r>
            <w:r>
              <w:rPr>
                <w:rFonts w:hint="eastAsia" w:eastAsiaTheme="minorEastAsia"/>
                <w:color w:val="0000FF"/>
                <w:sz w:val="24"/>
                <w:szCs w:val="24"/>
                <w:lang w:val="zh-CN"/>
              </w:rPr>
              <w:t>，扩建项目为</w:t>
            </w:r>
            <w:r>
              <w:rPr>
                <w:rFonts w:hint="eastAsia" w:asciiTheme="minorEastAsia" w:hAnsiTheme="minorEastAsia" w:eastAsiaTheme="minorEastAsia"/>
                <w:color w:val="0000FF"/>
                <w:sz w:val="24"/>
                <w:szCs w:val="24"/>
                <w:lang w:val="zh-CN"/>
              </w:rPr>
              <w:t>Ⅲ</w:t>
            </w:r>
            <w:r>
              <w:rPr>
                <w:rFonts w:hint="eastAsia" w:eastAsiaTheme="minorEastAsia"/>
                <w:color w:val="0000FF"/>
                <w:sz w:val="24"/>
                <w:szCs w:val="24"/>
                <w:lang w:val="zh-CN"/>
              </w:rPr>
              <w:t>类项目，环境敏感程度为不敏感，为三级评价。</w:t>
            </w:r>
          </w:p>
          <w:p>
            <w:pPr>
              <w:tabs>
                <w:tab w:val="right" w:pos="0"/>
              </w:tabs>
              <w:adjustRightInd w:val="0"/>
              <w:snapToGrid w:val="0"/>
              <w:spacing w:line="360" w:lineRule="auto"/>
              <w:rPr>
                <w:b/>
                <w:color w:val="FF0000"/>
                <w:kern w:val="0"/>
                <w:sz w:val="24"/>
                <w:szCs w:val="24"/>
              </w:rPr>
            </w:pPr>
            <w:r>
              <w:rPr>
                <w:rFonts w:hint="eastAsia"/>
                <w:b/>
                <w:color w:val="FF0000"/>
                <w:kern w:val="0"/>
                <w:sz w:val="24"/>
                <w:szCs w:val="24"/>
              </w:rPr>
              <w:t>3.2地下水影响分析</w:t>
            </w:r>
          </w:p>
          <w:p>
            <w:pPr>
              <w:tabs>
                <w:tab w:val="right" w:pos="0"/>
              </w:tabs>
              <w:adjustRightInd w:val="0"/>
              <w:snapToGrid w:val="0"/>
              <w:spacing w:line="360" w:lineRule="auto"/>
              <w:ind w:firstLine="480" w:firstLineChars="200"/>
              <w:rPr>
                <w:color w:val="FF0000"/>
                <w:kern w:val="0"/>
                <w:sz w:val="24"/>
                <w:szCs w:val="24"/>
              </w:rPr>
            </w:pPr>
            <w:r>
              <w:rPr>
                <w:rFonts w:hint="eastAsia"/>
                <w:color w:val="FF0000"/>
                <w:kern w:val="0"/>
                <w:sz w:val="24"/>
                <w:szCs w:val="24"/>
              </w:rPr>
              <w:t>污染物对地下水的影响主要是由于降雨或废水排放等通过垂直渗透进入包气带，进入包气带的污染物在物理、化学和生物作用下经吸附、转化、迁移和分解后输入地下水。因此，包气带是连接地面污染物与地下含水层的主要通道和过渡带，既是污染物媒介体，又是污染物的净化场所和防护层。地下水能否被污染以及污染物的种类和性质。一般说来，土壤粒细而紧密，渗透性差，则污染慢；反之，颗粒大松散，渗透性能良好则污染重。</w:t>
            </w:r>
          </w:p>
          <w:p>
            <w:pPr>
              <w:tabs>
                <w:tab w:val="right" w:pos="0"/>
              </w:tabs>
              <w:adjustRightInd w:val="0"/>
              <w:snapToGrid w:val="0"/>
              <w:spacing w:line="360" w:lineRule="auto"/>
              <w:rPr>
                <w:color w:val="FF0000"/>
                <w:kern w:val="0"/>
                <w:sz w:val="24"/>
                <w:szCs w:val="24"/>
              </w:rPr>
            </w:pPr>
            <w:r>
              <w:rPr>
                <w:color w:val="FF0000"/>
                <w:kern w:val="0"/>
                <w:sz w:val="24"/>
                <w:szCs w:val="24"/>
              </w:rPr>
              <w:t>3.</w:t>
            </w:r>
            <w:r>
              <w:rPr>
                <w:rFonts w:hint="eastAsia"/>
                <w:color w:val="FF0000"/>
                <w:kern w:val="0"/>
                <w:sz w:val="24"/>
                <w:szCs w:val="24"/>
              </w:rPr>
              <w:t>2</w:t>
            </w:r>
            <w:r>
              <w:rPr>
                <w:color w:val="FF0000"/>
                <w:kern w:val="0"/>
                <w:sz w:val="24"/>
                <w:szCs w:val="24"/>
              </w:rPr>
              <w:t>.1污染途径</w:t>
            </w:r>
          </w:p>
          <w:p>
            <w:pPr>
              <w:tabs>
                <w:tab w:val="right" w:pos="0"/>
              </w:tabs>
              <w:adjustRightInd w:val="0"/>
              <w:snapToGrid w:val="0"/>
              <w:spacing w:line="360" w:lineRule="auto"/>
              <w:ind w:firstLine="480" w:firstLineChars="200"/>
              <w:rPr>
                <w:color w:val="FF0000"/>
                <w:kern w:val="0"/>
                <w:sz w:val="24"/>
                <w:szCs w:val="24"/>
              </w:rPr>
            </w:pPr>
            <w:r>
              <w:rPr>
                <w:rFonts w:hint="eastAsia"/>
                <w:color w:val="FF0000"/>
                <w:kern w:val="0"/>
                <w:sz w:val="24"/>
                <w:szCs w:val="24"/>
              </w:rPr>
              <w:t>最常见的潜水污染是通过包气带渗入而污染的，深层潜水和承压水的污染是通过各种井孔、坑洞和断层等发生的，它们作为一种通道把其所揭露的含水层同地面污染源或已被污染的含水层联系起来，造成深层地下水的污染。随着地下水的运动，形成地下水污染扩散带。</w:t>
            </w:r>
          </w:p>
          <w:p>
            <w:pPr>
              <w:tabs>
                <w:tab w:val="right" w:pos="0"/>
              </w:tabs>
              <w:adjustRightInd w:val="0"/>
              <w:snapToGrid w:val="0"/>
              <w:spacing w:line="360" w:lineRule="auto"/>
              <w:ind w:firstLine="480" w:firstLineChars="200"/>
              <w:rPr>
                <w:color w:val="FF0000"/>
                <w:kern w:val="0"/>
                <w:sz w:val="24"/>
                <w:szCs w:val="24"/>
              </w:rPr>
            </w:pPr>
            <w:r>
              <w:rPr>
                <w:rFonts w:hint="eastAsia"/>
                <w:color w:val="FF0000"/>
                <w:kern w:val="0"/>
                <w:sz w:val="24"/>
                <w:szCs w:val="24"/>
              </w:rPr>
              <w:t>经分析，扩建项目的水污染物进入地下水的途径主要有：</w:t>
            </w:r>
          </w:p>
          <w:p>
            <w:pPr>
              <w:tabs>
                <w:tab w:val="right" w:pos="0"/>
              </w:tabs>
              <w:adjustRightInd w:val="0"/>
              <w:snapToGrid w:val="0"/>
              <w:spacing w:line="360" w:lineRule="auto"/>
              <w:ind w:firstLine="480" w:firstLineChars="200"/>
              <w:rPr>
                <w:color w:val="FF0000"/>
                <w:kern w:val="0"/>
                <w:sz w:val="24"/>
                <w:szCs w:val="24"/>
              </w:rPr>
            </w:pPr>
            <w:r>
              <w:rPr>
                <w:rFonts w:hint="eastAsia"/>
                <w:color w:val="FF0000"/>
                <w:kern w:val="0"/>
                <w:sz w:val="24"/>
                <w:szCs w:val="24"/>
              </w:rPr>
              <w:t>雨水收集池、化粪池、一体化污水处理池底部与侧面的防渗层破裂、粘接缝不够密封或污水管道破裂等原因造成污染物质的渗透，从而污染地下水。这种污染途径发生的可能性较小，当一旦发生，极不容易发现，造成的污染和影响比较大。</w:t>
            </w:r>
          </w:p>
          <w:p>
            <w:pPr>
              <w:tabs>
                <w:tab w:val="right" w:pos="0"/>
              </w:tabs>
              <w:adjustRightInd w:val="0"/>
              <w:snapToGrid w:val="0"/>
              <w:spacing w:line="360" w:lineRule="auto"/>
              <w:rPr>
                <w:color w:val="FF0000"/>
                <w:kern w:val="0"/>
                <w:sz w:val="24"/>
                <w:szCs w:val="24"/>
              </w:rPr>
            </w:pPr>
            <w:r>
              <w:rPr>
                <w:color w:val="FF0000"/>
                <w:kern w:val="0"/>
                <w:sz w:val="24"/>
                <w:szCs w:val="24"/>
              </w:rPr>
              <w:t>3.</w:t>
            </w:r>
            <w:r>
              <w:rPr>
                <w:rFonts w:hint="eastAsia"/>
                <w:color w:val="FF0000"/>
                <w:kern w:val="0"/>
                <w:sz w:val="24"/>
                <w:szCs w:val="24"/>
              </w:rPr>
              <w:t>2</w:t>
            </w:r>
            <w:r>
              <w:rPr>
                <w:color w:val="FF0000"/>
                <w:kern w:val="0"/>
                <w:sz w:val="24"/>
                <w:szCs w:val="24"/>
              </w:rPr>
              <w:t>.</w:t>
            </w:r>
            <w:r>
              <w:rPr>
                <w:rFonts w:hint="eastAsia"/>
                <w:color w:val="FF0000"/>
                <w:kern w:val="0"/>
                <w:sz w:val="24"/>
                <w:szCs w:val="24"/>
              </w:rPr>
              <w:t>2影响分析</w:t>
            </w:r>
          </w:p>
          <w:p>
            <w:pPr>
              <w:tabs>
                <w:tab w:val="right" w:pos="0"/>
              </w:tabs>
              <w:adjustRightInd w:val="0"/>
              <w:snapToGrid w:val="0"/>
              <w:spacing w:line="360" w:lineRule="auto"/>
              <w:ind w:firstLine="480" w:firstLineChars="200"/>
              <w:rPr>
                <w:color w:val="FF0000"/>
                <w:kern w:val="0"/>
                <w:sz w:val="24"/>
                <w:szCs w:val="24"/>
              </w:rPr>
            </w:pPr>
            <w:r>
              <w:rPr>
                <w:rFonts w:hint="eastAsia"/>
                <w:color w:val="FF0000"/>
                <w:kern w:val="0"/>
                <w:sz w:val="24"/>
                <w:szCs w:val="24"/>
              </w:rPr>
              <w:t>（1）对浅层地下水的污染影响</w:t>
            </w:r>
          </w:p>
          <w:p>
            <w:pPr>
              <w:tabs>
                <w:tab w:val="right" w:pos="0"/>
              </w:tabs>
              <w:adjustRightInd w:val="0"/>
              <w:snapToGrid w:val="0"/>
              <w:spacing w:line="360" w:lineRule="auto"/>
              <w:ind w:firstLine="480" w:firstLineChars="200"/>
              <w:rPr>
                <w:color w:val="FF0000"/>
                <w:kern w:val="0"/>
                <w:sz w:val="24"/>
                <w:szCs w:val="24"/>
              </w:rPr>
            </w:pPr>
            <w:r>
              <w:rPr>
                <w:rFonts w:hint="eastAsia"/>
                <w:color w:val="FF0000"/>
                <w:kern w:val="0"/>
                <w:sz w:val="24"/>
                <w:szCs w:val="24"/>
              </w:rPr>
              <w:t>正常情况下，对地下水的污染主要是由于污染物迁移穿过包气带进入含水层造成。为确保地下水不受污染，应对地下水污染进行有效防治，坚持预防为主，防治结合的原则。做好防渗措施，防止污染物下渗造成地下水污染，特别应该杜绝污水池渗漏和管道渗漏及废弃物乱堆放，消灭污染源，对污染物进行科学处理，确保所有污染物达标排放。防止地下水受到污染。</w:t>
            </w:r>
          </w:p>
          <w:p>
            <w:pPr>
              <w:tabs>
                <w:tab w:val="right" w:pos="0"/>
              </w:tabs>
              <w:adjustRightInd w:val="0"/>
              <w:snapToGrid w:val="0"/>
              <w:spacing w:line="360" w:lineRule="auto"/>
              <w:ind w:firstLine="480" w:firstLineChars="200"/>
              <w:rPr>
                <w:color w:val="FF0000"/>
                <w:kern w:val="0"/>
                <w:sz w:val="24"/>
                <w:szCs w:val="24"/>
              </w:rPr>
            </w:pPr>
            <w:r>
              <w:rPr>
                <w:rFonts w:hint="eastAsia"/>
                <w:color w:val="FF0000"/>
                <w:kern w:val="0"/>
                <w:sz w:val="24"/>
                <w:szCs w:val="24"/>
              </w:rPr>
              <w:t>（2）对深层地下水的污染影响</w:t>
            </w:r>
          </w:p>
          <w:p>
            <w:pPr>
              <w:tabs>
                <w:tab w:val="right" w:pos="0"/>
              </w:tabs>
              <w:adjustRightInd w:val="0"/>
              <w:snapToGrid w:val="0"/>
              <w:spacing w:line="360" w:lineRule="auto"/>
              <w:ind w:firstLine="480" w:firstLineChars="200"/>
              <w:rPr>
                <w:color w:val="FF0000"/>
                <w:kern w:val="0"/>
                <w:sz w:val="24"/>
                <w:szCs w:val="24"/>
              </w:rPr>
            </w:pPr>
            <w:r>
              <w:rPr>
                <w:rFonts w:hint="eastAsia"/>
                <w:color w:val="FF0000"/>
                <w:kern w:val="0"/>
                <w:sz w:val="24"/>
                <w:szCs w:val="24"/>
              </w:rPr>
              <w:t>判断深层地下水是否会受到污染影响，通常分析深层地下水含水组上覆地层的防污性能和有无与浅层地下水的水利联系。建设项目场地属弱透水土层，场地环境类型为II类。深层土分布的素填土、含砾粉质粘土层为弱透水层，所以垂直渗入补给条件较差，与浅层地下水水利联系不密切。因此，深层地下水不会受到项目下渗污水的污染影响。</w:t>
            </w:r>
          </w:p>
          <w:p>
            <w:pPr>
              <w:tabs>
                <w:tab w:val="right" w:pos="0"/>
              </w:tabs>
              <w:adjustRightInd w:val="0"/>
              <w:snapToGrid w:val="0"/>
              <w:spacing w:line="360" w:lineRule="auto"/>
              <w:ind w:firstLine="480" w:firstLineChars="200"/>
              <w:rPr>
                <w:color w:val="FF0000"/>
                <w:kern w:val="0"/>
                <w:sz w:val="24"/>
                <w:szCs w:val="24"/>
              </w:rPr>
            </w:pPr>
            <w:r>
              <w:rPr>
                <w:rFonts w:hint="eastAsia"/>
                <w:color w:val="FF0000"/>
                <w:kern w:val="0"/>
                <w:sz w:val="24"/>
                <w:szCs w:val="24"/>
              </w:rPr>
              <w:t>因此，综上所述，项目所在区域的包气带防污性能为强、深层土分布的素填土、含砾粉质粘土层为弱透水层，所以垂直渗入补给条件较差，在采取相应措施后，对地下水产生污染影响较小。</w:t>
            </w:r>
          </w:p>
          <w:p>
            <w:pPr>
              <w:tabs>
                <w:tab w:val="right" w:pos="0"/>
              </w:tabs>
              <w:adjustRightInd w:val="0"/>
              <w:snapToGrid w:val="0"/>
              <w:spacing w:line="360" w:lineRule="auto"/>
              <w:rPr>
                <w:b/>
                <w:color w:val="FF0000"/>
                <w:kern w:val="0"/>
                <w:sz w:val="24"/>
                <w:szCs w:val="24"/>
              </w:rPr>
            </w:pPr>
            <w:r>
              <w:rPr>
                <w:rFonts w:hint="eastAsia"/>
                <w:b/>
                <w:color w:val="FF0000"/>
                <w:kern w:val="0"/>
                <w:sz w:val="24"/>
                <w:szCs w:val="24"/>
              </w:rPr>
              <w:t>3.3地下水污染防治措施</w:t>
            </w:r>
          </w:p>
          <w:p>
            <w:pPr>
              <w:tabs>
                <w:tab w:val="right" w:pos="0"/>
              </w:tabs>
              <w:adjustRightInd w:val="0"/>
              <w:snapToGrid w:val="0"/>
              <w:spacing w:line="360" w:lineRule="auto"/>
              <w:ind w:firstLine="480" w:firstLineChars="200"/>
              <w:rPr>
                <w:color w:val="FF0000"/>
                <w:kern w:val="0"/>
                <w:sz w:val="24"/>
                <w:szCs w:val="24"/>
              </w:rPr>
            </w:pPr>
            <w:r>
              <w:rPr>
                <w:rFonts w:hint="eastAsia"/>
                <w:color w:val="FF0000"/>
                <w:kern w:val="0"/>
                <w:sz w:val="24"/>
                <w:szCs w:val="24"/>
              </w:rPr>
              <w:t>应严格按要求施工设计雨水收集池、化粪池、一体化污水处理池，确保其池体设计及底部防渗设计达到要求，提高施工质量，杜绝收集设施、污水处理设施渗漏情况的发生；同时，应加强管理，从源头上控制污染物的产生。</w:t>
            </w:r>
          </w:p>
          <w:p>
            <w:pPr>
              <w:tabs>
                <w:tab w:val="right" w:pos="0"/>
              </w:tabs>
              <w:adjustRightInd w:val="0"/>
              <w:snapToGrid w:val="0"/>
              <w:spacing w:line="360" w:lineRule="auto"/>
              <w:ind w:firstLine="480" w:firstLineChars="200"/>
              <w:rPr>
                <w:color w:val="FF0000"/>
                <w:kern w:val="0"/>
                <w:sz w:val="24"/>
                <w:szCs w:val="24"/>
              </w:rPr>
            </w:pPr>
            <w:r>
              <w:rPr>
                <w:rFonts w:hint="eastAsia"/>
                <w:color w:val="FF0000"/>
                <w:kern w:val="0"/>
                <w:sz w:val="24"/>
                <w:szCs w:val="24"/>
              </w:rPr>
              <w:t>针对建设项目各生产设施分布，将厂区划分为地下水重点防渗区和一般防渗区。重点防渗区：指可能污染地下水的区域。主要包括雨水收集池、化粪池、一体化污水处理池；一般防渗区：指对地下水环境污染影响较小的区域。主要包括厂区内原材料堆放区、成品堆放区等。</w:t>
            </w:r>
          </w:p>
          <w:p>
            <w:pPr>
              <w:tabs>
                <w:tab w:val="right" w:pos="0"/>
              </w:tabs>
              <w:adjustRightInd w:val="0"/>
              <w:snapToGrid w:val="0"/>
              <w:spacing w:line="360" w:lineRule="auto"/>
              <w:ind w:firstLine="480" w:firstLineChars="200"/>
              <w:rPr>
                <w:color w:val="FF0000"/>
                <w:kern w:val="0"/>
                <w:sz w:val="24"/>
                <w:szCs w:val="24"/>
              </w:rPr>
            </w:pPr>
            <w:r>
              <w:rPr>
                <w:rFonts w:hint="eastAsia"/>
                <w:color w:val="FF0000"/>
                <w:kern w:val="0"/>
                <w:sz w:val="24"/>
                <w:szCs w:val="24"/>
              </w:rPr>
              <w:t>（1）重点防渗区</w:t>
            </w:r>
          </w:p>
          <w:p>
            <w:pPr>
              <w:tabs>
                <w:tab w:val="right" w:pos="0"/>
              </w:tabs>
              <w:adjustRightInd w:val="0"/>
              <w:snapToGrid w:val="0"/>
              <w:spacing w:line="360" w:lineRule="auto"/>
              <w:ind w:firstLine="480" w:firstLineChars="200"/>
              <w:rPr>
                <w:color w:val="FF0000"/>
                <w:kern w:val="0"/>
                <w:sz w:val="24"/>
                <w:szCs w:val="24"/>
              </w:rPr>
            </w:pPr>
            <w:r>
              <w:rPr>
                <w:rFonts w:hint="eastAsia"/>
                <w:color w:val="FF0000"/>
                <w:kern w:val="0"/>
                <w:sz w:val="24"/>
                <w:szCs w:val="24"/>
              </w:rPr>
              <w:t>主要包括厂区化粪池、一体化污水处理池等应作为重点防治区进行防治。</w:t>
            </w:r>
          </w:p>
          <w:p>
            <w:pPr>
              <w:tabs>
                <w:tab w:val="right" w:pos="0"/>
              </w:tabs>
              <w:adjustRightInd w:val="0"/>
              <w:snapToGrid w:val="0"/>
              <w:spacing w:line="360" w:lineRule="auto"/>
              <w:ind w:firstLine="480" w:firstLineChars="200"/>
              <w:rPr>
                <w:color w:val="0000FF"/>
                <w:kern w:val="0"/>
                <w:sz w:val="24"/>
                <w:szCs w:val="24"/>
              </w:rPr>
            </w:pPr>
            <w:r>
              <w:rPr>
                <w:rFonts w:hint="eastAsia"/>
                <w:color w:val="FF0000"/>
                <w:kern w:val="0"/>
                <w:sz w:val="24"/>
                <w:szCs w:val="24"/>
              </w:rPr>
              <w:t>化粪池、一体化污水处理池需采用钢筋混凝土，并在池体内表面刷涂防渗涂料(渗透系数不大于1.0×10</w:t>
            </w:r>
            <w:r>
              <w:rPr>
                <w:rFonts w:hint="eastAsia"/>
                <w:color w:val="FF0000"/>
                <w:kern w:val="0"/>
                <w:sz w:val="24"/>
                <w:szCs w:val="24"/>
                <w:vertAlign w:val="superscript"/>
              </w:rPr>
              <w:t>-10</w:t>
            </w:r>
            <w:r>
              <w:rPr>
                <w:rFonts w:hint="eastAsia"/>
                <w:color w:val="FF0000"/>
                <w:kern w:val="0"/>
                <w:sz w:val="24"/>
                <w:szCs w:val="24"/>
              </w:rPr>
              <w:t>cm/s)。</w:t>
            </w:r>
            <w:r>
              <w:rPr>
                <w:rFonts w:hint="eastAsia"/>
                <w:color w:val="0000FF"/>
                <w:kern w:val="0"/>
                <w:sz w:val="24"/>
                <w:szCs w:val="24"/>
              </w:rPr>
              <w:t>扩建项目地下水评价为三级评价，且污水处理站为一体化污水处理站，处理规模为5m</w:t>
            </w:r>
            <w:r>
              <w:rPr>
                <w:rFonts w:hint="eastAsia"/>
                <w:color w:val="0000FF"/>
                <w:kern w:val="0"/>
                <w:sz w:val="24"/>
                <w:szCs w:val="24"/>
                <w:vertAlign w:val="superscript"/>
              </w:rPr>
              <w:t>3</w:t>
            </w:r>
            <w:r>
              <w:rPr>
                <w:rFonts w:hint="eastAsia"/>
                <w:color w:val="0000FF"/>
                <w:kern w:val="0"/>
                <w:sz w:val="24"/>
                <w:szCs w:val="24"/>
              </w:rPr>
              <w:t>/d，处理规模较小，项目选址位于塬地，黏土层较厚，地下水埋深较深，根据</w:t>
            </w:r>
            <w:r>
              <w:rPr>
                <w:rFonts w:eastAsiaTheme="minorEastAsia"/>
                <w:color w:val="0000FF"/>
                <w:sz w:val="24"/>
                <w:szCs w:val="24"/>
                <w:lang w:val="zh-CN"/>
              </w:rPr>
              <w:t>《环境影响评价技术导则-地下水环境》（HJ610-2016）</w:t>
            </w:r>
            <w:r>
              <w:rPr>
                <w:rFonts w:hint="eastAsia" w:eastAsiaTheme="minorEastAsia"/>
                <w:color w:val="0000FF"/>
                <w:sz w:val="24"/>
                <w:szCs w:val="24"/>
                <w:lang w:val="zh-CN"/>
              </w:rPr>
              <w:t>分区防控措施，一般</w:t>
            </w:r>
            <w:r>
              <w:rPr>
                <w:rFonts w:hint="eastAsia"/>
                <w:color w:val="0000FF"/>
                <w:kern w:val="0"/>
                <w:sz w:val="24"/>
                <w:szCs w:val="24"/>
              </w:rPr>
              <w:t>应采用天然或人工材料构筑防渗层，防渗层的厚度应相当于渗透系数1.0×10</w:t>
            </w:r>
            <w:r>
              <w:rPr>
                <w:rFonts w:hint="eastAsia"/>
                <w:color w:val="0000FF"/>
                <w:kern w:val="0"/>
                <w:sz w:val="24"/>
                <w:szCs w:val="24"/>
                <w:vertAlign w:val="superscript"/>
              </w:rPr>
              <w:t>-7</w:t>
            </w:r>
            <w:r>
              <w:rPr>
                <w:rFonts w:hint="eastAsia"/>
                <w:color w:val="0000FF"/>
                <w:kern w:val="0"/>
                <w:sz w:val="24"/>
                <w:szCs w:val="24"/>
              </w:rPr>
              <w:t>cm／s和厚度1.5m的粘土层的防渗性能，但</w:t>
            </w:r>
            <w:r>
              <w:rPr>
                <w:rFonts w:hint="eastAsia" w:eastAsiaTheme="minorEastAsia"/>
                <w:color w:val="0000FF"/>
                <w:sz w:val="24"/>
                <w:szCs w:val="24"/>
                <w:lang w:val="zh-CN"/>
              </w:rPr>
              <w:t>扩建项目区域黏土层较厚</w:t>
            </w:r>
            <w:r>
              <w:rPr>
                <w:rFonts w:hint="eastAsia"/>
                <w:color w:val="0000FF"/>
                <w:kern w:val="0"/>
                <w:sz w:val="24"/>
                <w:szCs w:val="24"/>
              </w:rPr>
              <w:t>，具备天然防渗条件，根据重点防渗区技术要求，等效黏土防渗层Mb≥6.0m，扩建项目选址位于塬地，黏土层厚度在40m以上，且黏土渗透系数小于1.0×10</w:t>
            </w:r>
            <w:r>
              <w:rPr>
                <w:rFonts w:hint="eastAsia"/>
                <w:color w:val="0000FF"/>
                <w:kern w:val="0"/>
                <w:sz w:val="24"/>
                <w:szCs w:val="24"/>
                <w:vertAlign w:val="superscript"/>
              </w:rPr>
              <w:t>-7</w:t>
            </w:r>
            <w:r>
              <w:rPr>
                <w:rFonts w:hint="eastAsia"/>
                <w:color w:val="0000FF"/>
                <w:kern w:val="0"/>
                <w:sz w:val="24"/>
                <w:szCs w:val="24"/>
              </w:rPr>
              <w:t>cm/s，因此，项目泄露后进入包气带的可能性很小，对地下水影响不大。</w:t>
            </w:r>
          </w:p>
          <w:p>
            <w:pPr>
              <w:tabs>
                <w:tab w:val="right" w:pos="0"/>
              </w:tabs>
              <w:adjustRightInd w:val="0"/>
              <w:snapToGrid w:val="0"/>
              <w:spacing w:line="360" w:lineRule="auto"/>
              <w:ind w:firstLine="480" w:firstLineChars="200"/>
              <w:rPr>
                <w:color w:val="FF0000"/>
                <w:kern w:val="0"/>
                <w:sz w:val="24"/>
                <w:szCs w:val="24"/>
              </w:rPr>
            </w:pPr>
            <w:r>
              <w:rPr>
                <w:rFonts w:hint="eastAsia"/>
                <w:color w:val="FF0000"/>
                <w:kern w:val="0"/>
                <w:sz w:val="24"/>
                <w:szCs w:val="24"/>
              </w:rPr>
              <w:t>地基处理：对于建场地素填土，均匀性及密实度较差的部分，采用重锤夯实法进行地基处理，从而提高地基的强度并降低其压缩性，此方法可解决场地后期不均匀沉降致使漏水问题。</w:t>
            </w:r>
          </w:p>
          <w:p>
            <w:pPr>
              <w:tabs>
                <w:tab w:val="right" w:pos="0"/>
              </w:tabs>
              <w:adjustRightInd w:val="0"/>
              <w:snapToGrid w:val="0"/>
              <w:spacing w:line="360" w:lineRule="auto"/>
              <w:ind w:firstLine="480" w:firstLineChars="200"/>
              <w:rPr>
                <w:color w:val="FF0000"/>
                <w:kern w:val="0"/>
                <w:sz w:val="24"/>
                <w:szCs w:val="24"/>
              </w:rPr>
            </w:pPr>
            <w:r>
              <w:rPr>
                <w:rFonts w:hint="eastAsia"/>
                <w:color w:val="FF0000"/>
                <w:kern w:val="0"/>
                <w:sz w:val="24"/>
                <w:szCs w:val="24"/>
              </w:rPr>
              <w:t>池体结构：各池体均采用钢筋混凝土结构，有良好的防渗效果。</w:t>
            </w:r>
          </w:p>
          <w:p>
            <w:pPr>
              <w:tabs>
                <w:tab w:val="right" w:pos="0"/>
              </w:tabs>
              <w:adjustRightInd w:val="0"/>
              <w:snapToGrid w:val="0"/>
              <w:spacing w:line="360" w:lineRule="auto"/>
              <w:ind w:firstLine="480" w:firstLineChars="200"/>
              <w:rPr>
                <w:color w:val="FF0000"/>
                <w:kern w:val="0"/>
                <w:sz w:val="24"/>
                <w:szCs w:val="24"/>
              </w:rPr>
            </w:pPr>
            <w:r>
              <w:rPr>
                <w:rFonts w:hint="eastAsia"/>
                <w:color w:val="FF0000"/>
                <w:kern w:val="0"/>
                <w:sz w:val="24"/>
                <w:szCs w:val="24"/>
              </w:rPr>
              <w:t>防腐：在设计中，根据国家规定的防腐蚀工程设计规范进行设计系统必要的外壁防腐和内壁防腐措施，减少腐蚀。</w:t>
            </w:r>
          </w:p>
          <w:p>
            <w:pPr>
              <w:tabs>
                <w:tab w:val="right" w:pos="0"/>
              </w:tabs>
              <w:adjustRightInd w:val="0"/>
              <w:snapToGrid w:val="0"/>
              <w:spacing w:line="360" w:lineRule="auto"/>
              <w:ind w:firstLine="480" w:firstLineChars="200"/>
              <w:rPr>
                <w:color w:val="FF0000"/>
                <w:kern w:val="0"/>
                <w:sz w:val="24"/>
                <w:szCs w:val="24"/>
              </w:rPr>
            </w:pPr>
            <w:r>
              <w:rPr>
                <w:rFonts w:hint="eastAsia"/>
                <w:color w:val="FF0000"/>
                <w:kern w:val="0"/>
                <w:sz w:val="24"/>
                <w:szCs w:val="24"/>
              </w:rPr>
              <w:t>（2）一般防渗区</w:t>
            </w:r>
          </w:p>
          <w:p>
            <w:pPr>
              <w:tabs>
                <w:tab w:val="right" w:pos="0"/>
              </w:tabs>
              <w:adjustRightInd w:val="0"/>
              <w:snapToGrid w:val="0"/>
              <w:spacing w:line="360" w:lineRule="auto"/>
              <w:ind w:firstLine="480" w:firstLineChars="200"/>
              <w:rPr>
                <w:color w:val="FF0000"/>
                <w:kern w:val="0"/>
                <w:sz w:val="24"/>
                <w:szCs w:val="24"/>
              </w:rPr>
            </w:pPr>
            <w:r>
              <w:rPr>
                <w:rFonts w:hint="eastAsia"/>
                <w:color w:val="FF0000"/>
                <w:kern w:val="0"/>
                <w:sz w:val="24"/>
                <w:szCs w:val="24"/>
              </w:rPr>
              <w:t>一般污染防治区主要为材料堆放区及雨水收集池，材料堆放区采用水泥地面进行防渗，雨水收集池采用混凝土结构。</w:t>
            </w:r>
          </w:p>
          <w:p>
            <w:pPr>
              <w:tabs>
                <w:tab w:val="right" w:pos="0"/>
              </w:tabs>
              <w:adjustRightInd w:val="0"/>
              <w:snapToGrid w:val="0"/>
              <w:spacing w:line="360" w:lineRule="auto"/>
              <w:ind w:firstLine="480" w:firstLineChars="200"/>
              <w:rPr>
                <w:color w:val="FF0000"/>
                <w:kern w:val="0"/>
                <w:sz w:val="24"/>
                <w:szCs w:val="24"/>
              </w:rPr>
            </w:pPr>
            <w:r>
              <w:rPr>
                <w:rFonts w:hint="eastAsia"/>
                <w:color w:val="FF0000"/>
                <w:kern w:val="0"/>
                <w:sz w:val="24"/>
                <w:szCs w:val="24"/>
              </w:rPr>
              <w:t>综上所述，在采取以上措施后，项目运行期对地下水环境的影响小。</w:t>
            </w:r>
          </w:p>
          <w:p>
            <w:pPr>
              <w:adjustRightInd w:val="0"/>
              <w:snapToGrid w:val="0"/>
              <w:spacing w:line="360" w:lineRule="auto"/>
              <w:textAlignment w:val="baseline"/>
              <w:rPr>
                <w:rFonts w:eastAsiaTheme="minorEastAsia"/>
                <w:b/>
                <w:sz w:val="24"/>
              </w:rPr>
            </w:pPr>
            <w:r>
              <w:rPr>
                <w:rFonts w:hint="eastAsia" w:eastAsiaTheme="minorEastAsia"/>
                <w:b/>
                <w:sz w:val="24"/>
              </w:rPr>
              <w:t>4</w:t>
            </w:r>
            <w:r>
              <w:rPr>
                <w:rFonts w:eastAsiaTheme="minorEastAsia"/>
                <w:b/>
                <w:sz w:val="24"/>
              </w:rPr>
              <w:t>.噪声对环境的影响分析</w:t>
            </w:r>
          </w:p>
          <w:p>
            <w:pPr>
              <w:adjustRightInd w:val="0"/>
              <w:snapToGrid w:val="0"/>
              <w:spacing w:line="360" w:lineRule="auto"/>
              <w:ind w:firstLine="480" w:firstLineChars="200"/>
              <w:textAlignment w:val="baseline"/>
              <w:rPr>
                <w:rFonts w:eastAsiaTheme="minorEastAsia"/>
                <w:bCs/>
                <w:sz w:val="24"/>
                <w:szCs w:val="24"/>
              </w:rPr>
            </w:pPr>
            <w:r>
              <w:rPr>
                <w:rFonts w:hint="eastAsia" w:eastAsiaTheme="minorEastAsia"/>
                <w:bCs/>
                <w:color w:val="FF0000"/>
                <w:sz w:val="24"/>
              </w:rPr>
              <w:t>扩建项目</w:t>
            </w:r>
            <w:r>
              <w:rPr>
                <w:rFonts w:eastAsiaTheme="minorEastAsia"/>
                <w:bCs/>
                <w:color w:val="FF0000"/>
                <w:sz w:val="24"/>
              </w:rPr>
              <w:t>噪声主要来自管道装卸、抛丸机、循环水水泵、打磨机等产生的噪声</w:t>
            </w:r>
            <w:r>
              <w:rPr>
                <w:rFonts w:eastAsiaTheme="minorEastAsia"/>
                <w:color w:val="FF0000"/>
                <w:sz w:val="24"/>
              </w:rPr>
              <w:t>，</w:t>
            </w:r>
            <w:r>
              <w:rPr>
                <w:rFonts w:eastAsiaTheme="minorEastAsia"/>
                <w:snapToGrid w:val="0"/>
                <w:sz w:val="24"/>
              </w:rPr>
              <w:t>其噪声级约在75~85dB（A）之间。</w:t>
            </w:r>
          </w:p>
          <w:p>
            <w:pPr>
              <w:adjustRightInd w:val="0"/>
              <w:snapToGrid w:val="0"/>
              <w:spacing w:line="360" w:lineRule="auto"/>
              <w:ind w:firstLine="480" w:firstLineChars="200"/>
              <w:rPr>
                <w:rFonts w:eastAsiaTheme="minorEastAsia"/>
                <w:sz w:val="24"/>
                <w:szCs w:val="24"/>
              </w:rPr>
            </w:pPr>
            <w:r>
              <w:rPr>
                <w:rFonts w:eastAsiaTheme="minorEastAsia"/>
                <w:sz w:val="24"/>
                <w:szCs w:val="24"/>
              </w:rPr>
              <w:t>在生产过程中，这些机械又有时同时作业，噪声源辐射量的相互叠加，声级值将更高，辐射范围也更大。生产噪声对周边声环境的影响，采用《工业企业厂界环境噪声排放标准》（GB12348-2008）进行评价。本次环评预测其影响时只考虑其扩散衰减，预测模型可选用：</w:t>
            </w:r>
          </w:p>
          <w:p>
            <w:pPr>
              <w:snapToGrid w:val="0"/>
              <w:spacing w:line="360" w:lineRule="auto"/>
              <w:ind w:firstLine="480" w:firstLineChars="200"/>
              <w:jc w:val="center"/>
              <w:rPr>
                <w:rFonts w:eastAsiaTheme="minorEastAsia"/>
                <w:sz w:val="24"/>
                <w:szCs w:val="24"/>
              </w:rPr>
            </w:pPr>
            <w:r>
              <w:rPr>
                <w:rFonts w:eastAsiaTheme="minorEastAsia"/>
                <w:sz w:val="24"/>
                <w:szCs w:val="24"/>
              </w:rPr>
              <w:object>
                <v:shape id="_x0000_i1031" o:spt="75" type="#_x0000_t75" style="height:16.2pt;width:107.4pt;" o:ole="t" filled="f" o:preferrelative="t" stroked="f" coordsize="21600,21600">
                  <v:path/>
                  <v:fill on="f" focussize="0,0"/>
                  <v:stroke on="f" joinstyle="miter"/>
                  <v:imagedata r:id="rId24" o:title=""/>
                  <o:lock v:ext="edit" aspectratio="t"/>
                  <w10:wrap type="none"/>
                  <w10:anchorlock/>
                </v:shape>
                <o:OLEObject Type="Embed" ProgID="Equation.3" ShapeID="_x0000_i1031" DrawAspect="Content" ObjectID="_1468075731" r:id="rId23">
                  <o:LockedField>false</o:LockedField>
                </o:OLEObject>
              </w:object>
            </w:r>
          </w:p>
          <w:p>
            <w:pPr>
              <w:snapToGrid w:val="0"/>
              <w:spacing w:line="360" w:lineRule="auto"/>
              <w:ind w:firstLine="480" w:firstLineChars="200"/>
              <w:rPr>
                <w:rFonts w:eastAsiaTheme="minorEastAsia"/>
                <w:sz w:val="24"/>
                <w:szCs w:val="24"/>
              </w:rPr>
            </w:pPr>
            <w:r>
              <w:rPr>
                <w:rFonts w:eastAsiaTheme="minorEastAsia"/>
                <w:sz w:val="24"/>
                <w:szCs w:val="24"/>
              </w:rPr>
              <w:t>式中：</w:t>
            </w:r>
            <w:r>
              <w:rPr>
                <w:rFonts w:eastAsiaTheme="minorEastAsia"/>
                <w:sz w:val="24"/>
                <w:szCs w:val="24"/>
              </w:rPr>
              <w:object>
                <v:shape id="_x0000_i1032" o:spt="75" type="#_x0000_t75" style="height:16.2pt;width:13.8pt;" o:ole="t" filled="f" o:preferrelative="t" stroked="f" coordsize="21600,21600">
                  <v:path/>
                  <v:fill on="f" focussize="0,0"/>
                  <v:stroke on="f" joinstyle="miter"/>
                  <v:imagedata r:id="rId26" o:title=""/>
                  <o:lock v:ext="edit" aspectratio="t"/>
                  <w10:wrap type="none"/>
                  <w10:anchorlock/>
                </v:shape>
                <o:OLEObject Type="Embed" ProgID="Equation.3" ShapeID="_x0000_i1032" DrawAspect="Content" ObjectID="_1468075732" r:id="rId25">
                  <o:LockedField>false</o:LockedField>
                </o:OLEObject>
              </w:object>
            </w:r>
            <w:r>
              <w:rPr>
                <w:rFonts w:eastAsiaTheme="minorEastAsia"/>
                <w:sz w:val="24"/>
                <w:szCs w:val="24"/>
              </w:rPr>
              <w:t>、</w:t>
            </w:r>
            <w:r>
              <w:rPr>
                <w:rFonts w:eastAsiaTheme="minorEastAsia"/>
                <w:sz w:val="24"/>
                <w:szCs w:val="24"/>
              </w:rPr>
              <w:object>
                <v:shape id="_x0000_i1033" o:spt="75" type="#_x0000_t75" style="height:16.2pt;width:14.4pt;" o:ole="t" filled="f" o:preferrelative="t" stroked="f" coordsize="21600,21600">
                  <v:path/>
                  <v:fill on="f" focussize="0,0"/>
                  <v:stroke on="f" joinstyle="miter"/>
                  <v:imagedata r:id="rId28" o:title=""/>
                  <o:lock v:ext="edit" aspectratio="t"/>
                  <w10:wrap type="none"/>
                  <w10:anchorlock/>
                </v:shape>
                <o:OLEObject Type="Embed" ProgID="Equation.3" ShapeID="_x0000_i1033" DrawAspect="Content" ObjectID="_1468075733" r:id="rId27">
                  <o:LockedField>false</o:LockedField>
                </o:OLEObject>
              </w:object>
            </w:r>
            <w:r>
              <w:rPr>
                <w:rFonts w:eastAsiaTheme="minorEastAsia"/>
                <w:sz w:val="24"/>
                <w:szCs w:val="24"/>
              </w:rPr>
              <w:t>--分别为距声源r</w:t>
            </w:r>
            <w:r>
              <w:rPr>
                <w:rFonts w:eastAsiaTheme="minorEastAsia"/>
                <w:sz w:val="24"/>
                <w:szCs w:val="24"/>
                <w:vertAlign w:val="subscript"/>
              </w:rPr>
              <w:t>1</w:t>
            </w:r>
            <w:r>
              <w:rPr>
                <w:rFonts w:eastAsiaTheme="minorEastAsia"/>
                <w:sz w:val="24"/>
                <w:szCs w:val="24"/>
              </w:rPr>
              <w:t>、r</w:t>
            </w:r>
            <w:r>
              <w:rPr>
                <w:rFonts w:eastAsiaTheme="minorEastAsia"/>
                <w:sz w:val="24"/>
                <w:szCs w:val="24"/>
                <w:vertAlign w:val="subscript"/>
              </w:rPr>
              <w:t>2</w:t>
            </w:r>
            <w:r>
              <w:rPr>
                <w:rFonts w:eastAsiaTheme="minorEastAsia"/>
                <w:sz w:val="24"/>
                <w:szCs w:val="24"/>
              </w:rPr>
              <w:t>处的等效声级值[dB（A）]；</w:t>
            </w:r>
          </w:p>
          <w:p>
            <w:pPr>
              <w:snapToGrid w:val="0"/>
              <w:spacing w:line="360" w:lineRule="auto"/>
              <w:ind w:firstLine="1200" w:firstLineChars="500"/>
              <w:rPr>
                <w:rFonts w:eastAsiaTheme="minorEastAsia"/>
                <w:sz w:val="24"/>
                <w:szCs w:val="24"/>
              </w:rPr>
            </w:pPr>
            <w:r>
              <w:rPr>
                <w:rFonts w:eastAsiaTheme="minorEastAsia"/>
                <w:sz w:val="24"/>
                <w:szCs w:val="24"/>
              </w:rPr>
              <w:t>r</w:t>
            </w:r>
            <w:r>
              <w:rPr>
                <w:rFonts w:eastAsiaTheme="minorEastAsia"/>
                <w:sz w:val="24"/>
                <w:szCs w:val="24"/>
                <w:vertAlign w:val="subscript"/>
              </w:rPr>
              <w:t>1</w:t>
            </w:r>
            <w:r>
              <w:rPr>
                <w:rFonts w:eastAsiaTheme="minorEastAsia"/>
                <w:sz w:val="24"/>
                <w:szCs w:val="24"/>
              </w:rPr>
              <w:t>、r</w:t>
            </w:r>
            <w:r>
              <w:rPr>
                <w:rFonts w:eastAsiaTheme="minorEastAsia"/>
                <w:sz w:val="24"/>
                <w:szCs w:val="24"/>
                <w:vertAlign w:val="subscript"/>
              </w:rPr>
              <w:t>2</w:t>
            </w:r>
            <w:r>
              <w:rPr>
                <w:rFonts w:eastAsiaTheme="minorEastAsia"/>
                <w:sz w:val="24"/>
                <w:szCs w:val="24"/>
              </w:rPr>
              <w:t>--为接受点距声源的距离（m）。</w:t>
            </w:r>
          </w:p>
          <w:p>
            <w:pPr>
              <w:snapToGrid w:val="0"/>
              <w:spacing w:line="360" w:lineRule="auto"/>
              <w:ind w:firstLine="1200" w:firstLineChars="500"/>
              <w:rPr>
                <w:rFonts w:eastAsiaTheme="minorEastAsia"/>
                <w:sz w:val="24"/>
                <w:szCs w:val="24"/>
              </w:rPr>
            </w:pPr>
            <w:r>
              <w:rPr>
                <w:rFonts w:eastAsiaTheme="minorEastAsia"/>
                <w:sz w:val="24"/>
                <w:szCs w:val="24"/>
              </w:rPr>
              <w:object>
                <v:shape id="_x0000_i1034" o:spt="75" type="#_x0000_t75" style="height:16.2pt;width:130.2pt;" o:ole="t" filled="f" o:preferrelative="t" stroked="f" coordsize="21600,21600">
                  <v:path/>
                  <v:fill on="f" focussize="0,0"/>
                  <v:stroke on="f" joinstyle="miter"/>
                  <v:imagedata r:id="rId30" o:title=""/>
                  <o:lock v:ext="edit" aspectratio="t"/>
                  <w10:wrap type="none"/>
                  <w10:anchorlock/>
                </v:shape>
                <o:OLEObject Type="Embed" ProgID="Equation.3" ShapeID="_x0000_i1034" DrawAspect="Content" ObjectID="_1468075734" r:id="rId29">
                  <o:LockedField>false</o:LockedField>
                </o:OLEObject>
              </w:object>
            </w:r>
          </w:p>
          <w:p>
            <w:pPr>
              <w:snapToGrid w:val="0"/>
              <w:spacing w:line="360" w:lineRule="auto"/>
              <w:ind w:firstLine="480" w:firstLineChars="200"/>
              <w:rPr>
                <w:rFonts w:eastAsiaTheme="minorEastAsia"/>
                <w:sz w:val="24"/>
                <w:szCs w:val="24"/>
              </w:rPr>
            </w:pPr>
            <w:r>
              <w:rPr>
                <w:rFonts w:eastAsiaTheme="minorEastAsia"/>
                <w:sz w:val="24"/>
                <w:szCs w:val="24"/>
              </w:rPr>
              <w:t>由上式可计算出噪声值随距离衰减情况，见表</w:t>
            </w:r>
            <w:r>
              <w:rPr>
                <w:rFonts w:hint="eastAsia" w:eastAsiaTheme="minorEastAsia"/>
                <w:sz w:val="24"/>
                <w:szCs w:val="24"/>
              </w:rPr>
              <w:t>7-7</w:t>
            </w:r>
            <w:r>
              <w:rPr>
                <w:rFonts w:eastAsiaTheme="minorEastAsia"/>
                <w:sz w:val="24"/>
                <w:szCs w:val="24"/>
              </w:rPr>
              <w:t>。</w:t>
            </w:r>
          </w:p>
          <w:p>
            <w:pPr>
              <w:snapToGrid w:val="0"/>
              <w:jc w:val="center"/>
              <w:rPr>
                <w:rFonts w:eastAsiaTheme="minorEastAsia"/>
                <w:b/>
                <w:sz w:val="24"/>
                <w:szCs w:val="24"/>
              </w:rPr>
            </w:pPr>
            <w:r>
              <w:rPr>
                <w:rFonts w:eastAsiaTheme="minorEastAsia"/>
                <w:b/>
                <w:sz w:val="24"/>
                <w:szCs w:val="24"/>
              </w:rPr>
              <w:t>表</w:t>
            </w:r>
            <w:r>
              <w:rPr>
                <w:rFonts w:hint="eastAsia" w:eastAsiaTheme="minorEastAsia"/>
                <w:b/>
                <w:sz w:val="24"/>
                <w:szCs w:val="24"/>
              </w:rPr>
              <w:t xml:space="preserve">7-7   </w:t>
            </w:r>
            <w:r>
              <w:rPr>
                <w:rFonts w:eastAsiaTheme="minorEastAsia"/>
                <w:b/>
                <w:sz w:val="24"/>
                <w:szCs w:val="24"/>
              </w:rPr>
              <w:t>噪声值随距离的衰减情况</w:t>
            </w:r>
          </w:p>
          <w:tbl>
            <w:tblPr>
              <w:tblStyle w:val="30"/>
              <w:tblW w:w="901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74"/>
              <w:gridCol w:w="929"/>
              <w:gridCol w:w="1069"/>
              <w:gridCol w:w="1069"/>
              <w:gridCol w:w="1069"/>
              <w:gridCol w:w="1069"/>
              <w:gridCol w:w="1069"/>
              <w:gridCol w:w="10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674" w:type="dxa"/>
                  <w:vAlign w:val="center"/>
                </w:tcPr>
                <w:p>
                  <w:pPr>
                    <w:snapToGrid w:val="0"/>
                    <w:jc w:val="center"/>
                    <w:rPr>
                      <w:rFonts w:eastAsiaTheme="minorEastAsia"/>
                      <w:b/>
                      <w:bCs/>
                      <w:szCs w:val="21"/>
                    </w:rPr>
                  </w:pPr>
                  <w:r>
                    <w:rPr>
                      <w:rFonts w:eastAsiaTheme="minorEastAsia"/>
                      <w:b/>
                      <w:bCs/>
                      <w:szCs w:val="21"/>
                    </w:rPr>
                    <w:t>距离(m)</w:t>
                  </w:r>
                </w:p>
              </w:tc>
              <w:tc>
                <w:tcPr>
                  <w:tcW w:w="929" w:type="dxa"/>
                  <w:vAlign w:val="center"/>
                </w:tcPr>
                <w:p>
                  <w:pPr>
                    <w:snapToGrid w:val="0"/>
                    <w:jc w:val="center"/>
                    <w:rPr>
                      <w:rFonts w:eastAsiaTheme="minorEastAsia"/>
                      <w:b/>
                      <w:bCs/>
                      <w:szCs w:val="21"/>
                    </w:rPr>
                  </w:pPr>
                  <w:r>
                    <w:rPr>
                      <w:rFonts w:eastAsiaTheme="minorEastAsia"/>
                      <w:b/>
                      <w:bCs/>
                      <w:szCs w:val="21"/>
                    </w:rPr>
                    <w:t>10</w:t>
                  </w:r>
                </w:p>
              </w:tc>
              <w:tc>
                <w:tcPr>
                  <w:tcW w:w="1069" w:type="dxa"/>
                  <w:vAlign w:val="center"/>
                </w:tcPr>
                <w:p>
                  <w:pPr>
                    <w:snapToGrid w:val="0"/>
                    <w:jc w:val="center"/>
                    <w:rPr>
                      <w:rFonts w:eastAsiaTheme="minorEastAsia"/>
                      <w:b/>
                      <w:bCs/>
                      <w:szCs w:val="21"/>
                    </w:rPr>
                  </w:pPr>
                  <w:r>
                    <w:rPr>
                      <w:rFonts w:eastAsiaTheme="minorEastAsia"/>
                      <w:b/>
                      <w:bCs/>
                      <w:szCs w:val="21"/>
                    </w:rPr>
                    <w:t>50</w:t>
                  </w:r>
                </w:p>
              </w:tc>
              <w:tc>
                <w:tcPr>
                  <w:tcW w:w="1069" w:type="dxa"/>
                  <w:vAlign w:val="center"/>
                </w:tcPr>
                <w:p>
                  <w:pPr>
                    <w:snapToGrid w:val="0"/>
                    <w:jc w:val="center"/>
                    <w:rPr>
                      <w:rFonts w:eastAsiaTheme="minorEastAsia"/>
                      <w:b/>
                      <w:bCs/>
                      <w:szCs w:val="21"/>
                    </w:rPr>
                  </w:pPr>
                  <w:r>
                    <w:rPr>
                      <w:rFonts w:eastAsiaTheme="minorEastAsia"/>
                      <w:b/>
                      <w:bCs/>
                      <w:szCs w:val="21"/>
                    </w:rPr>
                    <w:t>100</w:t>
                  </w:r>
                </w:p>
              </w:tc>
              <w:tc>
                <w:tcPr>
                  <w:tcW w:w="1069" w:type="dxa"/>
                  <w:vAlign w:val="center"/>
                </w:tcPr>
                <w:p>
                  <w:pPr>
                    <w:snapToGrid w:val="0"/>
                    <w:jc w:val="center"/>
                    <w:rPr>
                      <w:rFonts w:eastAsiaTheme="minorEastAsia"/>
                      <w:b/>
                      <w:bCs/>
                      <w:szCs w:val="21"/>
                    </w:rPr>
                  </w:pPr>
                  <w:r>
                    <w:rPr>
                      <w:rFonts w:eastAsiaTheme="minorEastAsia"/>
                      <w:b/>
                      <w:bCs/>
                      <w:szCs w:val="21"/>
                    </w:rPr>
                    <w:t>150</w:t>
                  </w:r>
                </w:p>
              </w:tc>
              <w:tc>
                <w:tcPr>
                  <w:tcW w:w="1069" w:type="dxa"/>
                  <w:vAlign w:val="center"/>
                </w:tcPr>
                <w:p>
                  <w:pPr>
                    <w:snapToGrid w:val="0"/>
                    <w:jc w:val="center"/>
                    <w:rPr>
                      <w:rFonts w:eastAsiaTheme="minorEastAsia"/>
                      <w:b/>
                      <w:bCs/>
                      <w:szCs w:val="21"/>
                    </w:rPr>
                  </w:pPr>
                  <w:r>
                    <w:rPr>
                      <w:rFonts w:eastAsiaTheme="minorEastAsia"/>
                      <w:b/>
                      <w:bCs/>
                      <w:szCs w:val="21"/>
                    </w:rPr>
                    <w:t>200</w:t>
                  </w:r>
                </w:p>
              </w:tc>
              <w:tc>
                <w:tcPr>
                  <w:tcW w:w="1069" w:type="dxa"/>
                  <w:vAlign w:val="center"/>
                </w:tcPr>
                <w:p>
                  <w:pPr>
                    <w:snapToGrid w:val="0"/>
                    <w:jc w:val="center"/>
                    <w:rPr>
                      <w:rFonts w:eastAsiaTheme="minorEastAsia"/>
                      <w:b/>
                      <w:bCs/>
                      <w:szCs w:val="21"/>
                    </w:rPr>
                  </w:pPr>
                  <w:r>
                    <w:rPr>
                      <w:rFonts w:eastAsiaTheme="minorEastAsia"/>
                      <w:b/>
                      <w:bCs/>
                      <w:szCs w:val="21"/>
                    </w:rPr>
                    <w:t>250</w:t>
                  </w:r>
                </w:p>
              </w:tc>
              <w:tc>
                <w:tcPr>
                  <w:tcW w:w="1067" w:type="dxa"/>
                  <w:vAlign w:val="center"/>
                </w:tcPr>
                <w:p>
                  <w:pPr>
                    <w:snapToGrid w:val="0"/>
                    <w:jc w:val="center"/>
                    <w:rPr>
                      <w:rFonts w:eastAsiaTheme="minorEastAsia"/>
                      <w:b/>
                      <w:bCs/>
                      <w:szCs w:val="21"/>
                    </w:rPr>
                  </w:pPr>
                  <w:r>
                    <w:rPr>
                      <w:rFonts w:eastAsiaTheme="minorEastAsia"/>
                      <w:b/>
                      <w:bCs/>
                      <w:szCs w:val="21"/>
                    </w:rP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674" w:type="dxa"/>
                  <w:vAlign w:val="center"/>
                </w:tcPr>
                <w:p>
                  <w:pPr>
                    <w:snapToGrid w:val="0"/>
                    <w:jc w:val="center"/>
                    <w:rPr>
                      <w:rFonts w:eastAsiaTheme="minorEastAsia"/>
                      <w:szCs w:val="21"/>
                    </w:rPr>
                  </w:pPr>
                  <w:r>
                    <w:rPr>
                      <w:rFonts w:ascii="Cambria Math" w:hAnsi="Cambria Math" w:cs="Cambria Math" w:eastAsiaTheme="minorEastAsia"/>
                      <w:szCs w:val="21"/>
                    </w:rPr>
                    <w:t>△</w:t>
                  </w:r>
                  <w:r>
                    <w:rPr>
                      <w:rFonts w:eastAsiaTheme="minorEastAsia"/>
                      <w:i/>
                      <w:szCs w:val="21"/>
                    </w:rPr>
                    <w:t>L</w:t>
                  </w:r>
                  <w:r>
                    <w:rPr>
                      <w:rFonts w:eastAsiaTheme="minorEastAsia"/>
                      <w:szCs w:val="21"/>
                    </w:rPr>
                    <w:t xml:space="preserve"> [dB(A)]</w:t>
                  </w:r>
                </w:p>
              </w:tc>
              <w:tc>
                <w:tcPr>
                  <w:tcW w:w="929" w:type="dxa"/>
                  <w:vAlign w:val="center"/>
                </w:tcPr>
                <w:p>
                  <w:pPr>
                    <w:snapToGrid w:val="0"/>
                    <w:jc w:val="center"/>
                    <w:rPr>
                      <w:rFonts w:eastAsiaTheme="minorEastAsia"/>
                      <w:szCs w:val="21"/>
                    </w:rPr>
                  </w:pPr>
                  <w:r>
                    <w:rPr>
                      <w:rFonts w:eastAsiaTheme="minorEastAsia"/>
                      <w:szCs w:val="21"/>
                    </w:rPr>
                    <w:t>20</w:t>
                  </w:r>
                </w:p>
              </w:tc>
              <w:tc>
                <w:tcPr>
                  <w:tcW w:w="1069" w:type="dxa"/>
                  <w:vAlign w:val="center"/>
                </w:tcPr>
                <w:p>
                  <w:pPr>
                    <w:snapToGrid w:val="0"/>
                    <w:jc w:val="center"/>
                    <w:rPr>
                      <w:rFonts w:eastAsiaTheme="minorEastAsia"/>
                      <w:szCs w:val="21"/>
                    </w:rPr>
                  </w:pPr>
                  <w:r>
                    <w:rPr>
                      <w:rFonts w:eastAsiaTheme="minorEastAsia"/>
                      <w:szCs w:val="21"/>
                    </w:rPr>
                    <w:t>34</w:t>
                  </w:r>
                </w:p>
              </w:tc>
              <w:tc>
                <w:tcPr>
                  <w:tcW w:w="1069" w:type="dxa"/>
                  <w:vAlign w:val="center"/>
                </w:tcPr>
                <w:p>
                  <w:pPr>
                    <w:snapToGrid w:val="0"/>
                    <w:jc w:val="center"/>
                    <w:rPr>
                      <w:rFonts w:eastAsiaTheme="minorEastAsia"/>
                      <w:szCs w:val="21"/>
                    </w:rPr>
                  </w:pPr>
                  <w:r>
                    <w:rPr>
                      <w:rFonts w:eastAsiaTheme="minorEastAsia"/>
                      <w:szCs w:val="21"/>
                    </w:rPr>
                    <w:t>40</w:t>
                  </w:r>
                </w:p>
              </w:tc>
              <w:tc>
                <w:tcPr>
                  <w:tcW w:w="1069" w:type="dxa"/>
                  <w:vAlign w:val="center"/>
                </w:tcPr>
                <w:p>
                  <w:pPr>
                    <w:snapToGrid w:val="0"/>
                    <w:jc w:val="center"/>
                    <w:rPr>
                      <w:rFonts w:eastAsiaTheme="minorEastAsia"/>
                      <w:szCs w:val="21"/>
                    </w:rPr>
                  </w:pPr>
                  <w:r>
                    <w:rPr>
                      <w:rFonts w:eastAsiaTheme="minorEastAsia"/>
                      <w:szCs w:val="21"/>
                    </w:rPr>
                    <w:t>43</w:t>
                  </w:r>
                </w:p>
              </w:tc>
              <w:tc>
                <w:tcPr>
                  <w:tcW w:w="1069" w:type="dxa"/>
                  <w:vAlign w:val="center"/>
                </w:tcPr>
                <w:p>
                  <w:pPr>
                    <w:snapToGrid w:val="0"/>
                    <w:jc w:val="center"/>
                    <w:rPr>
                      <w:rFonts w:eastAsiaTheme="minorEastAsia"/>
                      <w:szCs w:val="21"/>
                    </w:rPr>
                  </w:pPr>
                  <w:r>
                    <w:rPr>
                      <w:rFonts w:eastAsiaTheme="minorEastAsia"/>
                      <w:szCs w:val="21"/>
                    </w:rPr>
                    <w:t>46</w:t>
                  </w:r>
                </w:p>
              </w:tc>
              <w:tc>
                <w:tcPr>
                  <w:tcW w:w="1069" w:type="dxa"/>
                  <w:vAlign w:val="center"/>
                </w:tcPr>
                <w:p>
                  <w:pPr>
                    <w:snapToGrid w:val="0"/>
                    <w:jc w:val="center"/>
                    <w:rPr>
                      <w:rFonts w:eastAsiaTheme="minorEastAsia"/>
                      <w:szCs w:val="21"/>
                    </w:rPr>
                  </w:pPr>
                  <w:r>
                    <w:rPr>
                      <w:rFonts w:eastAsiaTheme="minorEastAsia"/>
                      <w:szCs w:val="21"/>
                    </w:rPr>
                    <w:t>48</w:t>
                  </w:r>
                </w:p>
              </w:tc>
              <w:tc>
                <w:tcPr>
                  <w:tcW w:w="1067" w:type="dxa"/>
                  <w:vAlign w:val="center"/>
                </w:tcPr>
                <w:p>
                  <w:pPr>
                    <w:snapToGrid w:val="0"/>
                    <w:jc w:val="center"/>
                    <w:rPr>
                      <w:rFonts w:eastAsiaTheme="minorEastAsia"/>
                      <w:szCs w:val="21"/>
                    </w:rPr>
                  </w:pPr>
                  <w:r>
                    <w:rPr>
                      <w:rFonts w:eastAsiaTheme="minorEastAsia"/>
                      <w:szCs w:val="21"/>
                    </w:rPr>
                    <w:t>49</w:t>
                  </w:r>
                </w:p>
              </w:tc>
            </w:tr>
          </w:tbl>
          <w:p>
            <w:pPr>
              <w:adjustRightInd w:val="0"/>
              <w:snapToGrid w:val="0"/>
              <w:spacing w:before="120" w:beforeLines="50" w:line="360" w:lineRule="auto"/>
              <w:ind w:firstLine="480" w:firstLineChars="200"/>
              <w:rPr>
                <w:rFonts w:eastAsiaTheme="minorEastAsia"/>
                <w:sz w:val="24"/>
                <w:szCs w:val="24"/>
              </w:rPr>
            </w:pPr>
            <w:r>
              <w:rPr>
                <w:rFonts w:eastAsiaTheme="minorEastAsia"/>
                <w:sz w:val="24"/>
                <w:szCs w:val="24"/>
              </w:rPr>
              <w:t>按生产噪声经过</w:t>
            </w:r>
            <w:r>
              <w:rPr>
                <w:rFonts w:eastAsiaTheme="minorEastAsia"/>
                <w:kern w:val="0"/>
                <w:sz w:val="24"/>
                <w:szCs w:val="21"/>
              </w:rPr>
              <w:t>安装隔声罩、减震垫、</w:t>
            </w:r>
            <w:r>
              <w:rPr>
                <w:rFonts w:hint="eastAsia" w:eastAsiaTheme="minorEastAsia"/>
                <w:kern w:val="0"/>
                <w:sz w:val="24"/>
                <w:szCs w:val="21"/>
              </w:rPr>
              <w:t>高噪声设备布置在厂房内</w:t>
            </w:r>
            <w:r>
              <w:rPr>
                <w:rFonts w:eastAsiaTheme="minorEastAsia"/>
                <w:sz w:val="24"/>
                <w:szCs w:val="24"/>
              </w:rPr>
              <w:t>等措施治理后，噪声随距离衰减，在不同距离接受的声级值如表</w:t>
            </w:r>
            <w:r>
              <w:rPr>
                <w:rFonts w:hint="eastAsia" w:eastAsiaTheme="minorEastAsia"/>
                <w:sz w:val="24"/>
                <w:szCs w:val="24"/>
              </w:rPr>
              <w:t>7-8</w:t>
            </w:r>
            <w:r>
              <w:rPr>
                <w:rFonts w:eastAsiaTheme="minorEastAsia"/>
                <w:sz w:val="24"/>
                <w:szCs w:val="24"/>
              </w:rPr>
              <w:t>。</w:t>
            </w:r>
          </w:p>
          <w:p>
            <w:pPr>
              <w:snapToGrid w:val="0"/>
              <w:jc w:val="center"/>
              <w:rPr>
                <w:rFonts w:eastAsiaTheme="minorEastAsia"/>
                <w:b/>
                <w:sz w:val="24"/>
                <w:szCs w:val="24"/>
              </w:rPr>
            </w:pPr>
            <w:r>
              <w:rPr>
                <w:rFonts w:eastAsiaTheme="minorEastAsia"/>
                <w:b/>
                <w:sz w:val="24"/>
                <w:szCs w:val="24"/>
              </w:rPr>
              <w:t>表</w:t>
            </w:r>
            <w:r>
              <w:rPr>
                <w:rFonts w:hint="eastAsia" w:eastAsiaTheme="minorEastAsia"/>
                <w:b/>
                <w:sz w:val="24"/>
                <w:szCs w:val="24"/>
              </w:rPr>
              <w:t xml:space="preserve">7-8   </w:t>
            </w:r>
            <w:r>
              <w:rPr>
                <w:rFonts w:eastAsiaTheme="minorEastAsia"/>
                <w:b/>
                <w:sz w:val="24"/>
                <w:szCs w:val="24"/>
              </w:rPr>
              <w:t>生产设备噪声对不同距离接受点的影响值</w:t>
            </w:r>
          </w:p>
          <w:tbl>
            <w:tblPr>
              <w:tblStyle w:val="30"/>
              <w:tblW w:w="901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58"/>
              <w:gridCol w:w="1701"/>
              <w:gridCol w:w="992"/>
              <w:gridCol w:w="1134"/>
              <w:gridCol w:w="1134"/>
              <w:gridCol w:w="1134"/>
              <w:gridCol w:w="9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jc w:val="center"/>
              </w:trPr>
              <w:tc>
                <w:tcPr>
                  <w:tcW w:w="1958" w:type="dxa"/>
                  <w:vAlign w:val="center"/>
                </w:tcPr>
                <w:p>
                  <w:pPr>
                    <w:adjustRightInd w:val="0"/>
                    <w:snapToGrid w:val="0"/>
                    <w:jc w:val="center"/>
                    <w:rPr>
                      <w:rFonts w:eastAsiaTheme="minorEastAsia"/>
                      <w:b/>
                      <w:bCs/>
                      <w:szCs w:val="21"/>
                    </w:rPr>
                  </w:pPr>
                  <w:r>
                    <w:rPr>
                      <w:rFonts w:eastAsiaTheme="minorEastAsia"/>
                      <w:b/>
                      <w:bCs/>
                      <w:szCs w:val="21"/>
                    </w:rPr>
                    <w:t>噪声源</w:t>
                  </w:r>
                </w:p>
              </w:tc>
              <w:tc>
                <w:tcPr>
                  <w:tcW w:w="1701" w:type="dxa"/>
                  <w:vAlign w:val="center"/>
                </w:tcPr>
                <w:p>
                  <w:pPr>
                    <w:adjustRightInd w:val="0"/>
                    <w:snapToGrid w:val="0"/>
                    <w:jc w:val="center"/>
                    <w:rPr>
                      <w:rFonts w:eastAsiaTheme="minorEastAsia"/>
                      <w:b/>
                      <w:bCs/>
                      <w:szCs w:val="21"/>
                    </w:rPr>
                  </w:pPr>
                  <w:r>
                    <w:rPr>
                      <w:rFonts w:eastAsiaTheme="minorEastAsia"/>
                      <w:b/>
                      <w:bCs/>
                      <w:szCs w:val="21"/>
                    </w:rPr>
                    <w:t>距离(m)</w:t>
                  </w:r>
                </w:p>
              </w:tc>
              <w:tc>
                <w:tcPr>
                  <w:tcW w:w="992" w:type="dxa"/>
                  <w:vAlign w:val="center"/>
                </w:tcPr>
                <w:p>
                  <w:pPr>
                    <w:adjustRightInd w:val="0"/>
                    <w:snapToGrid w:val="0"/>
                    <w:jc w:val="center"/>
                    <w:rPr>
                      <w:rFonts w:eastAsiaTheme="minorEastAsia"/>
                      <w:b/>
                      <w:bCs/>
                      <w:szCs w:val="21"/>
                    </w:rPr>
                  </w:pPr>
                  <w:r>
                    <w:rPr>
                      <w:rFonts w:eastAsiaTheme="minorEastAsia"/>
                      <w:b/>
                      <w:bCs/>
                      <w:szCs w:val="21"/>
                    </w:rPr>
                    <w:t>10</w:t>
                  </w:r>
                </w:p>
              </w:tc>
              <w:tc>
                <w:tcPr>
                  <w:tcW w:w="1134" w:type="dxa"/>
                  <w:vAlign w:val="center"/>
                </w:tcPr>
                <w:p>
                  <w:pPr>
                    <w:adjustRightInd w:val="0"/>
                    <w:snapToGrid w:val="0"/>
                    <w:jc w:val="center"/>
                    <w:rPr>
                      <w:rFonts w:eastAsiaTheme="minorEastAsia"/>
                      <w:b/>
                      <w:bCs/>
                      <w:szCs w:val="21"/>
                    </w:rPr>
                  </w:pPr>
                  <w:r>
                    <w:rPr>
                      <w:rFonts w:eastAsiaTheme="minorEastAsia"/>
                      <w:b/>
                      <w:bCs/>
                      <w:szCs w:val="21"/>
                    </w:rPr>
                    <w:t>50</w:t>
                  </w:r>
                </w:p>
              </w:tc>
              <w:tc>
                <w:tcPr>
                  <w:tcW w:w="1134" w:type="dxa"/>
                  <w:vAlign w:val="center"/>
                </w:tcPr>
                <w:p>
                  <w:pPr>
                    <w:adjustRightInd w:val="0"/>
                    <w:snapToGrid w:val="0"/>
                    <w:jc w:val="center"/>
                    <w:rPr>
                      <w:rFonts w:eastAsiaTheme="minorEastAsia"/>
                      <w:b/>
                      <w:bCs/>
                      <w:szCs w:val="21"/>
                    </w:rPr>
                  </w:pPr>
                  <w:r>
                    <w:rPr>
                      <w:rFonts w:eastAsiaTheme="minorEastAsia"/>
                      <w:b/>
                      <w:bCs/>
                      <w:szCs w:val="21"/>
                    </w:rPr>
                    <w:t>100</w:t>
                  </w:r>
                </w:p>
              </w:tc>
              <w:tc>
                <w:tcPr>
                  <w:tcW w:w="1134" w:type="dxa"/>
                  <w:vAlign w:val="center"/>
                </w:tcPr>
                <w:p>
                  <w:pPr>
                    <w:adjustRightInd w:val="0"/>
                    <w:snapToGrid w:val="0"/>
                    <w:jc w:val="center"/>
                    <w:rPr>
                      <w:rFonts w:eastAsiaTheme="minorEastAsia"/>
                      <w:b/>
                      <w:bCs/>
                      <w:szCs w:val="21"/>
                    </w:rPr>
                  </w:pPr>
                  <w:r>
                    <w:rPr>
                      <w:rFonts w:eastAsiaTheme="minorEastAsia"/>
                      <w:b/>
                      <w:bCs/>
                      <w:szCs w:val="21"/>
                    </w:rPr>
                    <w:t>150</w:t>
                  </w:r>
                </w:p>
              </w:tc>
              <w:tc>
                <w:tcPr>
                  <w:tcW w:w="962" w:type="dxa"/>
                  <w:vAlign w:val="center"/>
                </w:tcPr>
                <w:p>
                  <w:pPr>
                    <w:adjustRightInd w:val="0"/>
                    <w:snapToGrid w:val="0"/>
                    <w:jc w:val="center"/>
                    <w:rPr>
                      <w:rFonts w:eastAsiaTheme="minorEastAsia"/>
                      <w:b/>
                      <w:bCs/>
                      <w:szCs w:val="21"/>
                    </w:rPr>
                  </w:pPr>
                  <w:r>
                    <w:rPr>
                      <w:rFonts w:eastAsiaTheme="minorEastAsia"/>
                      <w:b/>
                      <w:bCs/>
                      <w:szCs w:val="21"/>
                    </w:rP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jc w:val="center"/>
              </w:trPr>
              <w:tc>
                <w:tcPr>
                  <w:tcW w:w="1958" w:type="dxa"/>
                  <w:vAlign w:val="center"/>
                </w:tcPr>
                <w:p>
                  <w:pPr>
                    <w:snapToGrid w:val="0"/>
                    <w:jc w:val="center"/>
                    <w:rPr>
                      <w:rFonts w:eastAsiaTheme="minorEastAsia"/>
                      <w:bCs/>
                      <w:iCs/>
                      <w:szCs w:val="21"/>
                    </w:rPr>
                  </w:pPr>
                  <w:r>
                    <w:rPr>
                      <w:rFonts w:hint="eastAsia" w:eastAsiaTheme="minorEastAsia"/>
                      <w:bCs/>
                      <w:iCs/>
                      <w:szCs w:val="21"/>
                    </w:rPr>
                    <w:t>喷涂生产线</w:t>
                  </w:r>
                </w:p>
              </w:tc>
              <w:tc>
                <w:tcPr>
                  <w:tcW w:w="1701" w:type="dxa"/>
                  <w:vAlign w:val="center"/>
                </w:tcPr>
                <w:p>
                  <w:pPr>
                    <w:adjustRightInd w:val="0"/>
                    <w:snapToGrid w:val="0"/>
                    <w:jc w:val="center"/>
                    <w:rPr>
                      <w:rFonts w:eastAsiaTheme="minorEastAsia"/>
                      <w:szCs w:val="21"/>
                    </w:rPr>
                  </w:pPr>
                  <w:r>
                    <w:rPr>
                      <w:rFonts w:eastAsiaTheme="minorEastAsia"/>
                      <w:szCs w:val="21"/>
                    </w:rPr>
                    <w:t>声级值[dB(A)]</w:t>
                  </w:r>
                </w:p>
              </w:tc>
              <w:tc>
                <w:tcPr>
                  <w:tcW w:w="992" w:type="dxa"/>
                  <w:vAlign w:val="center"/>
                </w:tcPr>
                <w:p>
                  <w:pPr>
                    <w:jc w:val="center"/>
                    <w:rPr>
                      <w:rFonts w:eastAsiaTheme="minorEastAsia"/>
                      <w:color w:val="000000"/>
                      <w:sz w:val="22"/>
                      <w:szCs w:val="22"/>
                    </w:rPr>
                  </w:pPr>
                  <w:r>
                    <w:rPr>
                      <w:rFonts w:eastAsiaTheme="minorEastAsia"/>
                      <w:color w:val="000000"/>
                      <w:sz w:val="22"/>
                      <w:szCs w:val="22"/>
                    </w:rPr>
                    <w:t>60</w:t>
                  </w:r>
                </w:p>
              </w:tc>
              <w:tc>
                <w:tcPr>
                  <w:tcW w:w="1134" w:type="dxa"/>
                  <w:vAlign w:val="center"/>
                </w:tcPr>
                <w:p>
                  <w:pPr>
                    <w:jc w:val="center"/>
                    <w:rPr>
                      <w:rFonts w:eastAsiaTheme="minorEastAsia"/>
                      <w:color w:val="000000"/>
                      <w:sz w:val="22"/>
                      <w:szCs w:val="22"/>
                    </w:rPr>
                  </w:pPr>
                  <w:r>
                    <w:rPr>
                      <w:rFonts w:eastAsiaTheme="minorEastAsia"/>
                      <w:color w:val="000000"/>
                      <w:sz w:val="22"/>
                      <w:szCs w:val="22"/>
                    </w:rPr>
                    <w:t>46</w:t>
                  </w:r>
                </w:p>
              </w:tc>
              <w:tc>
                <w:tcPr>
                  <w:tcW w:w="1134" w:type="dxa"/>
                  <w:vAlign w:val="center"/>
                </w:tcPr>
                <w:p>
                  <w:pPr>
                    <w:jc w:val="center"/>
                    <w:rPr>
                      <w:rFonts w:eastAsiaTheme="minorEastAsia"/>
                      <w:color w:val="000000"/>
                      <w:sz w:val="22"/>
                      <w:szCs w:val="22"/>
                    </w:rPr>
                  </w:pPr>
                  <w:r>
                    <w:rPr>
                      <w:rFonts w:eastAsiaTheme="minorEastAsia"/>
                      <w:color w:val="000000"/>
                      <w:sz w:val="22"/>
                      <w:szCs w:val="22"/>
                    </w:rPr>
                    <w:t>40</w:t>
                  </w:r>
                </w:p>
              </w:tc>
              <w:tc>
                <w:tcPr>
                  <w:tcW w:w="1134" w:type="dxa"/>
                  <w:vAlign w:val="center"/>
                </w:tcPr>
                <w:p>
                  <w:pPr>
                    <w:jc w:val="center"/>
                    <w:rPr>
                      <w:rFonts w:eastAsiaTheme="minorEastAsia"/>
                      <w:color w:val="000000"/>
                      <w:sz w:val="22"/>
                      <w:szCs w:val="22"/>
                    </w:rPr>
                  </w:pPr>
                  <w:r>
                    <w:rPr>
                      <w:rFonts w:eastAsiaTheme="minorEastAsia"/>
                      <w:color w:val="000000"/>
                      <w:sz w:val="22"/>
                      <w:szCs w:val="22"/>
                    </w:rPr>
                    <w:t>37</w:t>
                  </w:r>
                </w:p>
              </w:tc>
              <w:tc>
                <w:tcPr>
                  <w:tcW w:w="962" w:type="dxa"/>
                  <w:vAlign w:val="center"/>
                </w:tcPr>
                <w:p>
                  <w:pPr>
                    <w:jc w:val="center"/>
                    <w:rPr>
                      <w:rFonts w:eastAsiaTheme="minorEastAsia"/>
                      <w:color w:val="000000"/>
                      <w:sz w:val="22"/>
                      <w:szCs w:val="22"/>
                    </w:rPr>
                  </w:pPr>
                  <w:r>
                    <w:rPr>
                      <w:rFonts w:eastAsiaTheme="minorEastAsia"/>
                      <w:color w:val="000000"/>
                      <w:sz w:val="22"/>
                      <w:szCs w:val="22"/>
                    </w:rPr>
                    <w:t>34</w:t>
                  </w:r>
                </w:p>
              </w:tc>
            </w:tr>
          </w:tbl>
          <w:p>
            <w:pPr>
              <w:adjustRightInd w:val="0"/>
              <w:snapToGrid w:val="0"/>
              <w:spacing w:line="360" w:lineRule="auto"/>
              <w:ind w:firstLine="480" w:firstLineChars="200"/>
              <w:rPr>
                <w:rFonts w:eastAsiaTheme="minorEastAsia"/>
                <w:sz w:val="24"/>
                <w:szCs w:val="24"/>
              </w:rPr>
            </w:pPr>
            <w:r>
              <w:rPr>
                <w:rFonts w:eastAsiaTheme="minorEastAsia"/>
                <w:sz w:val="24"/>
                <w:szCs w:val="24"/>
              </w:rPr>
              <w:t>根据表</w:t>
            </w:r>
            <w:r>
              <w:rPr>
                <w:rFonts w:hint="eastAsia" w:eastAsiaTheme="minorEastAsia"/>
                <w:sz w:val="24"/>
                <w:szCs w:val="24"/>
              </w:rPr>
              <w:t>7-6</w:t>
            </w:r>
            <w:r>
              <w:rPr>
                <w:rFonts w:eastAsiaTheme="minorEastAsia"/>
                <w:sz w:val="24"/>
                <w:szCs w:val="24"/>
              </w:rPr>
              <w:t>可知，生产作业时，生产噪声超标范围在50m以内，因此项目生产作业时产生的噪声对</w:t>
            </w:r>
            <w:r>
              <w:rPr>
                <w:rFonts w:hint="eastAsia" w:eastAsiaTheme="minorEastAsia"/>
                <w:sz w:val="24"/>
                <w:szCs w:val="24"/>
              </w:rPr>
              <w:t>周边环境</w:t>
            </w:r>
            <w:r>
              <w:rPr>
                <w:rFonts w:eastAsiaTheme="minorEastAsia"/>
                <w:sz w:val="24"/>
                <w:szCs w:val="24"/>
              </w:rPr>
              <w:t>影响较小。</w:t>
            </w:r>
          </w:p>
          <w:p>
            <w:pPr>
              <w:adjustRightInd w:val="0"/>
              <w:snapToGrid w:val="0"/>
              <w:spacing w:line="360" w:lineRule="auto"/>
              <w:rPr>
                <w:rFonts w:eastAsiaTheme="minorEastAsia"/>
                <w:b/>
                <w:color w:val="FF0000"/>
                <w:sz w:val="24"/>
                <w:szCs w:val="24"/>
              </w:rPr>
            </w:pPr>
            <w:r>
              <w:rPr>
                <w:rFonts w:hint="eastAsia" w:eastAsiaTheme="minorEastAsia"/>
                <w:b/>
                <w:color w:val="FF0000"/>
                <w:sz w:val="24"/>
                <w:szCs w:val="24"/>
              </w:rPr>
              <w:t>噪声防治措施：</w:t>
            </w:r>
          </w:p>
          <w:p>
            <w:pPr>
              <w:adjustRightInd w:val="0"/>
              <w:snapToGrid w:val="0"/>
              <w:spacing w:line="360" w:lineRule="auto"/>
              <w:ind w:firstLine="482"/>
              <w:rPr>
                <w:bCs/>
                <w:color w:val="FF0000"/>
                <w:sz w:val="24"/>
              </w:rPr>
            </w:pPr>
            <w:r>
              <w:rPr>
                <w:bCs/>
                <w:color w:val="FF0000"/>
                <w:sz w:val="24"/>
              </w:rPr>
              <w:t>本项目正常生产情况下的噪声影响可以达标排放，但为进一步减轻项目的噪声影响，现本环评提出以下建议：</w:t>
            </w:r>
          </w:p>
          <w:p>
            <w:pPr>
              <w:tabs>
                <w:tab w:val="left" w:pos="870"/>
              </w:tabs>
              <w:adjustRightInd w:val="0"/>
              <w:snapToGrid w:val="0"/>
              <w:spacing w:line="360" w:lineRule="auto"/>
              <w:ind w:firstLine="480" w:firstLineChars="200"/>
              <w:rPr>
                <w:color w:val="0000FF"/>
                <w:sz w:val="24"/>
              </w:rPr>
            </w:pPr>
            <w:r>
              <w:rPr>
                <w:rFonts w:hint="eastAsia"/>
                <w:color w:val="0000FF"/>
                <w:sz w:val="24"/>
              </w:rPr>
              <w:t>（1）原有抛丸生产线、此次扩建抛丸生产线分别建设全封闭式隔声厂房，各抛丸工序分别位于全封闭式隔声厂房内；</w:t>
            </w:r>
          </w:p>
          <w:p>
            <w:pPr>
              <w:tabs>
                <w:tab w:val="left" w:pos="870"/>
              </w:tabs>
              <w:adjustRightInd w:val="0"/>
              <w:snapToGrid w:val="0"/>
              <w:spacing w:line="360" w:lineRule="auto"/>
              <w:ind w:firstLine="480" w:firstLineChars="200"/>
              <w:rPr>
                <w:color w:val="FF0000"/>
                <w:sz w:val="24"/>
              </w:rPr>
            </w:pPr>
            <w:r>
              <w:rPr>
                <w:rFonts w:hint="eastAsia"/>
                <w:color w:val="FF0000"/>
                <w:sz w:val="24"/>
              </w:rPr>
              <w:t>（2）选用低噪声设备：在满足项目生产工艺的前提下，尽可能选择先进、噪声低的生产设备，从源头降低噪声；</w:t>
            </w:r>
          </w:p>
          <w:p>
            <w:pPr>
              <w:tabs>
                <w:tab w:val="left" w:pos="870"/>
              </w:tabs>
              <w:adjustRightInd w:val="0"/>
              <w:snapToGrid w:val="0"/>
              <w:spacing w:line="360" w:lineRule="auto"/>
              <w:ind w:firstLine="480" w:firstLineChars="200"/>
              <w:rPr>
                <w:color w:val="FF0000"/>
                <w:sz w:val="24"/>
              </w:rPr>
            </w:pPr>
            <w:r>
              <w:rPr>
                <w:rFonts w:hint="eastAsia"/>
                <w:color w:val="FF0000"/>
                <w:sz w:val="24"/>
              </w:rPr>
              <w:t>（3）</w:t>
            </w:r>
            <w:r>
              <w:rPr>
                <w:rFonts w:hint="eastAsia" w:hAnsi="宋体"/>
                <w:color w:val="FF0000"/>
                <w:sz w:val="24"/>
              </w:rPr>
              <w:t>合理安排时间，禁止夜间（指22时至翌晨6时）和午休时间（指12时至14时）高噪声设备生产运行</w:t>
            </w:r>
            <w:r>
              <w:rPr>
                <w:rFonts w:hint="eastAsia"/>
                <w:snapToGrid w:val="0"/>
                <w:color w:val="FF0000"/>
                <w:kern w:val="0"/>
                <w:sz w:val="24"/>
              </w:rPr>
              <w:t>；</w:t>
            </w:r>
          </w:p>
          <w:p>
            <w:pPr>
              <w:tabs>
                <w:tab w:val="left" w:pos="870"/>
              </w:tabs>
              <w:adjustRightInd w:val="0"/>
              <w:snapToGrid w:val="0"/>
              <w:spacing w:line="360" w:lineRule="auto"/>
              <w:ind w:firstLine="480" w:firstLineChars="200"/>
              <w:rPr>
                <w:color w:val="FF0000"/>
                <w:sz w:val="24"/>
              </w:rPr>
            </w:pPr>
            <w:r>
              <w:rPr>
                <w:rFonts w:hint="eastAsia"/>
                <w:color w:val="FF0000"/>
                <w:sz w:val="24"/>
              </w:rPr>
              <w:t>（4）厂区内合理布局：在设备布置时考虑地形、声源方向性和噪声强弱等因索，进行合理布局以求进一步降低厂界噪声；</w:t>
            </w:r>
          </w:p>
          <w:p>
            <w:pPr>
              <w:tabs>
                <w:tab w:val="left" w:pos="870"/>
              </w:tabs>
              <w:adjustRightInd w:val="0"/>
              <w:snapToGrid w:val="0"/>
              <w:spacing w:line="360" w:lineRule="auto"/>
              <w:ind w:firstLine="480" w:firstLineChars="200"/>
              <w:rPr>
                <w:color w:val="FF0000"/>
                <w:sz w:val="24"/>
              </w:rPr>
            </w:pPr>
            <w:r>
              <w:rPr>
                <w:rFonts w:hint="eastAsia"/>
                <w:color w:val="FF0000"/>
                <w:sz w:val="24"/>
              </w:rPr>
              <w:t>（5）加强设备维护：加强设备的维护，确保设备处于良好的运转状态，杜绝因设备不正常运转时产生的高噪声现象；</w:t>
            </w:r>
          </w:p>
          <w:p>
            <w:pPr>
              <w:tabs>
                <w:tab w:val="left" w:pos="870"/>
              </w:tabs>
              <w:adjustRightInd w:val="0"/>
              <w:snapToGrid w:val="0"/>
              <w:spacing w:line="360" w:lineRule="auto"/>
              <w:ind w:firstLine="480" w:firstLineChars="200"/>
              <w:rPr>
                <w:color w:val="FF0000"/>
                <w:sz w:val="24"/>
              </w:rPr>
            </w:pPr>
            <w:r>
              <w:rPr>
                <w:rFonts w:hint="eastAsia"/>
                <w:color w:val="FF0000"/>
                <w:sz w:val="24"/>
              </w:rPr>
              <w:t>（6）场区进出口通道，分别设置禁鸣标志，禁止进出车辆鸣笛，防止汽车运行产生的噪声对周围敏感区产生影响。通过加强车辆管理措施，汽车噪声可以达标。</w:t>
            </w:r>
          </w:p>
          <w:p>
            <w:pPr>
              <w:tabs>
                <w:tab w:val="left" w:pos="870"/>
              </w:tabs>
              <w:adjustRightInd w:val="0"/>
              <w:snapToGrid w:val="0"/>
              <w:spacing w:line="360" w:lineRule="auto"/>
              <w:ind w:firstLine="480" w:firstLineChars="200"/>
              <w:rPr>
                <w:color w:val="FF0000"/>
                <w:sz w:val="24"/>
              </w:rPr>
            </w:pPr>
            <w:r>
              <w:rPr>
                <w:rFonts w:hint="eastAsia"/>
                <w:color w:val="FF0000"/>
                <w:sz w:val="24"/>
              </w:rPr>
              <w:t>经采取上述措施后，再经距离衰减，厂界噪声能够满足《工业企业厂界环境噪声排放标准》(GB12348-2008)2类标准要求。因此，本项目在做好噪声治理措施后，对周围环境影响较小。</w:t>
            </w:r>
          </w:p>
          <w:p>
            <w:pPr>
              <w:adjustRightInd w:val="0"/>
              <w:snapToGrid w:val="0"/>
              <w:spacing w:line="360" w:lineRule="auto"/>
              <w:textAlignment w:val="baseline"/>
              <w:rPr>
                <w:rFonts w:eastAsiaTheme="minorEastAsia"/>
                <w:b/>
                <w:sz w:val="24"/>
              </w:rPr>
            </w:pPr>
            <w:r>
              <w:rPr>
                <w:rFonts w:hint="eastAsia" w:eastAsiaTheme="minorEastAsia"/>
                <w:b/>
                <w:sz w:val="24"/>
              </w:rPr>
              <w:t>5</w:t>
            </w:r>
            <w:r>
              <w:rPr>
                <w:rFonts w:eastAsiaTheme="minorEastAsia"/>
                <w:b/>
                <w:sz w:val="24"/>
              </w:rPr>
              <w:t>.固体废物对环境的影响分析</w:t>
            </w:r>
          </w:p>
          <w:p>
            <w:pPr>
              <w:spacing w:line="360" w:lineRule="auto"/>
              <w:ind w:firstLine="480" w:firstLineChars="200"/>
              <w:rPr>
                <w:rFonts w:eastAsiaTheme="minorEastAsia"/>
                <w:color w:val="000000" w:themeColor="text1"/>
                <w:kern w:val="24"/>
                <w:sz w:val="24"/>
                <w:szCs w:val="24"/>
              </w:rPr>
            </w:pPr>
            <w:r>
              <w:rPr>
                <w:rFonts w:hint="eastAsia" w:eastAsiaTheme="minorEastAsia"/>
                <w:color w:val="000000" w:themeColor="text1"/>
                <w:kern w:val="24"/>
                <w:sz w:val="24"/>
                <w:szCs w:val="24"/>
                <w:lang w:bidi="zh-CN"/>
              </w:rPr>
              <w:t>根据工程分析，扩建项目</w:t>
            </w:r>
            <w:r>
              <w:rPr>
                <w:rFonts w:eastAsiaTheme="minorEastAsia"/>
                <w:color w:val="000000" w:themeColor="text1"/>
                <w:kern w:val="24"/>
                <w:sz w:val="24"/>
                <w:szCs w:val="24"/>
                <w:lang w:bidi="zh-CN"/>
              </w:rPr>
              <w:t>产生固体废物</w:t>
            </w:r>
            <w:r>
              <w:rPr>
                <w:rFonts w:hint="eastAsia" w:eastAsiaTheme="minorEastAsia"/>
                <w:color w:val="000000" w:themeColor="text1"/>
                <w:kern w:val="24"/>
                <w:sz w:val="24"/>
                <w:szCs w:val="24"/>
                <w:lang w:bidi="zh-CN"/>
              </w:rPr>
              <w:t>主要</w:t>
            </w:r>
            <w:r>
              <w:rPr>
                <w:rFonts w:eastAsiaTheme="minorEastAsia"/>
                <w:color w:val="000000" w:themeColor="text1"/>
                <w:kern w:val="24"/>
                <w:sz w:val="24"/>
                <w:szCs w:val="24"/>
                <w:lang w:bidi="zh-CN"/>
              </w:rPr>
              <w:t>为</w:t>
            </w:r>
            <w:r>
              <w:rPr>
                <w:rFonts w:hint="eastAsia" w:eastAsiaTheme="minorEastAsia"/>
                <w:color w:val="000000" w:themeColor="text1"/>
                <w:kern w:val="24"/>
                <w:sz w:val="24"/>
                <w:szCs w:val="24"/>
                <w:lang w:bidi="zh-CN"/>
              </w:rPr>
              <w:t>抛丸清理、微尘清理产生的废钢砂，产生量为</w:t>
            </w:r>
            <w:r>
              <w:rPr>
                <w:rFonts w:eastAsiaTheme="minorEastAsia"/>
                <w:color w:val="000000" w:themeColor="text1"/>
                <w:kern w:val="24"/>
                <w:sz w:val="24"/>
                <w:szCs w:val="24"/>
                <w:lang w:bidi="zh-CN"/>
              </w:rPr>
              <w:t>3.26t/a</w:t>
            </w:r>
            <w:r>
              <w:rPr>
                <w:rFonts w:hint="eastAsia" w:eastAsiaTheme="minorEastAsia"/>
                <w:color w:val="000000" w:themeColor="text1"/>
                <w:kern w:val="24"/>
                <w:sz w:val="24"/>
                <w:szCs w:val="24"/>
                <w:lang w:bidi="zh-CN"/>
              </w:rPr>
              <w:t>，集中收集，定期由厂家回收处理；抛丸清理、微尘清理除尘器收集的粉尘，包括抛丸清理除尘器收集粉尘</w:t>
            </w:r>
            <w:r>
              <w:rPr>
                <w:rFonts w:hint="eastAsia" w:eastAsiaTheme="minorEastAsia"/>
                <w:color w:val="FF0000"/>
                <w:kern w:val="24"/>
                <w:sz w:val="24"/>
                <w:szCs w:val="24"/>
                <w:lang w:bidi="zh-CN"/>
              </w:rPr>
              <w:t>79.03</w:t>
            </w:r>
            <w:r>
              <w:rPr>
                <w:rFonts w:eastAsiaTheme="minorEastAsia"/>
                <w:color w:val="FF0000"/>
                <w:kern w:val="24"/>
                <w:sz w:val="24"/>
                <w:szCs w:val="24"/>
                <w:lang w:bidi="zh-CN"/>
              </w:rPr>
              <w:t>t/a</w:t>
            </w:r>
            <w:r>
              <w:rPr>
                <w:rFonts w:hint="eastAsia" w:eastAsiaTheme="minorEastAsia"/>
                <w:color w:val="000000" w:themeColor="text1"/>
                <w:kern w:val="24"/>
                <w:sz w:val="24"/>
                <w:szCs w:val="24"/>
                <w:lang w:bidi="zh-CN"/>
              </w:rPr>
              <w:t>、内壁清理除尘器收集粉尘</w:t>
            </w:r>
            <w:r>
              <w:rPr>
                <w:rFonts w:eastAsiaTheme="minorEastAsia"/>
                <w:color w:val="FF0000"/>
                <w:kern w:val="24"/>
                <w:sz w:val="24"/>
                <w:szCs w:val="24"/>
                <w:lang w:bidi="zh-CN"/>
              </w:rPr>
              <w:t>7.</w:t>
            </w:r>
            <w:r>
              <w:rPr>
                <w:rFonts w:hint="eastAsia" w:eastAsiaTheme="minorEastAsia"/>
                <w:color w:val="FF0000"/>
                <w:kern w:val="24"/>
                <w:sz w:val="24"/>
                <w:szCs w:val="24"/>
                <w:lang w:bidi="zh-CN"/>
              </w:rPr>
              <w:t>2</w:t>
            </w:r>
            <w:r>
              <w:rPr>
                <w:rFonts w:eastAsiaTheme="minorEastAsia"/>
                <w:color w:val="FF0000"/>
                <w:kern w:val="24"/>
                <w:sz w:val="24"/>
                <w:szCs w:val="24"/>
                <w:lang w:bidi="zh-CN"/>
              </w:rPr>
              <w:t>t/a</w:t>
            </w:r>
            <w:r>
              <w:rPr>
                <w:rFonts w:hint="eastAsia" w:eastAsiaTheme="minorEastAsia"/>
                <w:color w:val="000000" w:themeColor="text1"/>
                <w:kern w:val="24"/>
                <w:sz w:val="24"/>
                <w:szCs w:val="24"/>
                <w:lang w:bidi="zh-CN"/>
              </w:rPr>
              <w:t>、外壁清理除尘器收集粉尘</w:t>
            </w:r>
            <w:r>
              <w:rPr>
                <w:rFonts w:hint="eastAsia" w:eastAsiaTheme="minorEastAsia"/>
                <w:color w:val="FF0000"/>
                <w:kern w:val="24"/>
                <w:sz w:val="24"/>
                <w:szCs w:val="24"/>
                <w:lang w:bidi="zh-CN"/>
              </w:rPr>
              <w:t>8.93</w:t>
            </w:r>
            <w:r>
              <w:rPr>
                <w:rFonts w:eastAsiaTheme="minorEastAsia"/>
                <w:color w:val="FF0000"/>
                <w:kern w:val="24"/>
                <w:sz w:val="24"/>
                <w:szCs w:val="24"/>
                <w:lang w:bidi="zh-CN"/>
              </w:rPr>
              <w:t>t/a</w:t>
            </w:r>
            <w:r>
              <w:rPr>
                <w:rFonts w:eastAsiaTheme="minorEastAsia"/>
                <w:color w:val="000000" w:themeColor="text1"/>
                <w:kern w:val="24"/>
                <w:sz w:val="24"/>
                <w:szCs w:val="24"/>
                <w:lang w:bidi="zh-CN"/>
              </w:rPr>
              <w:t>，</w:t>
            </w:r>
            <w:r>
              <w:rPr>
                <w:rFonts w:hint="eastAsia" w:eastAsiaTheme="minorEastAsia"/>
                <w:color w:val="000000" w:themeColor="text1"/>
                <w:kern w:val="24"/>
                <w:sz w:val="24"/>
                <w:szCs w:val="24"/>
                <w:lang w:bidi="zh-CN"/>
              </w:rPr>
              <w:t>共计</w:t>
            </w:r>
            <w:r>
              <w:rPr>
                <w:rFonts w:hint="eastAsia" w:eastAsiaTheme="minorEastAsia"/>
                <w:color w:val="FF0000"/>
                <w:kern w:val="24"/>
                <w:sz w:val="24"/>
                <w:szCs w:val="24"/>
                <w:lang w:bidi="zh-CN"/>
              </w:rPr>
              <w:t>95.16t/a，</w:t>
            </w:r>
            <w:r>
              <w:rPr>
                <w:rFonts w:hint="eastAsia" w:eastAsiaTheme="minorEastAsia"/>
                <w:color w:val="000000" w:themeColor="text1"/>
                <w:kern w:val="24"/>
                <w:sz w:val="24"/>
                <w:szCs w:val="24"/>
                <w:lang w:bidi="zh-CN"/>
              </w:rPr>
              <w:t>集中收集，定期由物资回收部门处理或外售；</w:t>
            </w:r>
            <w:r>
              <w:rPr>
                <w:rFonts w:eastAsiaTheme="minorEastAsia"/>
                <w:color w:val="000000" w:themeColor="text1"/>
                <w:kern w:val="24"/>
                <w:sz w:val="24"/>
                <w:szCs w:val="24"/>
                <w:lang w:bidi="zh-CN"/>
              </w:rPr>
              <w:t>环氧粉末喷涂时除尘器回收的环氧粉末，</w:t>
            </w:r>
            <w:r>
              <w:rPr>
                <w:rFonts w:hint="eastAsia" w:eastAsiaTheme="minorEastAsia"/>
                <w:color w:val="000000" w:themeColor="text1"/>
                <w:kern w:val="24"/>
                <w:sz w:val="24"/>
                <w:szCs w:val="24"/>
                <w:lang w:bidi="zh-CN"/>
              </w:rPr>
              <w:t>产生量为</w:t>
            </w:r>
            <w:r>
              <w:rPr>
                <w:rFonts w:hint="eastAsia" w:eastAsiaTheme="minorEastAsia"/>
                <w:color w:val="FF0000"/>
                <w:kern w:val="24"/>
                <w:sz w:val="24"/>
                <w:szCs w:val="24"/>
                <w:lang w:bidi="zh-CN"/>
              </w:rPr>
              <w:t>43.12 t/a</w:t>
            </w:r>
            <w:r>
              <w:rPr>
                <w:rFonts w:hint="eastAsia" w:eastAsiaTheme="minorEastAsia"/>
                <w:color w:val="000000" w:themeColor="text1"/>
                <w:kern w:val="24"/>
                <w:sz w:val="24"/>
                <w:szCs w:val="24"/>
                <w:lang w:bidi="zh-CN"/>
              </w:rPr>
              <w:t>，集中收集后回用于喷涂工序；</w:t>
            </w:r>
            <w:r>
              <w:rPr>
                <w:rFonts w:hint="eastAsia" w:eastAsiaTheme="minorEastAsia"/>
                <w:color w:val="000000" w:themeColor="text1"/>
                <w:kern w:val="24"/>
                <w:sz w:val="24"/>
                <w:szCs w:val="24"/>
              </w:rPr>
              <w:t>管端清理产生的废环氧粉末，产生量为1.0</w:t>
            </w:r>
            <w:r>
              <w:rPr>
                <w:rFonts w:eastAsiaTheme="minorEastAsia"/>
                <w:color w:val="000000" w:themeColor="text1"/>
                <w:kern w:val="24"/>
                <w:sz w:val="24"/>
                <w:szCs w:val="24"/>
                <w:lang w:bidi="zh-CN"/>
              </w:rPr>
              <w:t xml:space="preserve"> t/a</w:t>
            </w:r>
            <w:r>
              <w:rPr>
                <w:rFonts w:hint="eastAsia" w:eastAsiaTheme="minorEastAsia"/>
                <w:color w:val="000000" w:themeColor="text1"/>
                <w:kern w:val="24"/>
                <w:sz w:val="24"/>
                <w:szCs w:val="24"/>
                <w:lang w:bidi="zh-CN"/>
              </w:rPr>
              <w:t>，集中收集后由供货厂家回收处理；</w:t>
            </w:r>
            <w:r>
              <w:rPr>
                <w:rFonts w:hint="eastAsia" w:eastAsiaTheme="minorEastAsia"/>
                <w:color w:val="FF0000"/>
                <w:kern w:val="24"/>
                <w:sz w:val="24"/>
                <w:szCs w:val="24"/>
                <w:lang w:bidi="zh-CN"/>
              </w:rPr>
              <w:t>除尘器滤袋、滤筒定期更换产生的废滤袋、废滤筒产生量为0.064</w:t>
            </w:r>
            <w:r>
              <w:rPr>
                <w:rFonts w:eastAsiaTheme="minorEastAsia"/>
                <w:color w:val="FF0000"/>
                <w:kern w:val="24"/>
                <w:sz w:val="24"/>
                <w:szCs w:val="24"/>
                <w:lang w:bidi="zh-CN"/>
              </w:rPr>
              <w:t xml:space="preserve"> t/a</w:t>
            </w:r>
            <w:r>
              <w:rPr>
                <w:rFonts w:hint="eastAsia" w:eastAsiaTheme="minorEastAsia"/>
                <w:color w:val="FF0000"/>
                <w:kern w:val="24"/>
                <w:sz w:val="24"/>
                <w:szCs w:val="24"/>
                <w:lang w:bidi="zh-CN"/>
              </w:rPr>
              <w:t>，</w:t>
            </w:r>
            <w:r>
              <w:rPr>
                <w:rFonts w:hint="eastAsia" w:eastAsiaTheme="minorEastAsia"/>
                <w:color w:val="000000" w:themeColor="text1"/>
                <w:kern w:val="24"/>
                <w:sz w:val="24"/>
                <w:szCs w:val="24"/>
                <w:lang w:bidi="zh-CN"/>
              </w:rPr>
              <w:t>集中收集后由除尘器售后厂家回收处理；</w:t>
            </w:r>
            <w:r>
              <w:rPr>
                <w:rFonts w:hint="eastAsia" w:eastAsiaTheme="minorEastAsia"/>
                <w:color w:val="FF0000"/>
                <w:kern w:val="24"/>
                <w:sz w:val="24"/>
                <w:szCs w:val="24"/>
                <w:lang w:bidi="zh-CN"/>
              </w:rPr>
              <w:t>雨水收集池底泥定期清掏，同污水处理站污泥</w:t>
            </w:r>
            <w:r>
              <w:rPr>
                <w:rFonts w:hint="eastAsia" w:eastAsiaTheme="minorEastAsia"/>
                <w:bCs/>
                <w:color w:val="FF0000"/>
                <w:sz w:val="24"/>
                <w:szCs w:val="24"/>
              </w:rPr>
              <w:t>拉运至合水县污水处理厂处理；</w:t>
            </w:r>
            <w:r>
              <w:rPr>
                <w:rFonts w:hint="eastAsia" w:eastAsiaTheme="minorEastAsia"/>
                <w:bCs/>
                <w:sz w:val="24"/>
                <w:szCs w:val="24"/>
              </w:rPr>
              <w:t>本项目处理污水主要为生活污水，污泥产生量约为2kg/d（0.6t/a），污泥含水率约为99.5%，扩建项目</w:t>
            </w:r>
            <w:r>
              <w:rPr>
                <w:rFonts w:eastAsiaTheme="minorEastAsia"/>
                <w:bCs/>
                <w:sz w:val="24"/>
                <w:szCs w:val="24"/>
              </w:rPr>
              <w:t>污水处理站</w:t>
            </w:r>
            <w:r>
              <w:rPr>
                <w:rFonts w:hint="eastAsia" w:eastAsiaTheme="minorEastAsia"/>
                <w:bCs/>
                <w:sz w:val="24"/>
                <w:szCs w:val="24"/>
              </w:rPr>
              <w:t>主要处理对象为厂区职工生活污水，</w:t>
            </w:r>
            <w:r>
              <w:rPr>
                <w:rFonts w:eastAsiaTheme="minorEastAsia"/>
                <w:bCs/>
                <w:sz w:val="24"/>
                <w:szCs w:val="24"/>
              </w:rPr>
              <w:t>进出水质不含重金属离子，</w:t>
            </w:r>
            <w:r>
              <w:rPr>
                <w:rFonts w:hint="eastAsia" w:eastAsiaTheme="minorEastAsia"/>
                <w:bCs/>
                <w:sz w:val="24"/>
                <w:szCs w:val="24"/>
              </w:rPr>
              <w:t>扩建项目污水处理污泥定期拉运至合水县污水处理厂处理。</w:t>
            </w:r>
          </w:p>
          <w:p>
            <w:pPr>
              <w:spacing w:line="360" w:lineRule="auto"/>
              <w:ind w:firstLine="480" w:firstLineChars="200"/>
              <w:rPr>
                <w:rFonts w:eastAsiaTheme="minorEastAsia"/>
                <w:bCs/>
                <w:sz w:val="24"/>
                <w:szCs w:val="24"/>
              </w:rPr>
            </w:pPr>
            <w:r>
              <w:rPr>
                <w:rFonts w:hint="eastAsia" w:eastAsiaTheme="minorEastAsia"/>
                <w:bCs/>
                <w:sz w:val="24"/>
                <w:szCs w:val="24"/>
              </w:rPr>
              <w:t>综上所述，扩建项目运营期固废均可得到合理处置，对周边环境影响不大。</w:t>
            </w:r>
          </w:p>
          <w:p>
            <w:pPr>
              <w:spacing w:line="360" w:lineRule="auto"/>
              <w:rPr>
                <w:rFonts w:eastAsiaTheme="minorEastAsia"/>
                <w:b/>
                <w:bCs/>
                <w:color w:val="FF0000"/>
                <w:sz w:val="24"/>
                <w:szCs w:val="24"/>
              </w:rPr>
            </w:pPr>
            <w:r>
              <w:rPr>
                <w:rFonts w:hint="eastAsia" w:eastAsiaTheme="minorEastAsia"/>
                <w:b/>
                <w:bCs/>
                <w:color w:val="FF0000"/>
                <w:sz w:val="24"/>
                <w:szCs w:val="24"/>
              </w:rPr>
              <w:t>扩建项目三本帐核算：</w:t>
            </w:r>
          </w:p>
          <w:p>
            <w:pPr>
              <w:adjustRightInd w:val="0"/>
              <w:snapToGrid w:val="0"/>
              <w:spacing w:line="360" w:lineRule="auto"/>
              <w:ind w:firstLine="480" w:firstLineChars="200"/>
              <w:rPr>
                <w:color w:val="FF0000"/>
                <w:sz w:val="24"/>
              </w:rPr>
            </w:pPr>
            <w:r>
              <w:rPr>
                <w:rFonts w:hint="eastAsia"/>
                <w:color w:val="FF0000"/>
                <w:sz w:val="24"/>
              </w:rPr>
              <w:t>根据</w:t>
            </w:r>
            <w:r>
              <w:rPr>
                <w:rFonts w:hint="eastAsia" w:eastAsiaTheme="minorEastAsia"/>
                <w:bCs/>
                <w:color w:val="FF0000"/>
                <w:sz w:val="24"/>
                <w:szCs w:val="24"/>
                <w:lang w:bidi="zh-CN"/>
              </w:rPr>
              <w:t>《西安长庆油气建设实业有限责任公司陇东防腐厂建设项目环境影响报告书》及合水县环境保护局《关于西安长庆油气建设实业有限责任公司陇东防腐厂建设项目环境影响报告书的批复》（合环审字[2017]30号）</w:t>
            </w:r>
            <w:r>
              <w:rPr>
                <w:rFonts w:hint="eastAsia"/>
                <w:color w:val="FF0000"/>
                <w:sz w:val="24"/>
              </w:rPr>
              <w:t>，结合扩建项目工程分析，本次扩建完成后，项目污染物排放量核算见下表7-9。</w:t>
            </w:r>
          </w:p>
          <w:p>
            <w:pPr>
              <w:adjustRightInd w:val="0"/>
              <w:snapToGrid w:val="0"/>
              <w:jc w:val="center"/>
              <w:rPr>
                <w:b/>
                <w:color w:val="FF0000"/>
                <w:sz w:val="24"/>
              </w:rPr>
            </w:pPr>
            <w:r>
              <w:rPr>
                <w:rFonts w:hint="eastAsia"/>
                <w:b/>
                <w:color w:val="FF0000"/>
                <w:sz w:val="24"/>
              </w:rPr>
              <w:t>表7-9   扩建项目“三本帐”核算</w:t>
            </w:r>
          </w:p>
          <w:tbl>
            <w:tblPr>
              <w:tblStyle w:val="30"/>
              <w:tblW w:w="915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134"/>
              <w:gridCol w:w="1134"/>
              <w:gridCol w:w="1276"/>
              <w:gridCol w:w="1275"/>
              <w:gridCol w:w="1276"/>
              <w:gridCol w:w="1134"/>
              <w:gridCol w:w="11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77" w:type="dxa"/>
                  <w:vAlign w:val="center"/>
                </w:tcPr>
                <w:p>
                  <w:pPr>
                    <w:adjustRightInd w:val="0"/>
                    <w:snapToGrid w:val="0"/>
                    <w:jc w:val="center"/>
                    <w:rPr>
                      <w:color w:val="FF0000"/>
                      <w:szCs w:val="21"/>
                    </w:rPr>
                  </w:pPr>
                  <w:r>
                    <w:rPr>
                      <w:color w:val="FF0000"/>
                      <w:szCs w:val="21"/>
                    </w:rPr>
                    <w:t>排污</w:t>
                  </w:r>
                </w:p>
                <w:p>
                  <w:pPr>
                    <w:adjustRightInd w:val="0"/>
                    <w:snapToGrid w:val="0"/>
                    <w:jc w:val="center"/>
                    <w:rPr>
                      <w:color w:val="FF0000"/>
                      <w:szCs w:val="21"/>
                    </w:rPr>
                  </w:pPr>
                  <w:r>
                    <w:rPr>
                      <w:color w:val="FF0000"/>
                      <w:szCs w:val="21"/>
                    </w:rPr>
                    <w:t>点位</w:t>
                  </w:r>
                </w:p>
              </w:tc>
              <w:tc>
                <w:tcPr>
                  <w:tcW w:w="1134" w:type="dxa"/>
                  <w:vAlign w:val="center"/>
                </w:tcPr>
                <w:p>
                  <w:pPr>
                    <w:adjustRightInd w:val="0"/>
                    <w:snapToGrid w:val="0"/>
                    <w:jc w:val="center"/>
                    <w:rPr>
                      <w:color w:val="FF0000"/>
                      <w:szCs w:val="21"/>
                    </w:rPr>
                  </w:pPr>
                  <w:r>
                    <w:rPr>
                      <w:color w:val="FF0000"/>
                      <w:szCs w:val="21"/>
                    </w:rPr>
                    <w:t>污染物</w:t>
                  </w:r>
                </w:p>
                <w:p>
                  <w:pPr>
                    <w:adjustRightInd w:val="0"/>
                    <w:snapToGrid w:val="0"/>
                    <w:jc w:val="center"/>
                    <w:rPr>
                      <w:color w:val="FF0000"/>
                      <w:szCs w:val="21"/>
                    </w:rPr>
                  </w:pPr>
                  <w:r>
                    <w:rPr>
                      <w:color w:val="FF0000"/>
                      <w:szCs w:val="21"/>
                    </w:rPr>
                    <w:t>名称</w:t>
                  </w:r>
                </w:p>
              </w:tc>
              <w:tc>
                <w:tcPr>
                  <w:tcW w:w="1134" w:type="dxa"/>
                  <w:vAlign w:val="center"/>
                </w:tcPr>
                <w:p>
                  <w:pPr>
                    <w:adjustRightInd w:val="0"/>
                    <w:snapToGrid w:val="0"/>
                    <w:jc w:val="center"/>
                    <w:rPr>
                      <w:color w:val="FF0000"/>
                      <w:szCs w:val="21"/>
                    </w:rPr>
                  </w:pPr>
                  <w:r>
                    <w:rPr>
                      <w:rFonts w:hint="eastAsia"/>
                      <w:color w:val="FF0000"/>
                      <w:szCs w:val="21"/>
                    </w:rPr>
                    <w:t>扩建</w:t>
                  </w:r>
                  <w:r>
                    <w:rPr>
                      <w:color w:val="FF0000"/>
                      <w:szCs w:val="21"/>
                    </w:rPr>
                    <w:t>前排放量（t/a）</w:t>
                  </w:r>
                </w:p>
              </w:tc>
              <w:tc>
                <w:tcPr>
                  <w:tcW w:w="1276" w:type="dxa"/>
                  <w:vAlign w:val="center"/>
                </w:tcPr>
                <w:p>
                  <w:pPr>
                    <w:adjustRightInd w:val="0"/>
                    <w:snapToGrid w:val="0"/>
                    <w:jc w:val="center"/>
                    <w:rPr>
                      <w:color w:val="FF0000"/>
                      <w:szCs w:val="21"/>
                    </w:rPr>
                  </w:pPr>
                  <w:r>
                    <w:rPr>
                      <w:rFonts w:hint="eastAsia"/>
                      <w:color w:val="FF0000"/>
                      <w:szCs w:val="21"/>
                    </w:rPr>
                    <w:t>扩建</w:t>
                  </w:r>
                  <w:r>
                    <w:rPr>
                      <w:color w:val="FF0000"/>
                      <w:szCs w:val="21"/>
                    </w:rPr>
                    <w:t>工程排放量（t/a）</w:t>
                  </w:r>
                </w:p>
              </w:tc>
              <w:tc>
                <w:tcPr>
                  <w:tcW w:w="1275" w:type="dxa"/>
                  <w:vAlign w:val="center"/>
                </w:tcPr>
                <w:p>
                  <w:pPr>
                    <w:adjustRightInd w:val="0"/>
                    <w:snapToGrid w:val="0"/>
                    <w:jc w:val="center"/>
                    <w:rPr>
                      <w:color w:val="FF0000"/>
                      <w:szCs w:val="21"/>
                    </w:rPr>
                  </w:pPr>
                  <w:r>
                    <w:rPr>
                      <w:color w:val="FF0000"/>
                      <w:szCs w:val="21"/>
                    </w:rPr>
                    <w:t>区域替代削减量（t/a）</w:t>
                  </w:r>
                </w:p>
              </w:tc>
              <w:tc>
                <w:tcPr>
                  <w:tcW w:w="1276" w:type="dxa"/>
                  <w:vAlign w:val="center"/>
                </w:tcPr>
                <w:p>
                  <w:pPr>
                    <w:adjustRightInd w:val="0"/>
                    <w:snapToGrid w:val="0"/>
                    <w:jc w:val="center"/>
                    <w:rPr>
                      <w:color w:val="FF0000"/>
                      <w:szCs w:val="21"/>
                    </w:rPr>
                  </w:pPr>
                  <w:r>
                    <w:rPr>
                      <w:color w:val="FF0000"/>
                      <w:szCs w:val="21"/>
                    </w:rPr>
                    <w:t>自身削减量（t/a）</w:t>
                  </w:r>
                </w:p>
              </w:tc>
              <w:tc>
                <w:tcPr>
                  <w:tcW w:w="1134" w:type="dxa"/>
                  <w:vAlign w:val="center"/>
                </w:tcPr>
                <w:p>
                  <w:pPr>
                    <w:adjustRightInd w:val="0"/>
                    <w:snapToGrid w:val="0"/>
                    <w:jc w:val="center"/>
                    <w:rPr>
                      <w:color w:val="FF0000"/>
                    </w:rPr>
                  </w:pPr>
                  <w:r>
                    <w:rPr>
                      <w:color w:val="FF0000"/>
                      <w:szCs w:val="21"/>
                    </w:rPr>
                    <w:t>最终排放量（t/a）</w:t>
                  </w:r>
                </w:p>
              </w:tc>
              <w:tc>
                <w:tcPr>
                  <w:tcW w:w="1144" w:type="dxa"/>
                  <w:vAlign w:val="center"/>
                </w:tcPr>
                <w:p>
                  <w:pPr>
                    <w:adjustRightInd w:val="0"/>
                    <w:snapToGrid w:val="0"/>
                    <w:jc w:val="center"/>
                    <w:rPr>
                      <w:color w:val="FF0000"/>
                      <w:szCs w:val="21"/>
                    </w:rPr>
                  </w:pPr>
                  <w:r>
                    <w:rPr>
                      <w:color w:val="FF0000"/>
                      <w:szCs w:val="21"/>
                    </w:rPr>
                    <w:t>排放增减量（t/a）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77" w:type="dxa"/>
                  <w:vMerge w:val="restart"/>
                  <w:vAlign w:val="center"/>
                </w:tcPr>
                <w:p>
                  <w:pPr>
                    <w:adjustRightInd w:val="0"/>
                    <w:snapToGrid w:val="0"/>
                    <w:jc w:val="center"/>
                    <w:rPr>
                      <w:color w:val="FF0000"/>
                      <w:szCs w:val="21"/>
                    </w:rPr>
                  </w:pPr>
                  <w:r>
                    <w:rPr>
                      <w:rFonts w:hint="eastAsia"/>
                      <w:color w:val="FF0000"/>
                      <w:szCs w:val="21"/>
                    </w:rPr>
                    <w:t>环氧粉末喷涂生产线</w:t>
                  </w:r>
                </w:p>
              </w:tc>
              <w:tc>
                <w:tcPr>
                  <w:tcW w:w="1134" w:type="dxa"/>
                  <w:vAlign w:val="center"/>
                </w:tcPr>
                <w:p>
                  <w:pPr>
                    <w:adjustRightInd w:val="0"/>
                    <w:snapToGrid w:val="0"/>
                    <w:jc w:val="center"/>
                    <w:rPr>
                      <w:color w:val="FF0000"/>
                      <w:szCs w:val="21"/>
                    </w:rPr>
                  </w:pPr>
                  <w:r>
                    <w:rPr>
                      <w:rFonts w:hint="eastAsia"/>
                      <w:color w:val="FF0000"/>
                      <w:szCs w:val="21"/>
                    </w:rPr>
                    <w:t>抛丸粉尘</w:t>
                  </w:r>
                </w:p>
              </w:tc>
              <w:tc>
                <w:tcPr>
                  <w:tcW w:w="1134" w:type="dxa"/>
                  <w:vAlign w:val="center"/>
                </w:tcPr>
                <w:p>
                  <w:pPr>
                    <w:pStyle w:val="98"/>
                    <w:rPr>
                      <w:rFonts w:ascii="Times New Roman"/>
                      <w:color w:val="FF0000"/>
                      <w:sz w:val="21"/>
                      <w:szCs w:val="21"/>
                    </w:rPr>
                  </w:pPr>
                  <w:r>
                    <w:rPr>
                      <w:rFonts w:ascii="Times New Roman"/>
                      <w:color w:val="FF0000"/>
                      <w:sz w:val="21"/>
                      <w:szCs w:val="21"/>
                    </w:rPr>
                    <w:t>0.080</w:t>
                  </w:r>
                </w:p>
              </w:tc>
              <w:tc>
                <w:tcPr>
                  <w:tcW w:w="1276" w:type="dxa"/>
                  <w:vAlign w:val="center"/>
                </w:tcPr>
                <w:p>
                  <w:pPr>
                    <w:pStyle w:val="98"/>
                    <w:rPr>
                      <w:rFonts w:ascii="Times New Roman"/>
                      <w:color w:val="FF0000"/>
                      <w:sz w:val="21"/>
                      <w:szCs w:val="21"/>
                    </w:rPr>
                  </w:pPr>
                  <w:r>
                    <w:rPr>
                      <w:rFonts w:hint="eastAsia" w:ascii="Times New Roman"/>
                      <w:color w:val="FF0000"/>
                      <w:sz w:val="21"/>
                      <w:szCs w:val="21"/>
                    </w:rPr>
                    <w:t>0.16</w:t>
                  </w:r>
                </w:p>
              </w:tc>
              <w:tc>
                <w:tcPr>
                  <w:tcW w:w="1275" w:type="dxa"/>
                  <w:vAlign w:val="center"/>
                </w:tcPr>
                <w:p>
                  <w:pPr>
                    <w:adjustRightInd w:val="0"/>
                    <w:snapToGrid w:val="0"/>
                    <w:jc w:val="center"/>
                    <w:rPr>
                      <w:color w:val="FF0000"/>
                      <w:szCs w:val="21"/>
                    </w:rPr>
                  </w:pPr>
                  <w:r>
                    <w:rPr>
                      <w:rFonts w:hint="eastAsia"/>
                      <w:color w:val="FF0000"/>
                      <w:szCs w:val="21"/>
                    </w:rPr>
                    <w:t>0</w:t>
                  </w:r>
                </w:p>
              </w:tc>
              <w:tc>
                <w:tcPr>
                  <w:tcW w:w="1276" w:type="dxa"/>
                  <w:vAlign w:val="center"/>
                </w:tcPr>
                <w:p>
                  <w:pPr>
                    <w:adjustRightInd w:val="0"/>
                    <w:snapToGrid w:val="0"/>
                    <w:jc w:val="center"/>
                    <w:rPr>
                      <w:color w:val="FF0000"/>
                      <w:szCs w:val="21"/>
                    </w:rPr>
                  </w:pPr>
                  <w:r>
                    <w:rPr>
                      <w:rFonts w:hint="eastAsia"/>
                      <w:color w:val="FF0000"/>
                      <w:szCs w:val="21"/>
                    </w:rPr>
                    <w:t>0</w:t>
                  </w:r>
                </w:p>
              </w:tc>
              <w:tc>
                <w:tcPr>
                  <w:tcW w:w="1134" w:type="dxa"/>
                  <w:vAlign w:val="center"/>
                </w:tcPr>
                <w:p>
                  <w:pPr>
                    <w:jc w:val="center"/>
                    <w:rPr>
                      <w:rFonts w:ascii="宋体" w:hAnsi="宋体" w:cs="宋体"/>
                      <w:color w:val="FF0000"/>
                      <w:szCs w:val="21"/>
                    </w:rPr>
                  </w:pPr>
                  <w:r>
                    <w:rPr>
                      <w:rFonts w:hint="eastAsia"/>
                      <w:color w:val="FF0000"/>
                      <w:szCs w:val="21"/>
                    </w:rPr>
                    <w:t>0.24</w:t>
                  </w:r>
                </w:p>
              </w:tc>
              <w:tc>
                <w:tcPr>
                  <w:tcW w:w="1144" w:type="dxa"/>
                  <w:vAlign w:val="center"/>
                </w:tcPr>
                <w:p>
                  <w:pPr>
                    <w:pStyle w:val="98"/>
                    <w:rPr>
                      <w:rFonts w:ascii="Times New Roman"/>
                      <w:color w:val="FF0000"/>
                      <w:sz w:val="21"/>
                      <w:szCs w:val="21"/>
                    </w:rPr>
                  </w:pPr>
                  <w:r>
                    <w:rPr>
                      <w:rFonts w:hint="eastAsia" w:ascii="Times New Roman"/>
                      <w:color w:val="FF0000"/>
                      <w:sz w:val="21"/>
                      <w:szCs w:val="21"/>
                    </w:rPr>
                    <w:t>+0.16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77" w:type="dxa"/>
                  <w:vMerge w:val="continue"/>
                  <w:vAlign w:val="center"/>
                </w:tcPr>
                <w:p>
                  <w:pPr>
                    <w:adjustRightInd w:val="0"/>
                    <w:snapToGrid w:val="0"/>
                    <w:jc w:val="center"/>
                    <w:rPr>
                      <w:color w:val="FF0000"/>
                      <w:szCs w:val="21"/>
                    </w:rPr>
                  </w:pPr>
                </w:p>
              </w:tc>
              <w:tc>
                <w:tcPr>
                  <w:tcW w:w="1134" w:type="dxa"/>
                  <w:vAlign w:val="center"/>
                </w:tcPr>
                <w:p>
                  <w:pPr>
                    <w:adjustRightInd w:val="0"/>
                    <w:snapToGrid w:val="0"/>
                    <w:jc w:val="center"/>
                    <w:rPr>
                      <w:color w:val="FF0000"/>
                      <w:szCs w:val="21"/>
                    </w:rPr>
                  </w:pPr>
                  <w:r>
                    <w:rPr>
                      <w:rFonts w:hint="eastAsia"/>
                      <w:color w:val="FF0000"/>
                      <w:szCs w:val="21"/>
                    </w:rPr>
                    <w:t>内壁清理粉尘</w:t>
                  </w:r>
                </w:p>
              </w:tc>
              <w:tc>
                <w:tcPr>
                  <w:tcW w:w="1134" w:type="dxa"/>
                  <w:vAlign w:val="center"/>
                </w:tcPr>
                <w:p>
                  <w:pPr>
                    <w:pStyle w:val="98"/>
                    <w:rPr>
                      <w:rFonts w:ascii="Times New Roman"/>
                      <w:color w:val="FF0000"/>
                      <w:sz w:val="21"/>
                      <w:szCs w:val="21"/>
                    </w:rPr>
                  </w:pPr>
                  <w:r>
                    <w:rPr>
                      <w:rFonts w:ascii="Times New Roman"/>
                      <w:color w:val="FF0000"/>
                      <w:sz w:val="21"/>
                      <w:szCs w:val="21"/>
                    </w:rPr>
                    <w:t>0.0758</w:t>
                  </w:r>
                </w:p>
              </w:tc>
              <w:tc>
                <w:tcPr>
                  <w:tcW w:w="1276" w:type="dxa"/>
                  <w:vAlign w:val="center"/>
                </w:tcPr>
                <w:p>
                  <w:pPr>
                    <w:pStyle w:val="98"/>
                    <w:rPr>
                      <w:rFonts w:ascii="Times New Roman"/>
                      <w:color w:val="FF0000"/>
                      <w:sz w:val="21"/>
                      <w:szCs w:val="21"/>
                    </w:rPr>
                  </w:pPr>
                  <w:r>
                    <w:rPr>
                      <w:rFonts w:ascii="Times New Roman"/>
                      <w:color w:val="FF0000"/>
                      <w:sz w:val="21"/>
                      <w:szCs w:val="21"/>
                    </w:rPr>
                    <w:t>0.</w:t>
                  </w:r>
                  <w:r>
                    <w:rPr>
                      <w:rFonts w:hint="eastAsia" w:ascii="Times New Roman"/>
                      <w:bCs/>
                      <w:color w:val="FF0000"/>
                      <w:sz w:val="21"/>
                      <w:szCs w:val="21"/>
                      <w:lang w:val="en-US"/>
                    </w:rPr>
                    <w:t>379</w:t>
                  </w:r>
                </w:p>
              </w:tc>
              <w:tc>
                <w:tcPr>
                  <w:tcW w:w="1275" w:type="dxa"/>
                  <w:vAlign w:val="center"/>
                </w:tcPr>
                <w:p>
                  <w:pPr>
                    <w:adjustRightInd w:val="0"/>
                    <w:snapToGrid w:val="0"/>
                    <w:jc w:val="center"/>
                    <w:rPr>
                      <w:color w:val="FF0000"/>
                      <w:szCs w:val="21"/>
                    </w:rPr>
                  </w:pPr>
                  <w:r>
                    <w:rPr>
                      <w:rFonts w:hint="eastAsia"/>
                      <w:color w:val="FF0000"/>
                      <w:szCs w:val="21"/>
                    </w:rPr>
                    <w:t>0</w:t>
                  </w:r>
                </w:p>
              </w:tc>
              <w:tc>
                <w:tcPr>
                  <w:tcW w:w="1276" w:type="dxa"/>
                  <w:vAlign w:val="center"/>
                </w:tcPr>
                <w:p>
                  <w:pPr>
                    <w:adjustRightInd w:val="0"/>
                    <w:snapToGrid w:val="0"/>
                    <w:jc w:val="center"/>
                    <w:rPr>
                      <w:color w:val="FF0000"/>
                      <w:szCs w:val="21"/>
                    </w:rPr>
                  </w:pPr>
                  <w:r>
                    <w:rPr>
                      <w:rFonts w:hint="eastAsia"/>
                      <w:color w:val="FF0000"/>
                      <w:szCs w:val="21"/>
                    </w:rPr>
                    <w:t>0</w:t>
                  </w:r>
                </w:p>
              </w:tc>
              <w:tc>
                <w:tcPr>
                  <w:tcW w:w="1134" w:type="dxa"/>
                  <w:vAlign w:val="center"/>
                </w:tcPr>
                <w:p>
                  <w:pPr>
                    <w:jc w:val="center"/>
                    <w:rPr>
                      <w:rFonts w:ascii="宋体" w:hAnsi="宋体" w:cs="宋体"/>
                      <w:color w:val="FF0000"/>
                      <w:szCs w:val="21"/>
                    </w:rPr>
                  </w:pPr>
                  <w:r>
                    <w:rPr>
                      <w:rFonts w:hint="eastAsia"/>
                      <w:color w:val="FF0000"/>
                      <w:szCs w:val="21"/>
                    </w:rPr>
                    <w:t>0.4548</w:t>
                  </w:r>
                </w:p>
              </w:tc>
              <w:tc>
                <w:tcPr>
                  <w:tcW w:w="1144" w:type="dxa"/>
                  <w:vAlign w:val="center"/>
                </w:tcPr>
                <w:p>
                  <w:pPr>
                    <w:pStyle w:val="98"/>
                    <w:rPr>
                      <w:rFonts w:ascii="Times New Roman"/>
                      <w:color w:val="FF0000"/>
                      <w:sz w:val="21"/>
                      <w:szCs w:val="21"/>
                    </w:rPr>
                  </w:pPr>
                  <w:r>
                    <w:rPr>
                      <w:rFonts w:hint="eastAsia" w:ascii="Times New Roman"/>
                      <w:color w:val="FF0000"/>
                      <w:sz w:val="21"/>
                      <w:szCs w:val="21"/>
                    </w:rPr>
                    <w:t>+</w:t>
                  </w:r>
                  <w:r>
                    <w:rPr>
                      <w:rFonts w:ascii="Times New Roman"/>
                      <w:color w:val="FF0000"/>
                      <w:sz w:val="21"/>
                      <w:szCs w:val="21"/>
                    </w:rPr>
                    <w:t>0.</w:t>
                  </w:r>
                  <w:r>
                    <w:rPr>
                      <w:rFonts w:hint="eastAsia" w:ascii="Times New Roman"/>
                      <w:bCs/>
                      <w:color w:val="FF0000"/>
                      <w:sz w:val="21"/>
                      <w:szCs w:val="21"/>
                      <w:lang w:val="en-US"/>
                    </w:rPr>
                    <w:t>379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77" w:type="dxa"/>
                  <w:vMerge w:val="continue"/>
                  <w:vAlign w:val="center"/>
                </w:tcPr>
                <w:p>
                  <w:pPr>
                    <w:adjustRightInd w:val="0"/>
                    <w:snapToGrid w:val="0"/>
                    <w:jc w:val="center"/>
                    <w:rPr>
                      <w:color w:val="FF0000"/>
                      <w:szCs w:val="21"/>
                    </w:rPr>
                  </w:pPr>
                </w:p>
              </w:tc>
              <w:tc>
                <w:tcPr>
                  <w:tcW w:w="1134" w:type="dxa"/>
                  <w:vAlign w:val="center"/>
                </w:tcPr>
                <w:p>
                  <w:pPr>
                    <w:adjustRightInd w:val="0"/>
                    <w:snapToGrid w:val="0"/>
                    <w:jc w:val="center"/>
                    <w:rPr>
                      <w:color w:val="FF0000"/>
                      <w:szCs w:val="21"/>
                    </w:rPr>
                  </w:pPr>
                  <w:r>
                    <w:rPr>
                      <w:rFonts w:hint="eastAsia"/>
                      <w:color w:val="FF0000"/>
                      <w:szCs w:val="21"/>
                    </w:rPr>
                    <w:t>外壁清理粉尘</w:t>
                  </w:r>
                </w:p>
              </w:tc>
              <w:tc>
                <w:tcPr>
                  <w:tcW w:w="1134" w:type="dxa"/>
                  <w:vAlign w:val="center"/>
                </w:tcPr>
                <w:p>
                  <w:pPr>
                    <w:pStyle w:val="98"/>
                    <w:rPr>
                      <w:rFonts w:ascii="Times New Roman"/>
                      <w:color w:val="FF0000"/>
                      <w:sz w:val="21"/>
                      <w:szCs w:val="21"/>
                    </w:rPr>
                  </w:pPr>
                  <w:r>
                    <w:rPr>
                      <w:rFonts w:ascii="Times New Roman"/>
                      <w:color w:val="FF0000"/>
                      <w:sz w:val="21"/>
                      <w:szCs w:val="21"/>
                    </w:rPr>
                    <w:t>0.096</w:t>
                  </w:r>
                </w:p>
              </w:tc>
              <w:tc>
                <w:tcPr>
                  <w:tcW w:w="1276" w:type="dxa"/>
                  <w:vAlign w:val="center"/>
                </w:tcPr>
                <w:p>
                  <w:pPr>
                    <w:pStyle w:val="98"/>
                    <w:rPr>
                      <w:rFonts w:ascii="Times New Roman"/>
                      <w:color w:val="FF0000"/>
                      <w:sz w:val="21"/>
                      <w:szCs w:val="21"/>
                    </w:rPr>
                  </w:pPr>
                  <w:r>
                    <w:rPr>
                      <w:rFonts w:ascii="Times New Roman"/>
                      <w:color w:val="FF0000"/>
                      <w:sz w:val="21"/>
                      <w:szCs w:val="21"/>
                    </w:rPr>
                    <w:t>0.</w:t>
                  </w:r>
                  <w:r>
                    <w:rPr>
                      <w:rFonts w:hint="eastAsia" w:ascii="Times New Roman"/>
                      <w:bCs/>
                      <w:color w:val="FF0000"/>
                      <w:sz w:val="21"/>
                      <w:szCs w:val="21"/>
                      <w:lang w:val="en-US"/>
                    </w:rPr>
                    <w:t>672</w:t>
                  </w:r>
                </w:p>
              </w:tc>
              <w:tc>
                <w:tcPr>
                  <w:tcW w:w="1275" w:type="dxa"/>
                  <w:vAlign w:val="center"/>
                </w:tcPr>
                <w:p>
                  <w:pPr>
                    <w:adjustRightInd w:val="0"/>
                    <w:snapToGrid w:val="0"/>
                    <w:jc w:val="center"/>
                    <w:rPr>
                      <w:color w:val="FF0000"/>
                      <w:szCs w:val="21"/>
                    </w:rPr>
                  </w:pPr>
                  <w:r>
                    <w:rPr>
                      <w:rFonts w:hint="eastAsia"/>
                      <w:color w:val="FF0000"/>
                      <w:szCs w:val="21"/>
                    </w:rPr>
                    <w:t>0</w:t>
                  </w:r>
                </w:p>
              </w:tc>
              <w:tc>
                <w:tcPr>
                  <w:tcW w:w="1276" w:type="dxa"/>
                  <w:vAlign w:val="center"/>
                </w:tcPr>
                <w:p>
                  <w:pPr>
                    <w:adjustRightInd w:val="0"/>
                    <w:snapToGrid w:val="0"/>
                    <w:jc w:val="center"/>
                    <w:rPr>
                      <w:color w:val="FF0000"/>
                      <w:szCs w:val="21"/>
                    </w:rPr>
                  </w:pPr>
                  <w:r>
                    <w:rPr>
                      <w:rFonts w:hint="eastAsia"/>
                      <w:color w:val="FF0000"/>
                      <w:szCs w:val="21"/>
                    </w:rPr>
                    <w:t>0</w:t>
                  </w:r>
                </w:p>
              </w:tc>
              <w:tc>
                <w:tcPr>
                  <w:tcW w:w="1134" w:type="dxa"/>
                  <w:vAlign w:val="center"/>
                </w:tcPr>
                <w:p>
                  <w:pPr>
                    <w:jc w:val="center"/>
                    <w:rPr>
                      <w:rFonts w:ascii="宋体" w:hAnsi="宋体" w:cs="宋体"/>
                      <w:color w:val="FF0000"/>
                      <w:szCs w:val="21"/>
                    </w:rPr>
                  </w:pPr>
                  <w:r>
                    <w:rPr>
                      <w:rFonts w:hint="eastAsia"/>
                      <w:color w:val="FF0000"/>
                      <w:szCs w:val="21"/>
                    </w:rPr>
                    <w:t>0.768</w:t>
                  </w:r>
                </w:p>
              </w:tc>
              <w:tc>
                <w:tcPr>
                  <w:tcW w:w="1144" w:type="dxa"/>
                  <w:vAlign w:val="center"/>
                </w:tcPr>
                <w:p>
                  <w:pPr>
                    <w:pStyle w:val="98"/>
                    <w:rPr>
                      <w:rFonts w:ascii="Times New Roman"/>
                      <w:color w:val="FF0000"/>
                      <w:sz w:val="21"/>
                      <w:szCs w:val="21"/>
                    </w:rPr>
                  </w:pPr>
                  <w:r>
                    <w:rPr>
                      <w:rFonts w:hint="eastAsia" w:ascii="Times New Roman"/>
                      <w:color w:val="FF0000"/>
                      <w:sz w:val="21"/>
                      <w:szCs w:val="21"/>
                    </w:rPr>
                    <w:t>+</w:t>
                  </w:r>
                  <w:r>
                    <w:rPr>
                      <w:rFonts w:ascii="Times New Roman"/>
                      <w:color w:val="FF0000"/>
                      <w:sz w:val="21"/>
                      <w:szCs w:val="21"/>
                    </w:rPr>
                    <w:t>0.</w:t>
                  </w:r>
                  <w:r>
                    <w:rPr>
                      <w:rFonts w:hint="eastAsia" w:ascii="Times New Roman"/>
                      <w:bCs/>
                      <w:color w:val="FF0000"/>
                      <w:sz w:val="21"/>
                      <w:szCs w:val="21"/>
                      <w:lang w:val="en-US"/>
                    </w:rPr>
                    <w:t>672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77" w:type="dxa"/>
                  <w:vMerge w:val="continue"/>
                  <w:vAlign w:val="center"/>
                </w:tcPr>
                <w:p>
                  <w:pPr>
                    <w:adjustRightInd w:val="0"/>
                    <w:snapToGrid w:val="0"/>
                    <w:jc w:val="center"/>
                    <w:rPr>
                      <w:color w:val="FF0000"/>
                      <w:szCs w:val="21"/>
                    </w:rPr>
                  </w:pPr>
                </w:p>
              </w:tc>
              <w:tc>
                <w:tcPr>
                  <w:tcW w:w="1134" w:type="dxa"/>
                  <w:vAlign w:val="center"/>
                </w:tcPr>
                <w:p>
                  <w:pPr>
                    <w:adjustRightInd w:val="0"/>
                    <w:snapToGrid w:val="0"/>
                    <w:jc w:val="center"/>
                    <w:rPr>
                      <w:color w:val="FF0000"/>
                      <w:szCs w:val="21"/>
                    </w:rPr>
                  </w:pPr>
                  <w:r>
                    <w:rPr>
                      <w:rFonts w:hint="eastAsia"/>
                      <w:color w:val="FF0000"/>
                      <w:szCs w:val="21"/>
                    </w:rPr>
                    <w:t>喷涂废气</w:t>
                  </w:r>
                </w:p>
              </w:tc>
              <w:tc>
                <w:tcPr>
                  <w:tcW w:w="1134" w:type="dxa"/>
                  <w:vAlign w:val="center"/>
                </w:tcPr>
                <w:p>
                  <w:pPr>
                    <w:pStyle w:val="98"/>
                    <w:rPr>
                      <w:rFonts w:ascii="Times New Roman"/>
                      <w:color w:val="FF0000"/>
                      <w:sz w:val="21"/>
                      <w:szCs w:val="21"/>
                    </w:rPr>
                  </w:pPr>
                  <w:r>
                    <w:rPr>
                      <w:rFonts w:ascii="Times New Roman"/>
                      <w:color w:val="FF0000"/>
                      <w:sz w:val="21"/>
                      <w:szCs w:val="21"/>
                    </w:rPr>
                    <w:t>0.44</w:t>
                  </w:r>
                </w:p>
              </w:tc>
              <w:tc>
                <w:tcPr>
                  <w:tcW w:w="1276" w:type="dxa"/>
                  <w:vAlign w:val="center"/>
                </w:tcPr>
                <w:p>
                  <w:pPr>
                    <w:pStyle w:val="98"/>
                    <w:rPr>
                      <w:rFonts w:ascii="Times New Roman"/>
                      <w:color w:val="FF0000"/>
                      <w:sz w:val="21"/>
                      <w:szCs w:val="21"/>
                    </w:rPr>
                  </w:pPr>
                  <w:r>
                    <w:rPr>
                      <w:rFonts w:ascii="Times New Roman"/>
                      <w:color w:val="FF0000"/>
                      <w:sz w:val="21"/>
                      <w:szCs w:val="21"/>
                    </w:rPr>
                    <w:t>0.</w:t>
                  </w:r>
                  <w:r>
                    <w:rPr>
                      <w:rFonts w:hint="eastAsia" w:ascii="Times New Roman"/>
                      <w:color w:val="FF0000"/>
                      <w:sz w:val="21"/>
                      <w:szCs w:val="21"/>
                    </w:rPr>
                    <w:t>88</w:t>
                  </w:r>
                </w:p>
              </w:tc>
              <w:tc>
                <w:tcPr>
                  <w:tcW w:w="1275" w:type="dxa"/>
                  <w:vAlign w:val="center"/>
                </w:tcPr>
                <w:p>
                  <w:pPr>
                    <w:adjustRightInd w:val="0"/>
                    <w:snapToGrid w:val="0"/>
                    <w:jc w:val="center"/>
                    <w:rPr>
                      <w:color w:val="FF0000"/>
                      <w:szCs w:val="21"/>
                    </w:rPr>
                  </w:pPr>
                  <w:r>
                    <w:rPr>
                      <w:rFonts w:hint="eastAsia"/>
                      <w:color w:val="FF0000"/>
                      <w:szCs w:val="21"/>
                    </w:rPr>
                    <w:t>0</w:t>
                  </w:r>
                </w:p>
              </w:tc>
              <w:tc>
                <w:tcPr>
                  <w:tcW w:w="1276" w:type="dxa"/>
                  <w:vAlign w:val="center"/>
                </w:tcPr>
                <w:p>
                  <w:pPr>
                    <w:adjustRightInd w:val="0"/>
                    <w:snapToGrid w:val="0"/>
                    <w:jc w:val="center"/>
                    <w:rPr>
                      <w:color w:val="FF0000"/>
                      <w:szCs w:val="21"/>
                    </w:rPr>
                  </w:pPr>
                  <w:r>
                    <w:rPr>
                      <w:rFonts w:hint="eastAsia"/>
                      <w:color w:val="FF0000"/>
                      <w:szCs w:val="21"/>
                    </w:rPr>
                    <w:t>0</w:t>
                  </w:r>
                </w:p>
              </w:tc>
              <w:tc>
                <w:tcPr>
                  <w:tcW w:w="1134" w:type="dxa"/>
                  <w:vAlign w:val="center"/>
                </w:tcPr>
                <w:p>
                  <w:pPr>
                    <w:jc w:val="center"/>
                    <w:rPr>
                      <w:rFonts w:ascii="宋体" w:hAnsi="宋体" w:cs="宋体"/>
                      <w:color w:val="FF0000"/>
                      <w:szCs w:val="21"/>
                    </w:rPr>
                  </w:pPr>
                  <w:r>
                    <w:rPr>
                      <w:rFonts w:hint="eastAsia"/>
                      <w:color w:val="FF0000"/>
                      <w:szCs w:val="21"/>
                    </w:rPr>
                    <w:t>1.32</w:t>
                  </w:r>
                </w:p>
              </w:tc>
              <w:tc>
                <w:tcPr>
                  <w:tcW w:w="1144" w:type="dxa"/>
                  <w:vAlign w:val="center"/>
                </w:tcPr>
                <w:p>
                  <w:pPr>
                    <w:pStyle w:val="98"/>
                    <w:rPr>
                      <w:rFonts w:ascii="Times New Roman"/>
                      <w:color w:val="FF0000"/>
                      <w:sz w:val="21"/>
                      <w:szCs w:val="21"/>
                    </w:rPr>
                  </w:pPr>
                  <w:r>
                    <w:rPr>
                      <w:rFonts w:hint="eastAsia" w:ascii="Times New Roman"/>
                      <w:color w:val="FF0000"/>
                      <w:sz w:val="21"/>
                      <w:szCs w:val="21"/>
                    </w:rPr>
                    <w:t>+</w:t>
                  </w:r>
                  <w:r>
                    <w:rPr>
                      <w:rFonts w:ascii="Times New Roman"/>
                      <w:color w:val="FF0000"/>
                      <w:sz w:val="21"/>
                      <w:szCs w:val="21"/>
                    </w:rPr>
                    <w:t>0.</w:t>
                  </w:r>
                  <w:r>
                    <w:rPr>
                      <w:rFonts w:hint="eastAsia" w:ascii="Times New Roman"/>
                      <w:color w:val="FF0000"/>
                      <w:sz w:val="21"/>
                      <w:szCs w:val="21"/>
                    </w:rPr>
                    <w:t>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340" w:hRule="atLeast"/>
                <w:jc w:val="center"/>
              </w:trPr>
              <w:tc>
                <w:tcPr>
                  <w:tcW w:w="777" w:type="dxa"/>
                  <w:vMerge w:val="restart"/>
                  <w:vAlign w:val="center"/>
                </w:tcPr>
                <w:p>
                  <w:pPr>
                    <w:adjustRightInd w:val="0"/>
                    <w:snapToGrid w:val="0"/>
                    <w:jc w:val="center"/>
                    <w:rPr>
                      <w:color w:val="FF0000"/>
                      <w:szCs w:val="21"/>
                    </w:rPr>
                  </w:pPr>
                  <w:r>
                    <w:rPr>
                      <w:rFonts w:hint="eastAsia"/>
                      <w:color w:val="FF0000"/>
                      <w:szCs w:val="21"/>
                    </w:rPr>
                    <w:t>黄夹克生产线</w:t>
                  </w:r>
                </w:p>
              </w:tc>
              <w:tc>
                <w:tcPr>
                  <w:tcW w:w="1134" w:type="dxa"/>
                  <w:vAlign w:val="center"/>
                </w:tcPr>
                <w:p>
                  <w:pPr>
                    <w:adjustRightInd w:val="0"/>
                    <w:snapToGrid w:val="0"/>
                    <w:jc w:val="center"/>
                    <w:textAlignment w:val="baseline"/>
                    <w:rPr>
                      <w:rFonts w:eastAsiaTheme="minorEastAsia"/>
                      <w:color w:val="FF0000"/>
                      <w:szCs w:val="21"/>
                    </w:rPr>
                  </w:pPr>
                  <w:r>
                    <w:rPr>
                      <w:rFonts w:hint="eastAsia" w:eastAsiaTheme="minorEastAsia"/>
                      <w:color w:val="FF0000"/>
                      <w:szCs w:val="21"/>
                    </w:rPr>
                    <w:t>一步法非甲烷总烃</w:t>
                  </w:r>
                </w:p>
              </w:tc>
              <w:tc>
                <w:tcPr>
                  <w:tcW w:w="1134" w:type="dxa"/>
                  <w:vAlign w:val="center"/>
                </w:tcPr>
                <w:p>
                  <w:pPr>
                    <w:pStyle w:val="98"/>
                    <w:rPr>
                      <w:rFonts w:ascii="Times New Roman"/>
                      <w:color w:val="FF0000"/>
                      <w:sz w:val="21"/>
                      <w:szCs w:val="21"/>
                    </w:rPr>
                  </w:pPr>
                  <w:r>
                    <w:rPr>
                      <w:rFonts w:hint="eastAsia" w:ascii="Times New Roman"/>
                      <w:color w:val="FF0000"/>
                      <w:sz w:val="21"/>
                      <w:szCs w:val="21"/>
                    </w:rPr>
                    <w:t>0.0045</w:t>
                  </w:r>
                </w:p>
              </w:tc>
              <w:tc>
                <w:tcPr>
                  <w:tcW w:w="1276" w:type="dxa"/>
                  <w:vAlign w:val="center"/>
                </w:tcPr>
                <w:p>
                  <w:pPr>
                    <w:adjustRightInd w:val="0"/>
                    <w:snapToGrid w:val="0"/>
                    <w:jc w:val="center"/>
                    <w:rPr>
                      <w:color w:val="FF0000"/>
                      <w:szCs w:val="21"/>
                    </w:rPr>
                  </w:pPr>
                  <w:r>
                    <w:rPr>
                      <w:rFonts w:hint="eastAsia"/>
                      <w:color w:val="FF0000"/>
                      <w:szCs w:val="21"/>
                    </w:rPr>
                    <w:t>0</w:t>
                  </w:r>
                </w:p>
              </w:tc>
              <w:tc>
                <w:tcPr>
                  <w:tcW w:w="1275" w:type="dxa"/>
                  <w:vAlign w:val="center"/>
                </w:tcPr>
                <w:p>
                  <w:pPr>
                    <w:adjustRightInd w:val="0"/>
                    <w:snapToGrid w:val="0"/>
                    <w:jc w:val="center"/>
                    <w:rPr>
                      <w:color w:val="FF0000"/>
                      <w:szCs w:val="21"/>
                    </w:rPr>
                  </w:pPr>
                  <w:r>
                    <w:rPr>
                      <w:color w:val="FF0000"/>
                      <w:szCs w:val="21"/>
                    </w:rPr>
                    <w:t>0</w:t>
                  </w:r>
                </w:p>
              </w:tc>
              <w:tc>
                <w:tcPr>
                  <w:tcW w:w="1276" w:type="dxa"/>
                  <w:vAlign w:val="center"/>
                </w:tcPr>
                <w:p>
                  <w:pPr>
                    <w:adjustRightInd w:val="0"/>
                    <w:snapToGrid w:val="0"/>
                    <w:jc w:val="center"/>
                    <w:rPr>
                      <w:color w:val="FF0000"/>
                      <w:szCs w:val="21"/>
                    </w:rPr>
                  </w:pPr>
                  <w:r>
                    <w:rPr>
                      <w:rFonts w:hint="eastAsia"/>
                      <w:color w:val="FF0000"/>
                      <w:szCs w:val="21"/>
                    </w:rPr>
                    <w:t>0</w:t>
                  </w:r>
                </w:p>
              </w:tc>
              <w:tc>
                <w:tcPr>
                  <w:tcW w:w="1134" w:type="dxa"/>
                  <w:vAlign w:val="center"/>
                </w:tcPr>
                <w:p>
                  <w:pPr>
                    <w:pStyle w:val="98"/>
                    <w:rPr>
                      <w:rFonts w:ascii="Times New Roman"/>
                      <w:color w:val="FF0000"/>
                      <w:sz w:val="21"/>
                      <w:szCs w:val="21"/>
                    </w:rPr>
                  </w:pPr>
                  <w:r>
                    <w:rPr>
                      <w:rFonts w:hint="eastAsia" w:ascii="Times New Roman"/>
                      <w:color w:val="FF0000"/>
                      <w:sz w:val="21"/>
                      <w:szCs w:val="21"/>
                    </w:rPr>
                    <w:t>0.0045</w:t>
                  </w:r>
                </w:p>
              </w:tc>
              <w:tc>
                <w:tcPr>
                  <w:tcW w:w="1144" w:type="dxa"/>
                  <w:vAlign w:val="center"/>
                </w:tcPr>
                <w:p>
                  <w:pPr>
                    <w:adjustRightInd w:val="0"/>
                    <w:snapToGrid w:val="0"/>
                    <w:jc w:val="center"/>
                    <w:rPr>
                      <w:color w:val="FF0000"/>
                      <w:szCs w:val="21"/>
                    </w:rPr>
                  </w:pPr>
                  <w:r>
                    <w:rPr>
                      <w:rFonts w:hint="eastAsia"/>
                      <w:color w:val="FF0000"/>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77" w:type="dxa"/>
                  <w:vMerge w:val="continue"/>
                  <w:vAlign w:val="center"/>
                </w:tcPr>
                <w:p>
                  <w:pPr>
                    <w:adjustRightInd w:val="0"/>
                    <w:snapToGrid w:val="0"/>
                    <w:jc w:val="center"/>
                    <w:rPr>
                      <w:color w:val="FF0000"/>
                      <w:szCs w:val="21"/>
                    </w:rPr>
                  </w:pPr>
                </w:p>
              </w:tc>
              <w:tc>
                <w:tcPr>
                  <w:tcW w:w="1134" w:type="dxa"/>
                  <w:vAlign w:val="center"/>
                </w:tcPr>
                <w:p>
                  <w:pPr>
                    <w:adjustRightInd w:val="0"/>
                    <w:snapToGrid w:val="0"/>
                    <w:jc w:val="center"/>
                    <w:textAlignment w:val="baseline"/>
                    <w:rPr>
                      <w:rFonts w:eastAsiaTheme="minorEastAsia"/>
                      <w:color w:val="FF0000"/>
                      <w:szCs w:val="21"/>
                    </w:rPr>
                  </w:pPr>
                  <w:r>
                    <w:rPr>
                      <w:rFonts w:hint="eastAsia" w:eastAsiaTheme="minorEastAsia"/>
                      <w:color w:val="FF0000"/>
                      <w:szCs w:val="21"/>
                    </w:rPr>
                    <w:t>一步法多亚甲基多苯异氰酸酯</w:t>
                  </w:r>
                </w:p>
              </w:tc>
              <w:tc>
                <w:tcPr>
                  <w:tcW w:w="1134" w:type="dxa"/>
                  <w:vAlign w:val="center"/>
                </w:tcPr>
                <w:p>
                  <w:pPr>
                    <w:pStyle w:val="98"/>
                    <w:rPr>
                      <w:rFonts w:ascii="Times New Roman"/>
                      <w:color w:val="FF0000"/>
                      <w:sz w:val="21"/>
                      <w:szCs w:val="21"/>
                    </w:rPr>
                  </w:pPr>
                  <w:r>
                    <w:rPr>
                      <w:rFonts w:ascii="Times New Roman"/>
                      <w:color w:val="FF0000"/>
                      <w:sz w:val="21"/>
                      <w:szCs w:val="21"/>
                    </w:rPr>
                    <w:t>0.0</w:t>
                  </w:r>
                  <w:r>
                    <w:rPr>
                      <w:rFonts w:hint="eastAsia" w:ascii="Times New Roman"/>
                      <w:color w:val="FF0000"/>
                      <w:sz w:val="21"/>
                      <w:szCs w:val="21"/>
                    </w:rPr>
                    <w:t>02</w:t>
                  </w:r>
                </w:p>
              </w:tc>
              <w:tc>
                <w:tcPr>
                  <w:tcW w:w="1276" w:type="dxa"/>
                  <w:vAlign w:val="center"/>
                </w:tcPr>
                <w:p>
                  <w:pPr>
                    <w:adjustRightInd w:val="0"/>
                    <w:snapToGrid w:val="0"/>
                    <w:jc w:val="center"/>
                    <w:rPr>
                      <w:color w:val="FF0000"/>
                      <w:szCs w:val="21"/>
                    </w:rPr>
                  </w:pPr>
                  <w:r>
                    <w:rPr>
                      <w:rFonts w:hint="eastAsia"/>
                      <w:color w:val="FF0000"/>
                      <w:szCs w:val="21"/>
                    </w:rPr>
                    <w:t>0</w:t>
                  </w:r>
                </w:p>
              </w:tc>
              <w:tc>
                <w:tcPr>
                  <w:tcW w:w="1275" w:type="dxa"/>
                  <w:vAlign w:val="center"/>
                </w:tcPr>
                <w:p>
                  <w:pPr>
                    <w:adjustRightInd w:val="0"/>
                    <w:snapToGrid w:val="0"/>
                    <w:jc w:val="center"/>
                    <w:rPr>
                      <w:color w:val="FF0000"/>
                      <w:szCs w:val="21"/>
                    </w:rPr>
                  </w:pPr>
                  <w:r>
                    <w:rPr>
                      <w:rFonts w:hint="eastAsia"/>
                      <w:color w:val="FF0000"/>
                      <w:szCs w:val="21"/>
                    </w:rPr>
                    <w:t>0</w:t>
                  </w:r>
                </w:p>
              </w:tc>
              <w:tc>
                <w:tcPr>
                  <w:tcW w:w="1276" w:type="dxa"/>
                  <w:vAlign w:val="center"/>
                </w:tcPr>
                <w:p>
                  <w:pPr>
                    <w:adjustRightInd w:val="0"/>
                    <w:snapToGrid w:val="0"/>
                    <w:jc w:val="center"/>
                    <w:rPr>
                      <w:color w:val="FF0000"/>
                      <w:szCs w:val="21"/>
                    </w:rPr>
                  </w:pPr>
                  <w:r>
                    <w:rPr>
                      <w:rFonts w:hint="eastAsia"/>
                      <w:color w:val="FF0000"/>
                      <w:szCs w:val="21"/>
                    </w:rPr>
                    <w:t>0</w:t>
                  </w:r>
                </w:p>
              </w:tc>
              <w:tc>
                <w:tcPr>
                  <w:tcW w:w="1134" w:type="dxa"/>
                  <w:vAlign w:val="center"/>
                </w:tcPr>
                <w:p>
                  <w:pPr>
                    <w:pStyle w:val="98"/>
                    <w:rPr>
                      <w:rFonts w:ascii="Times New Roman"/>
                      <w:color w:val="FF0000"/>
                      <w:sz w:val="21"/>
                      <w:szCs w:val="21"/>
                    </w:rPr>
                  </w:pPr>
                  <w:r>
                    <w:rPr>
                      <w:rFonts w:ascii="Times New Roman"/>
                      <w:color w:val="FF0000"/>
                      <w:sz w:val="21"/>
                      <w:szCs w:val="21"/>
                    </w:rPr>
                    <w:t>0.0</w:t>
                  </w:r>
                  <w:r>
                    <w:rPr>
                      <w:rFonts w:hint="eastAsia" w:ascii="Times New Roman"/>
                      <w:color w:val="FF0000"/>
                      <w:sz w:val="21"/>
                      <w:szCs w:val="21"/>
                    </w:rPr>
                    <w:t>02</w:t>
                  </w:r>
                </w:p>
              </w:tc>
              <w:tc>
                <w:tcPr>
                  <w:tcW w:w="1144" w:type="dxa"/>
                  <w:vAlign w:val="center"/>
                </w:tcPr>
                <w:p>
                  <w:pPr>
                    <w:adjustRightInd w:val="0"/>
                    <w:snapToGrid w:val="0"/>
                    <w:jc w:val="center"/>
                    <w:rPr>
                      <w:color w:val="FF0000"/>
                      <w:szCs w:val="21"/>
                    </w:rPr>
                  </w:pPr>
                  <w:r>
                    <w:rPr>
                      <w:rFonts w:hint="eastAsia"/>
                      <w:color w:val="FF0000"/>
                      <w:szCs w:val="21"/>
                    </w:rPr>
                    <w:t>0</w:t>
                  </w:r>
                </w:p>
              </w:tc>
            </w:tr>
          </w:tbl>
          <w:p>
            <w:pPr>
              <w:adjustRightInd w:val="0"/>
              <w:snapToGrid w:val="0"/>
              <w:spacing w:line="360" w:lineRule="auto"/>
              <w:textAlignment w:val="baseline"/>
              <w:rPr>
                <w:b/>
                <w:bCs/>
                <w:color w:val="FF0000"/>
                <w:sz w:val="24"/>
                <w:szCs w:val="24"/>
              </w:rPr>
            </w:pPr>
            <w:r>
              <w:rPr>
                <w:rFonts w:hint="eastAsia"/>
                <w:b/>
                <w:bCs/>
                <w:color w:val="FF0000"/>
                <w:sz w:val="24"/>
                <w:szCs w:val="24"/>
              </w:rPr>
              <w:t>6</w:t>
            </w:r>
            <w:r>
              <w:rPr>
                <w:b/>
                <w:bCs/>
                <w:color w:val="FF0000"/>
                <w:sz w:val="24"/>
                <w:szCs w:val="24"/>
              </w:rPr>
              <w:t>、环境风险分析</w:t>
            </w:r>
          </w:p>
          <w:p>
            <w:pPr>
              <w:adjustRightInd w:val="0"/>
              <w:snapToGrid w:val="0"/>
              <w:spacing w:line="360" w:lineRule="auto"/>
              <w:textAlignment w:val="baseline"/>
              <w:rPr>
                <w:b/>
                <w:bCs/>
                <w:color w:val="FF0000"/>
                <w:sz w:val="24"/>
                <w:szCs w:val="24"/>
              </w:rPr>
            </w:pPr>
            <w:r>
              <w:rPr>
                <w:rFonts w:hint="eastAsia"/>
                <w:b/>
                <w:bCs/>
                <w:color w:val="FF0000"/>
                <w:sz w:val="24"/>
                <w:szCs w:val="24"/>
              </w:rPr>
              <w:t>6.</w:t>
            </w:r>
            <w:r>
              <w:rPr>
                <w:b/>
                <w:bCs/>
                <w:color w:val="FF0000"/>
                <w:sz w:val="24"/>
                <w:szCs w:val="24"/>
              </w:rPr>
              <w:t>1环境风险评价目的</w:t>
            </w:r>
          </w:p>
          <w:p>
            <w:pPr>
              <w:adjustRightInd w:val="0"/>
              <w:snapToGrid w:val="0"/>
              <w:spacing w:line="360" w:lineRule="auto"/>
              <w:ind w:firstLine="480" w:firstLineChars="200"/>
              <w:textAlignment w:val="baseline"/>
              <w:rPr>
                <w:color w:val="FF0000"/>
                <w:sz w:val="24"/>
                <w:szCs w:val="24"/>
              </w:rPr>
            </w:pPr>
            <w:r>
              <w:rPr>
                <w:rFonts w:hint="eastAsia"/>
                <w:color w:val="FF0000"/>
                <w:sz w:val="24"/>
                <w:szCs w:val="24"/>
              </w:rPr>
              <w:t>根据《建设项目环境风险评价导则》（HJ 169-2018），环境风险评价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pPr>
              <w:adjustRightInd w:val="0"/>
              <w:snapToGrid w:val="0"/>
              <w:spacing w:line="360" w:lineRule="auto"/>
              <w:textAlignment w:val="baseline"/>
              <w:rPr>
                <w:b/>
                <w:bCs/>
                <w:color w:val="FF0000"/>
                <w:sz w:val="24"/>
                <w:szCs w:val="24"/>
              </w:rPr>
            </w:pPr>
            <w:r>
              <w:rPr>
                <w:rFonts w:hint="eastAsia"/>
                <w:b/>
                <w:bCs/>
                <w:color w:val="FF0000"/>
                <w:sz w:val="24"/>
                <w:szCs w:val="24"/>
              </w:rPr>
              <w:t>6.</w:t>
            </w:r>
            <w:r>
              <w:rPr>
                <w:b/>
                <w:bCs/>
                <w:color w:val="FF0000"/>
                <w:sz w:val="24"/>
                <w:szCs w:val="24"/>
              </w:rPr>
              <w:t>2风险</w:t>
            </w:r>
            <w:r>
              <w:rPr>
                <w:rFonts w:hint="eastAsia"/>
                <w:b/>
                <w:bCs/>
                <w:color w:val="FF0000"/>
                <w:sz w:val="24"/>
                <w:szCs w:val="24"/>
              </w:rPr>
              <w:t>潜势初判及</w:t>
            </w:r>
            <w:r>
              <w:rPr>
                <w:b/>
                <w:bCs/>
                <w:color w:val="FF0000"/>
                <w:sz w:val="24"/>
                <w:szCs w:val="24"/>
              </w:rPr>
              <w:t>等级确定</w:t>
            </w:r>
          </w:p>
          <w:p>
            <w:pPr>
              <w:adjustRightInd w:val="0"/>
              <w:snapToGrid w:val="0"/>
              <w:spacing w:line="360" w:lineRule="auto"/>
              <w:ind w:firstLine="480" w:firstLineChars="200"/>
              <w:textAlignment w:val="baseline"/>
              <w:rPr>
                <w:color w:val="FF0000"/>
                <w:sz w:val="24"/>
                <w:szCs w:val="24"/>
              </w:rPr>
            </w:pPr>
            <w:r>
              <w:rPr>
                <w:color w:val="FF0000"/>
                <w:sz w:val="24"/>
                <w:szCs w:val="24"/>
              </w:rPr>
              <w:t>依据《建设项目环境风险评价技术导则》（HJ169-2018）的有关规定，</w:t>
            </w:r>
            <w:r>
              <w:rPr>
                <w:rFonts w:hint="eastAsia"/>
                <w:color w:val="FF0000"/>
                <w:sz w:val="24"/>
                <w:szCs w:val="24"/>
              </w:rPr>
              <w:t>分析建设项目生产、使用、储存过程中涉及的有毒有害、易燃易爆物质，根据</w:t>
            </w:r>
            <w:r>
              <w:rPr>
                <w:color w:val="FF0000"/>
                <w:sz w:val="24"/>
                <w:szCs w:val="24"/>
              </w:rPr>
              <w:t>《建设项目环境风险评价技术导则》（HJ169-2018）</w:t>
            </w:r>
            <w:r>
              <w:rPr>
                <w:rFonts w:hint="eastAsia"/>
                <w:color w:val="FF0000"/>
                <w:sz w:val="24"/>
                <w:szCs w:val="24"/>
              </w:rPr>
              <w:t>附录B—突发环境事件风险物质及临界量，建设项目无风险物质生产、使用及储存，根据附录C—危险物质及工艺系统危险性（P）的分级，危险物质数量与临界量比值(Q)，当Q＜1时，该项目环境风险潜势为</w:t>
            </w:r>
            <w:r>
              <w:rPr>
                <w:rFonts w:hint="eastAsia" w:ascii="宋体" w:hAnsi="宋体"/>
                <w:color w:val="FF0000"/>
                <w:sz w:val="24"/>
                <w:szCs w:val="24"/>
              </w:rPr>
              <w:t>Ⅰ，该项目</w:t>
            </w:r>
            <w:r>
              <w:rPr>
                <w:rFonts w:hint="eastAsia"/>
                <w:color w:val="FF0000"/>
                <w:sz w:val="24"/>
                <w:szCs w:val="24"/>
              </w:rPr>
              <w:t>Q＜1，环境风险潜势为</w:t>
            </w:r>
            <w:r>
              <w:rPr>
                <w:rFonts w:hint="eastAsia" w:ascii="宋体" w:hAnsi="宋体"/>
                <w:color w:val="FF0000"/>
                <w:sz w:val="24"/>
                <w:szCs w:val="24"/>
              </w:rPr>
              <w:t>Ⅰ</w:t>
            </w:r>
            <w:r>
              <w:rPr>
                <w:rFonts w:hint="eastAsia"/>
                <w:color w:val="FF0000"/>
                <w:sz w:val="24"/>
                <w:szCs w:val="24"/>
              </w:rPr>
              <w:t>。</w:t>
            </w:r>
          </w:p>
          <w:p>
            <w:pPr>
              <w:adjustRightInd w:val="0"/>
              <w:snapToGrid w:val="0"/>
              <w:jc w:val="center"/>
              <w:textAlignment w:val="baseline"/>
              <w:rPr>
                <w:b/>
                <w:color w:val="FF0000"/>
                <w:sz w:val="24"/>
                <w:szCs w:val="24"/>
              </w:rPr>
            </w:pPr>
            <w:r>
              <w:rPr>
                <w:rFonts w:hint="eastAsia"/>
                <w:b/>
                <w:color w:val="FF0000"/>
                <w:sz w:val="24"/>
                <w:szCs w:val="24"/>
              </w:rPr>
              <w:t>表7-10   建设项目环境风险潜势划分</w:t>
            </w:r>
          </w:p>
          <w:tbl>
            <w:tblPr>
              <w:tblStyle w:val="30"/>
              <w:tblW w:w="90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1698"/>
              <w:gridCol w:w="1699"/>
              <w:gridCol w:w="1698"/>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1" w:type="dxa"/>
                  <w:vMerge w:val="restart"/>
                  <w:shd w:val="clear" w:color="auto" w:fill="auto"/>
                  <w:vAlign w:val="center"/>
                </w:tcPr>
                <w:p>
                  <w:pPr>
                    <w:adjustRightInd w:val="0"/>
                    <w:snapToGrid w:val="0"/>
                    <w:jc w:val="center"/>
                    <w:textAlignment w:val="baseline"/>
                    <w:rPr>
                      <w:color w:val="FF0000"/>
                      <w:szCs w:val="21"/>
                    </w:rPr>
                  </w:pPr>
                  <w:r>
                    <w:rPr>
                      <w:rFonts w:hint="eastAsia"/>
                      <w:color w:val="FF0000"/>
                      <w:szCs w:val="21"/>
                    </w:rPr>
                    <w:t>环境敏感程度（E）</w:t>
                  </w:r>
                </w:p>
              </w:tc>
              <w:tc>
                <w:tcPr>
                  <w:tcW w:w="6794" w:type="dxa"/>
                  <w:gridSpan w:val="4"/>
                  <w:shd w:val="clear" w:color="auto" w:fill="auto"/>
                  <w:vAlign w:val="center"/>
                </w:tcPr>
                <w:p>
                  <w:pPr>
                    <w:adjustRightInd w:val="0"/>
                    <w:snapToGrid w:val="0"/>
                    <w:jc w:val="center"/>
                    <w:textAlignment w:val="baseline"/>
                    <w:rPr>
                      <w:color w:val="FF0000"/>
                      <w:szCs w:val="21"/>
                    </w:rPr>
                  </w:pPr>
                  <w:r>
                    <w:rPr>
                      <w:rFonts w:hint="eastAsia"/>
                      <w:color w:val="FF0000"/>
                      <w:szCs w:val="21"/>
                    </w:rPr>
                    <w:t>危险物质及工艺系统危险性（P）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1" w:type="dxa"/>
                  <w:vMerge w:val="continue"/>
                  <w:shd w:val="clear" w:color="auto" w:fill="auto"/>
                  <w:vAlign w:val="center"/>
                </w:tcPr>
                <w:p>
                  <w:pPr>
                    <w:adjustRightInd w:val="0"/>
                    <w:snapToGrid w:val="0"/>
                    <w:jc w:val="center"/>
                    <w:textAlignment w:val="baseline"/>
                    <w:rPr>
                      <w:color w:val="FF0000"/>
                      <w:szCs w:val="21"/>
                    </w:rPr>
                  </w:pPr>
                </w:p>
              </w:tc>
              <w:tc>
                <w:tcPr>
                  <w:tcW w:w="1698" w:type="dxa"/>
                  <w:shd w:val="clear" w:color="auto" w:fill="auto"/>
                  <w:vAlign w:val="center"/>
                </w:tcPr>
                <w:p>
                  <w:pPr>
                    <w:adjustRightInd w:val="0"/>
                    <w:snapToGrid w:val="0"/>
                    <w:jc w:val="center"/>
                    <w:textAlignment w:val="baseline"/>
                    <w:rPr>
                      <w:color w:val="FF0000"/>
                      <w:szCs w:val="21"/>
                    </w:rPr>
                  </w:pPr>
                  <w:r>
                    <w:rPr>
                      <w:rFonts w:hint="eastAsia"/>
                      <w:color w:val="FF0000"/>
                      <w:szCs w:val="21"/>
                    </w:rPr>
                    <w:t>极度危害（P1）</w:t>
                  </w:r>
                </w:p>
              </w:tc>
              <w:tc>
                <w:tcPr>
                  <w:tcW w:w="1699" w:type="dxa"/>
                  <w:shd w:val="clear" w:color="auto" w:fill="auto"/>
                  <w:vAlign w:val="center"/>
                </w:tcPr>
                <w:p>
                  <w:pPr>
                    <w:adjustRightInd w:val="0"/>
                    <w:snapToGrid w:val="0"/>
                    <w:jc w:val="center"/>
                    <w:textAlignment w:val="baseline"/>
                    <w:rPr>
                      <w:color w:val="FF0000"/>
                      <w:szCs w:val="21"/>
                    </w:rPr>
                  </w:pPr>
                  <w:r>
                    <w:rPr>
                      <w:rFonts w:hint="eastAsia"/>
                      <w:color w:val="FF0000"/>
                      <w:szCs w:val="21"/>
                    </w:rPr>
                    <w:t>高度危害（P2）</w:t>
                  </w:r>
                </w:p>
              </w:tc>
              <w:tc>
                <w:tcPr>
                  <w:tcW w:w="1698" w:type="dxa"/>
                  <w:shd w:val="clear" w:color="auto" w:fill="auto"/>
                  <w:vAlign w:val="center"/>
                </w:tcPr>
                <w:p>
                  <w:pPr>
                    <w:adjustRightInd w:val="0"/>
                    <w:snapToGrid w:val="0"/>
                    <w:jc w:val="center"/>
                    <w:textAlignment w:val="baseline"/>
                    <w:rPr>
                      <w:color w:val="FF0000"/>
                      <w:szCs w:val="21"/>
                    </w:rPr>
                  </w:pPr>
                  <w:r>
                    <w:rPr>
                      <w:rFonts w:hint="eastAsia"/>
                      <w:color w:val="FF0000"/>
                      <w:szCs w:val="21"/>
                    </w:rPr>
                    <w:t>中度危害（P3）</w:t>
                  </w:r>
                </w:p>
              </w:tc>
              <w:tc>
                <w:tcPr>
                  <w:tcW w:w="1699" w:type="dxa"/>
                  <w:shd w:val="clear" w:color="auto" w:fill="auto"/>
                  <w:vAlign w:val="center"/>
                </w:tcPr>
                <w:p>
                  <w:pPr>
                    <w:adjustRightInd w:val="0"/>
                    <w:snapToGrid w:val="0"/>
                    <w:jc w:val="center"/>
                    <w:textAlignment w:val="baseline"/>
                    <w:rPr>
                      <w:color w:val="FF0000"/>
                      <w:szCs w:val="21"/>
                    </w:rPr>
                  </w:pPr>
                  <w:r>
                    <w:rPr>
                      <w:rFonts w:hint="eastAsia"/>
                      <w:color w:val="FF0000"/>
                      <w:szCs w:val="21"/>
                    </w:rPr>
                    <w:t>轻度危害（P4）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1" w:type="dxa"/>
                  <w:shd w:val="clear" w:color="auto" w:fill="auto"/>
                  <w:vAlign w:val="center"/>
                </w:tcPr>
                <w:p>
                  <w:pPr>
                    <w:adjustRightInd w:val="0"/>
                    <w:snapToGrid w:val="0"/>
                    <w:jc w:val="center"/>
                    <w:textAlignment w:val="baseline"/>
                    <w:rPr>
                      <w:color w:val="FF0000"/>
                      <w:szCs w:val="21"/>
                    </w:rPr>
                  </w:pPr>
                  <w:r>
                    <w:rPr>
                      <w:rFonts w:hint="eastAsia"/>
                      <w:color w:val="FF0000"/>
                      <w:szCs w:val="21"/>
                    </w:rPr>
                    <w:t>环境高度敏感区（E1）</w:t>
                  </w:r>
                </w:p>
              </w:tc>
              <w:tc>
                <w:tcPr>
                  <w:tcW w:w="1698" w:type="dxa"/>
                  <w:shd w:val="clear" w:color="auto" w:fill="auto"/>
                  <w:vAlign w:val="center"/>
                </w:tcPr>
                <w:p>
                  <w:pPr>
                    <w:adjustRightInd w:val="0"/>
                    <w:snapToGrid w:val="0"/>
                    <w:jc w:val="center"/>
                    <w:textAlignment w:val="baseline"/>
                    <w:rPr>
                      <w:color w:val="FF0000"/>
                      <w:szCs w:val="21"/>
                    </w:rPr>
                  </w:pPr>
                  <w:r>
                    <w:rPr>
                      <w:rFonts w:hint="eastAsia" w:ascii="宋体" w:hAnsi="宋体"/>
                      <w:color w:val="FF0000"/>
                      <w:szCs w:val="21"/>
                    </w:rPr>
                    <w:t>Ⅳ</w:t>
                  </w:r>
                  <w:r>
                    <w:rPr>
                      <w:rFonts w:hint="eastAsia" w:ascii="宋体" w:hAnsi="宋体"/>
                      <w:color w:val="FF0000"/>
                      <w:szCs w:val="21"/>
                      <w:vertAlign w:val="superscript"/>
                    </w:rPr>
                    <w:t>+</w:t>
                  </w:r>
                </w:p>
              </w:tc>
              <w:tc>
                <w:tcPr>
                  <w:tcW w:w="1699" w:type="dxa"/>
                  <w:shd w:val="clear" w:color="auto" w:fill="auto"/>
                  <w:vAlign w:val="center"/>
                </w:tcPr>
                <w:p>
                  <w:pPr>
                    <w:adjustRightInd w:val="0"/>
                    <w:snapToGrid w:val="0"/>
                    <w:jc w:val="center"/>
                    <w:textAlignment w:val="baseline"/>
                    <w:rPr>
                      <w:color w:val="FF0000"/>
                      <w:szCs w:val="21"/>
                    </w:rPr>
                  </w:pPr>
                  <w:r>
                    <w:rPr>
                      <w:rFonts w:hint="eastAsia" w:ascii="宋体" w:hAnsi="宋体"/>
                      <w:color w:val="FF0000"/>
                      <w:szCs w:val="21"/>
                    </w:rPr>
                    <w:t>Ⅳ</w:t>
                  </w:r>
                </w:p>
              </w:tc>
              <w:tc>
                <w:tcPr>
                  <w:tcW w:w="1698" w:type="dxa"/>
                  <w:shd w:val="clear" w:color="auto" w:fill="auto"/>
                  <w:vAlign w:val="center"/>
                </w:tcPr>
                <w:p>
                  <w:pPr>
                    <w:adjustRightInd w:val="0"/>
                    <w:snapToGrid w:val="0"/>
                    <w:jc w:val="center"/>
                    <w:textAlignment w:val="baseline"/>
                    <w:rPr>
                      <w:color w:val="FF0000"/>
                      <w:szCs w:val="21"/>
                    </w:rPr>
                  </w:pPr>
                  <w:r>
                    <w:rPr>
                      <w:rFonts w:hint="eastAsia" w:ascii="宋体" w:hAnsi="宋体"/>
                      <w:color w:val="FF0000"/>
                      <w:szCs w:val="21"/>
                    </w:rPr>
                    <w:t>Ⅲ</w:t>
                  </w:r>
                </w:p>
              </w:tc>
              <w:tc>
                <w:tcPr>
                  <w:tcW w:w="1699" w:type="dxa"/>
                  <w:shd w:val="clear" w:color="auto" w:fill="auto"/>
                  <w:vAlign w:val="center"/>
                </w:tcPr>
                <w:p>
                  <w:pPr>
                    <w:adjustRightInd w:val="0"/>
                    <w:snapToGrid w:val="0"/>
                    <w:jc w:val="center"/>
                    <w:textAlignment w:val="baseline"/>
                    <w:rPr>
                      <w:color w:val="FF0000"/>
                      <w:szCs w:val="21"/>
                    </w:rPr>
                  </w:pPr>
                  <w:r>
                    <w:rPr>
                      <w:rFonts w:hint="eastAsia" w:ascii="宋体" w:hAnsi="宋体"/>
                      <w:color w:val="FF0000"/>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1" w:type="dxa"/>
                  <w:shd w:val="clear" w:color="auto" w:fill="auto"/>
                  <w:vAlign w:val="center"/>
                </w:tcPr>
                <w:p>
                  <w:pPr>
                    <w:adjustRightInd w:val="0"/>
                    <w:snapToGrid w:val="0"/>
                    <w:jc w:val="center"/>
                    <w:textAlignment w:val="baseline"/>
                    <w:rPr>
                      <w:color w:val="FF0000"/>
                      <w:szCs w:val="21"/>
                    </w:rPr>
                  </w:pPr>
                  <w:r>
                    <w:rPr>
                      <w:rFonts w:hint="eastAsia"/>
                      <w:color w:val="FF0000"/>
                      <w:szCs w:val="21"/>
                    </w:rPr>
                    <w:t>环境中度敏感区（E2）</w:t>
                  </w:r>
                </w:p>
              </w:tc>
              <w:tc>
                <w:tcPr>
                  <w:tcW w:w="1698" w:type="dxa"/>
                  <w:shd w:val="clear" w:color="auto" w:fill="auto"/>
                  <w:vAlign w:val="center"/>
                </w:tcPr>
                <w:p>
                  <w:pPr>
                    <w:adjustRightInd w:val="0"/>
                    <w:snapToGrid w:val="0"/>
                    <w:jc w:val="center"/>
                    <w:textAlignment w:val="baseline"/>
                    <w:rPr>
                      <w:color w:val="FF0000"/>
                      <w:szCs w:val="21"/>
                    </w:rPr>
                  </w:pPr>
                  <w:r>
                    <w:rPr>
                      <w:rFonts w:hint="eastAsia" w:ascii="宋体" w:hAnsi="宋体"/>
                      <w:color w:val="FF0000"/>
                      <w:szCs w:val="21"/>
                    </w:rPr>
                    <w:t>Ⅳ</w:t>
                  </w:r>
                </w:p>
              </w:tc>
              <w:tc>
                <w:tcPr>
                  <w:tcW w:w="1699" w:type="dxa"/>
                  <w:shd w:val="clear" w:color="auto" w:fill="auto"/>
                  <w:vAlign w:val="center"/>
                </w:tcPr>
                <w:p>
                  <w:pPr>
                    <w:adjustRightInd w:val="0"/>
                    <w:snapToGrid w:val="0"/>
                    <w:jc w:val="center"/>
                    <w:textAlignment w:val="baseline"/>
                    <w:rPr>
                      <w:color w:val="FF0000"/>
                      <w:szCs w:val="21"/>
                    </w:rPr>
                  </w:pPr>
                  <w:r>
                    <w:rPr>
                      <w:rFonts w:hint="eastAsia" w:ascii="宋体" w:hAnsi="宋体"/>
                      <w:color w:val="FF0000"/>
                      <w:szCs w:val="21"/>
                    </w:rPr>
                    <w:t>Ⅲ</w:t>
                  </w:r>
                </w:p>
              </w:tc>
              <w:tc>
                <w:tcPr>
                  <w:tcW w:w="1698" w:type="dxa"/>
                  <w:shd w:val="clear" w:color="auto" w:fill="auto"/>
                  <w:vAlign w:val="center"/>
                </w:tcPr>
                <w:p>
                  <w:pPr>
                    <w:adjustRightInd w:val="0"/>
                    <w:snapToGrid w:val="0"/>
                    <w:jc w:val="center"/>
                    <w:textAlignment w:val="baseline"/>
                    <w:rPr>
                      <w:color w:val="FF0000"/>
                      <w:szCs w:val="21"/>
                    </w:rPr>
                  </w:pPr>
                  <w:r>
                    <w:rPr>
                      <w:rFonts w:hint="eastAsia" w:ascii="宋体" w:hAnsi="宋体"/>
                      <w:color w:val="FF0000"/>
                      <w:szCs w:val="21"/>
                    </w:rPr>
                    <w:t>Ⅲ</w:t>
                  </w:r>
                </w:p>
              </w:tc>
              <w:tc>
                <w:tcPr>
                  <w:tcW w:w="1699" w:type="dxa"/>
                  <w:shd w:val="clear" w:color="auto" w:fill="auto"/>
                  <w:vAlign w:val="center"/>
                </w:tcPr>
                <w:p>
                  <w:pPr>
                    <w:adjustRightInd w:val="0"/>
                    <w:snapToGrid w:val="0"/>
                    <w:jc w:val="center"/>
                    <w:textAlignment w:val="baseline"/>
                    <w:rPr>
                      <w:color w:val="FF0000"/>
                      <w:szCs w:val="21"/>
                    </w:rPr>
                  </w:pPr>
                  <w:r>
                    <w:rPr>
                      <w:rFonts w:hint="eastAsia" w:ascii="宋体" w:hAnsi="宋体"/>
                      <w:color w:val="FF0000"/>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61" w:type="dxa"/>
                  <w:shd w:val="clear" w:color="auto" w:fill="auto"/>
                  <w:vAlign w:val="center"/>
                </w:tcPr>
                <w:p>
                  <w:pPr>
                    <w:adjustRightInd w:val="0"/>
                    <w:snapToGrid w:val="0"/>
                    <w:jc w:val="center"/>
                    <w:textAlignment w:val="baseline"/>
                    <w:rPr>
                      <w:color w:val="FF0000"/>
                      <w:szCs w:val="21"/>
                    </w:rPr>
                  </w:pPr>
                  <w:r>
                    <w:rPr>
                      <w:rFonts w:hint="eastAsia"/>
                      <w:color w:val="FF0000"/>
                      <w:szCs w:val="21"/>
                    </w:rPr>
                    <w:t>环境低度敏感区（E3）</w:t>
                  </w:r>
                </w:p>
              </w:tc>
              <w:tc>
                <w:tcPr>
                  <w:tcW w:w="1698" w:type="dxa"/>
                  <w:shd w:val="clear" w:color="auto" w:fill="auto"/>
                  <w:vAlign w:val="center"/>
                </w:tcPr>
                <w:p>
                  <w:pPr>
                    <w:adjustRightInd w:val="0"/>
                    <w:snapToGrid w:val="0"/>
                    <w:jc w:val="center"/>
                    <w:textAlignment w:val="baseline"/>
                    <w:rPr>
                      <w:color w:val="FF0000"/>
                      <w:szCs w:val="21"/>
                    </w:rPr>
                  </w:pPr>
                  <w:r>
                    <w:rPr>
                      <w:rFonts w:hint="eastAsia" w:ascii="宋体" w:hAnsi="宋体"/>
                      <w:color w:val="FF0000"/>
                      <w:szCs w:val="21"/>
                    </w:rPr>
                    <w:t>Ⅲ</w:t>
                  </w:r>
                </w:p>
              </w:tc>
              <w:tc>
                <w:tcPr>
                  <w:tcW w:w="1699" w:type="dxa"/>
                  <w:shd w:val="clear" w:color="auto" w:fill="auto"/>
                  <w:vAlign w:val="center"/>
                </w:tcPr>
                <w:p>
                  <w:pPr>
                    <w:adjustRightInd w:val="0"/>
                    <w:snapToGrid w:val="0"/>
                    <w:jc w:val="center"/>
                    <w:textAlignment w:val="baseline"/>
                    <w:rPr>
                      <w:color w:val="FF0000"/>
                      <w:szCs w:val="21"/>
                    </w:rPr>
                  </w:pPr>
                  <w:r>
                    <w:rPr>
                      <w:rFonts w:hint="eastAsia" w:ascii="宋体" w:hAnsi="宋体"/>
                      <w:color w:val="FF0000"/>
                      <w:szCs w:val="21"/>
                    </w:rPr>
                    <w:t>Ⅲ</w:t>
                  </w:r>
                </w:p>
              </w:tc>
              <w:tc>
                <w:tcPr>
                  <w:tcW w:w="1698" w:type="dxa"/>
                  <w:shd w:val="clear" w:color="auto" w:fill="auto"/>
                  <w:vAlign w:val="center"/>
                </w:tcPr>
                <w:p>
                  <w:pPr>
                    <w:adjustRightInd w:val="0"/>
                    <w:snapToGrid w:val="0"/>
                    <w:jc w:val="center"/>
                    <w:textAlignment w:val="baseline"/>
                    <w:rPr>
                      <w:color w:val="FF0000"/>
                      <w:szCs w:val="21"/>
                    </w:rPr>
                  </w:pPr>
                  <w:r>
                    <w:rPr>
                      <w:rFonts w:hint="eastAsia" w:ascii="宋体" w:hAnsi="宋体"/>
                      <w:color w:val="FF0000"/>
                      <w:szCs w:val="21"/>
                    </w:rPr>
                    <w:t>Ⅱ</w:t>
                  </w:r>
                </w:p>
              </w:tc>
              <w:tc>
                <w:tcPr>
                  <w:tcW w:w="1699" w:type="dxa"/>
                  <w:shd w:val="clear" w:color="auto" w:fill="auto"/>
                  <w:vAlign w:val="center"/>
                </w:tcPr>
                <w:p>
                  <w:pPr>
                    <w:adjustRightInd w:val="0"/>
                    <w:snapToGrid w:val="0"/>
                    <w:jc w:val="center"/>
                    <w:textAlignment w:val="baseline"/>
                    <w:rPr>
                      <w:color w:val="FF0000"/>
                      <w:szCs w:val="21"/>
                    </w:rPr>
                  </w:pPr>
                  <w:r>
                    <w:rPr>
                      <w:rFonts w:hint="eastAsia" w:ascii="宋体" w:hAnsi="宋体"/>
                      <w:color w:val="FF0000"/>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jc w:val="center"/>
              </w:trPr>
              <w:tc>
                <w:tcPr>
                  <w:tcW w:w="9055" w:type="dxa"/>
                  <w:gridSpan w:val="5"/>
                  <w:shd w:val="clear" w:color="auto" w:fill="auto"/>
                  <w:vAlign w:val="center"/>
                </w:tcPr>
                <w:p>
                  <w:pPr>
                    <w:adjustRightInd w:val="0"/>
                    <w:snapToGrid w:val="0"/>
                    <w:jc w:val="left"/>
                    <w:textAlignment w:val="baseline"/>
                    <w:rPr>
                      <w:color w:val="FF0000"/>
                      <w:szCs w:val="21"/>
                    </w:rPr>
                  </w:pPr>
                  <w:r>
                    <w:rPr>
                      <w:rFonts w:hint="eastAsia"/>
                      <w:color w:val="FF0000"/>
                      <w:szCs w:val="21"/>
                    </w:rPr>
                    <w:t>注：</w:t>
                  </w:r>
                  <w:r>
                    <w:rPr>
                      <w:rFonts w:hint="eastAsia" w:ascii="宋体" w:hAnsi="宋体"/>
                      <w:color w:val="FF0000"/>
                      <w:szCs w:val="21"/>
                    </w:rPr>
                    <w:t>Ⅳ</w:t>
                  </w:r>
                  <w:r>
                    <w:rPr>
                      <w:rFonts w:hint="eastAsia" w:ascii="宋体" w:hAnsi="宋体"/>
                      <w:color w:val="FF0000"/>
                      <w:szCs w:val="21"/>
                      <w:vertAlign w:val="superscript"/>
                    </w:rPr>
                    <w:t>+</w:t>
                  </w:r>
                  <w:r>
                    <w:rPr>
                      <w:rFonts w:hint="eastAsia" w:ascii="宋体" w:hAnsi="宋体"/>
                      <w:color w:val="FF0000"/>
                      <w:szCs w:val="21"/>
                    </w:rPr>
                    <w:t>为极高环境风险。</w:t>
                  </w:r>
                </w:p>
              </w:tc>
            </w:tr>
          </w:tbl>
          <w:p>
            <w:pPr>
              <w:adjustRightInd w:val="0"/>
              <w:snapToGrid w:val="0"/>
              <w:spacing w:before="120" w:beforeLines="50"/>
              <w:jc w:val="center"/>
              <w:textAlignment w:val="baseline"/>
              <w:rPr>
                <w:b/>
                <w:color w:val="FF0000"/>
                <w:sz w:val="24"/>
                <w:szCs w:val="24"/>
              </w:rPr>
            </w:pPr>
            <w:r>
              <w:rPr>
                <w:rFonts w:hint="eastAsia"/>
                <w:b/>
                <w:color w:val="FF0000"/>
                <w:sz w:val="24"/>
                <w:szCs w:val="24"/>
              </w:rPr>
              <w:t>表7-11   评价工作等级划分</w:t>
            </w:r>
          </w:p>
          <w:tbl>
            <w:tblPr>
              <w:tblStyle w:val="30"/>
              <w:tblW w:w="90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1811"/>
              <w:gridCol w:w="1811"/>
              <w:gridCol w:w="1811"/>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11" w:type="dxa"/>
                  <w:shd w:val="clear" w:color="auto" w:fill="auto"/>
                  <w:vAlign w:val="center"/>
                </w:tcPr>
                <w:p>
                  <w:pPr>
                    <w:adjustRightInd w:val="0"/>
                    <w:snapToGrid w:val="0"/>
                    <w:jc w:val="center"/>
                    <w:textAlignment w:val="baseline"/>
                    <w:rPr>
                      <w:color w:val="FF0000"/>
                      <w:szCs w:val="21"/>
                    </w:rPr>
                  </w:pPr>
                  <w:r>
                    <w:rPr>
                      <w:rFonts w:hint="eastAsia"/>
                      <w:color w:val="FF0000"/>
                      <w:szCs w:val="21"/>
                    </w:rPr>
                    <w:t>环境风险潜势</w:t>
                  </w:r>
                </w:p>
              </w:tc>
              <w:tc>
                <w:tcPr>
                  <w:tcW w:w="1811" w:type="dxa"/>
                  <w:shd w:val="clear" w:color="auto" w:fill="auto"/>
                  <w:vAlign w:val="center"/>
                </w:tcPr>
                <w:p>
                  <w:pPr>
                    <w:adjustRightInd w:val="0"/>
                    <w:snapToGrid w:val="0"/>
                    <w:jc w:val="center"/>
                    <w:textAlignment w:val="baseline"/>
                    <w:rPr>
                      <w:color w:val="FF0000"/>
                      <w:szCs w:val="21"/>
                    </w:rPr>
                  </w:pPr>
                  <w:r>
                    <w:rPr>
                      <w:rFonts w:hint="eastAsia" w:ascii="宋体" w:hAnsi="宋体"/>
                      <w:color w:val="FF0000"/>
                      <w:szCs w:val="21"/>
                    </w:rPr>
                    <w:t>Ⅳ、Ⅳ</w:t>
                  </w:r>
                  <w:r>
                    <w:rPr>
                      <w:rFonts w:hint="eastAsia" w:ascii="宋体" w:hAnsi="宋体"/>
                      <w:color w:val="FF0000"/>
                      <w:szCs w:val="21"/>
                      <w:vertAlign w:val="superscript"/>
                    </w:rPr>
                    <w:t>-</w:t>
                  </w:r>
                </w:p>
              </w:tc>
              <w:tc>
                <w:tcPr>
                  <w:tcW w:w="1811" w:type="dxa"/>
                  <w:shd w:val="clear" w:color="auto" w:fill="auto"/>
                  <w:vAlign w:val="center"/>
                </w:tcPr>
                <w:p>
                  <w:pPr>
                    <w:adjustRightInd w:val="0"/>
                    <w:snapToGrid w:val="0"/>
                    <w:jc w:val="center"/>
                    <w:textAlignment w:val="baseline"/>
                    <w:rPr>
                      <w:color w:val="FF0000"/>
                      <w:szCs w:val="21"/>
                    </w:rPr>
                  </w:pPr>
                  <w:r>
                    <w:rPr>
                      <w:rFonts w:hint="eastAsia" w:ascii="宋体" w:hAnsi="宋体"/>
                      <w:color w:val="FF0000"/>
                      <w:szCs w:val="21"/>
                    </w:rPr>
                    <w:t>Ⅲ</w:t>
                  </w:r>
                </w:p>
              </w:tc>
              <w:tc>
                <w:tcPr>
                  <w:tcW w:w="1811" w:type="dxa"/>
                  <w:shd w:val="clear" w:color="auto" w:fill="auto"/>
                  <w:vAlign w:val="center"/>
                </w:tcPr>
                <w:p>
                  <w:pPr>
                    <w:adjustRightInd w:val="0"/>
                    <w:snapToGrid w:val="0"/>
                    <w:jc w:val="center"/>
                    <w:textAlignment w:val="baseline"/>
                    <w:rPr>
                      <w:color w:val="FF0000"/>
                      <w:szCs w:val="21"/>
                    </w:rPr>
                  </w:pPr>
                  <w:r>
                    <w:rPr>
                      <w:rFonts w:hint="eastAsia" w:ascii="宋体" w:hAnsi="宋体"/>
                      <w:color w:val="FF0000"/>
                      <w:szCs w:val="21"/>
                    </w:rPr>
                    <w:t>Ⅱ</w:t>
                  </w:r>
                </w:p>
              </w:tc>
              <w:tc>
                <w:tcPr>
                  <w:tcW w:w="1811" w:type="dxa"/>
                  <w:shd w:val="clear" w:color="auto" w:fill="auto"/>
                  <w:vAlign w:val="center"/>
                </w:tcPr>
                <w:p>
                  <w:pPr>
                    <w:adjustRightInd w:val="0"/>
                    <w:snapToGrid w:val="0"/>
                    <w:jc w:val="center"/>
                    <w:textAlignment w:val="baseline"/>
                    <w:rPr>
                      <w:color w:val="FF0000"/>
                      <w:szCs w:val="21"/>
                    </w:rPr>
                  </w:pPr>
                  <w:r>
                    <w:rPr>
                      <w:rFonts w:hint="eastAsia" w:ascii="宋体" w:hAnsi="宋体"/>
                      <w:color w:val="FF0000"/>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11" w:type="dxa"/>
                  <w:shd w:val="clear" w:color="auto" w:fill="auto"/>
                  <w:vAlign w:val="center"/>
                </w:tcPr>
                <w:p>
                  <w:pPr>
                    <w:adjustRightInd w:val="0"/>
                    <w:snapToGrid w:val="0"/>
                    <w:jc w:val="center"/>
                    <w:textAlignment w:val="baseline"/>
                    <w:rPr>
                      <w:color w:val="FF0000"/>
                      <w:szCs w:val="21"/>
                    </w:rPr>
                  </w:pPr>
                  <w:r>
                    <w:rPr>
                      <w:rFonts w:hint="eastAsia"/>
                      <w:color w:val="FF0000"/>
                      <w:szCs w:val="21"/>
                    </w:rPr>
                    <w:t>评价工作等级</w:t>
                  </w:r>
                </w:p>
              </w:tc>
              <w:tc>
                <w:tcPr>
                  <w:tcW w:w="1811" w:type="dxa"/>
                  <w:shd w:val="clear" w:color="auto" w:fill="auto"/>
                  <w:vAlign w:val="center"/>
                </w:tcPr>
                <w:p>
                  <w:pPr>
                    <w:adjustRightInd w:val="0"/>
                    <w:snapToGrid w:val="0"/>
                    <w:jc w:val="center"/>
                    <w:textAlignment w:val="baseline"/>
                    <w:rPr>
                      <w:color w:val="FF0000"/>
                      <w:szCs w:val="21"/>
                    </w:rPr>
                  </w:pPr>
                  <w:r>
                    <w:rPr>
                      <w:rFonts w:hint="eastAsia"/>
                      <w:color w:val="FF0000"/>
                      <w:szCs w:val="21"/>
                    </w:rPr>
                    <w:t>一</w:t>
                  </w:r>
                </w:p>
              </w:tc>
              <w:tc>
                <w:tcPr>
                  <w:tcW w:w="1811" w:type="dxa"/>
                  <w:shd w:val="clear" w:color="auto" w:fill="auto"/>
                  <w:vAlign w:val="center"/>
                </w:tcPr>
                <w:p>
                  <w:pPr>
                    <w:adjustRightInd w:val="0"/>
                    <w:snapToGrid w:val="0"/>
                    <w:jc w:val="center"/>
                    <w:textAlignment w:val="baseline"/>
                    <w:rPr>
                      <w:color w:val="FF0000"/>
                      <w:szCs w:val="21"/>
                    </w:rPr>
                  </w:pPr>
                  <w:r>
                    <w:rPr>
                      <w:rFonts w:hint="eastAsia"/>
                      <w:color w:val="FF0000"/>
                      <w:szCs w:val="21"/>
                    </w:rPr>
                    <w:t>二</w:t>
                  </w:r>
                </w:p>
              </w:tc>
              <w:tc>
                <w:tcPr>
                  <w:tcW w:w="1811" w:type="dxa"/>
                  <w:shd w:val="clear" w:color="auto" w:fill="auto"/>
                  <w:vAlign w:val="center"/>
                </w:tcPr>
                <w:p>
                  <w:pPr>
                    <w:adjustRightInd w:val="0"/>
                    <w:snapToGrid w:val="0"/>
                    <w:jc w:val="center"/>
                    <w:textAlignment w:val="baseline"/>
                    <w:rPr>
                      <w:color w:val="FF0000"/>
                      <w:szCs w:val="21"/>
                    </w:rPr>
                  </w:pPr>
                  <w:r>
                    <w:rPr>
                      <w:rFonts w:hint="eastAsia"/>
                      <w:color w:val="FF0000"/>
                      <w:szCs w:val="21"/>
                    </w:rPr>
                    <w:t>三</w:t>
                  </w:r>
                </w:p>
              </w:tc>
              <w:tc>
                <w:tcPr>
                  <w:tcW w:w="1811" w:type="dxa"/>
                  <w:shd w:val="clear" w:color="auto" w:fill="auto"/>
                  <w:vAlign w:val="center"/>
                </w:tcPr>
                <w:p>
                  <w:pPr>
                    <w:adjustRightInd w:val="0"/>
                    <w:snapToGrid w:val="0"/>
                    <w:jc w:val="center"/>
                    <w:textAlignment w:val="baseline"/>
                    <w:rPr>
                      <w:color w:val="FF0000"/>
                      <w:szCs w:val="21"/>
                    </w:rPr>
                  </w:pPr>
                  <w:r>
                    <w:rPr>
                      <w:rFonts w:hint="eastAsia"/>
                      <w:color w:val="FF0000"/>
                      <w:szCs w:val="21"/>
                    </w:rPr>
                    <w:t>简单分析</w:t>
                  </w:r>
                  <w:r>
                    <w:rPr>
                      <w:rFonts w:hint="eastAsia"/>
                      <w:color w:val="FF0000"/>
                      <w:szCs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55" w:type="dxa"/>
                  <w:gridSpan w:val="5"/>
                  <w:shd w:val="clear" w:color="auto" w:fill="auto"/>
                  <w:vAlign w:val="center"/>
                </w:tcPr>
                <w:p>
                  <w:pPr>
                    <w:adjustRightInd w:val="0"/>
                    <w:snapToGrid w:val="0"/>
                    <w:jc w:val="left"/>
                    <w:textAlignment w:val="baseline"/>
                    <w:rPr>
                      <w:color w:val="FF0000"/>
                      <w:szCs w:val="21"/>
                    </w:rPr>
                  </w:pPr>
                  <w:r>
                    <w:rPr>
                      <w:rFonts w:hint="eastAsia"/>
                      <w:color w:val="FF0000"/>
                      <w:szCs w:val="21"/>
                      <w:vertAlign w:val="superscript"/>
                    </w:rPr>
                    <w:t>a</w:t>
                  </w:r>
                  <w:r>
                    <w:rPr>
                      <w:rFonts w:hint="eastAsia"/>
                      <w:color w:val="FF0000"/>
                      <w:szCs w:val="21"/>
                    </w:rPr>
                    <w:t>是相对于详细评价工作而言，在描述危险物质、环境影响途径、环境危害后果、风险防范措施等方面给出定性的说明。见附录A。</w:t>
                  </w:r>
                </w:p>
              </w:tc>
            </w:tr>
          </w:tbl>
          <w:p>
            <w:pPr>
              <w:adjustRightInd w:val="0"/>
              <w:snapToGrid w:val="0"/>
              <w:spacing w:line="360" w:lineRule="auto"/>
              <w:textAlignment w:val="baseline"/>
              <w:rPr>
                <w:b/>
                <w:bCs/>
                <w:color w:val="FF0000"/>
                <w:sz w:val="24"/>
                <w:szCs w:val="24"/>
              </w:rPr>
            </w:pPr>
            <w:r>
              <w:rPr>
                <w:rFonts w:hint="eastAsia"/>
                <w:b/>
                <w:bCs/>
                <w:color w:val="FF0000"/>
                <w:sz w:val="24"/>
                <w:szCs w:val="24"/>
              </w:rPr>
              <w:t>6.</w:t>
            </w:r>
            <w:r>
              <w:rPr>
                <w:b/>
                <w:bCs/>
                <w:color w:val="FF0000"/>
                <w:sz w:val="24"/>
                <w:szCs w:val="24"/>
              </w:rPr>
              <w:t>3</w:t>
            </w:r>
            <w:r>
              <w:rPr>
                <w:rFonts w:hint="eastAsia"/>
                <w:b/>
                <w:bCs/>
                <w:color w:val="FF0000"/>
                <w:sz w:val="24"/>
                <w:szCs w:val="24"/>
              </w:rPr>
              <w:t>环境敏感目标概况</w:t>
            </w:r>
          </w:p>
          <w:p>
            <w:pPr>
              <w:adjustRightInd w:val="0"/>
              <w:snapToGrid w:val="0"/>
              <w:spacing w:line="360" w:lineRule="auto"/>
              <w:ind w:firstLine="480" w:firstLineChars="200"/>
              <w:textAlignment w:val="baseline"/>
              <w:rPr>
                <w:bCs/>
                <w:color w:val="FF0000"/>
                <w:sz w:val="24"/>
                <w:szCs w:val="24"/>
              </w:rPr>
            </w:pPr>
            <w:r>
              <w:rPr>
                <w:rFonts w:hint="eastAsia"/>
                <w:bCs/>
                <w:color w:val="FF0000"/>
                <w:sz w:val="24"/>
                <w:szCs w:val="24"/>
              </w:rPr>
              <w:t>建设项目涉及主要敏感目标为周边居民，最近居民为项目西北侧556m处农户，最近水源为项目西南侧5.83km处西华池水源地，最近河流为东南侧1.63km处固城河。</w:t>
            </w:r>
          </w:p>
          <w:p>
            <w:pPr>
              <w:adjustRightInd w:val="0"/>
              <w:snapToGrid w:val="0"/>
              <w:spacing w:line="360" w:lineRule="auto"/>
              <w:textAlignment w:val="baseline"/>
              <w:rPr>
                <w:b/>
                <w:bCs/>
                <w:color w:val="FF0000"/>
                <w:sz w:val="24"/>
                <w:szCs w:val="24"/>
              </w:rPr>
            </w:pPr>
            <w:r>
              <w:rPr>
                <w:rFonts w:hint="eastAsia"/>
                <w:b/>
                <w:bCs/>
                <w:color w:val="FF0000"/>
                <w:sz w:val="24"/>
                <w:szCs w:val="24"/>
              </w:rPr>
              <w:t>6.4</w:t>
            </w:r>
            <w:r>
              <w:rPr>
                <w:b/>
                <w:bCs/>
                <w:color w:val="FF0000"/>
                <w:sz w:val="24"/>
                <w:szCs w:val="24"/>
              </w:rPr>
              <w:t>风险识别</w:t>
            </w:r>
          </w:p>
          <w:p>
            <w:pPr>
              <w:adjustRightInd w:val="0"/>
              <w:snapToGrid w:val="0"/>
              <w:spacing w:line="360" w:lineRule="auto"/>
              <w:ind w:firstLine="480" w:firstLineChars="200"/>
              <w:textAlignment w:val="baseline"/>
              <w:rPr>
                <w:color w:val="FF0000"/>
                <w:sz w:val="24"/>
                <w:szCs w:val="24"/>
              </w:rPr>
            </w:pPr>
            <w:r>
              <w:rPr>
                <w:rFonts w:hint="eastAsia"/>
                <w:color w:val="FF0000"/>
                <w:sz w:val="24"/>
                <w:szCs w:val="24"/>
              </w:rPr>
              <w:t>扩建项目生产、使用、储存过程中不涉及的有毒有害、易燃易爆物质环境风险潜势为</w:t>
            </w:r>
            <w:r>
              <w:rPr>
                <w:rFonts w:hint="eastAsia" w:ascii="宋体" w:hAnsi="宋体"/>
                <w:color w:val="FF0000"/>
                <w:sz w:val="24"/>
                <w:szCs w:val="24"/>
              </w:rPr>
              <w:t>Ⅰ，项目主要环境风险为</w:t>
            </w:r>
            <w:r>
              <w:rPr>
                <w:rFonts w:hint="eastAsia"/>
                <w:color w:val="FF0000"/>
                <w:kern w:val="0"/>
                <w:sz w:val="24"/>
                <w:szCs w:val="24"/>
              </w:rPr>
              <w:t>雨水收集池、化粪池、一体化污水处理池泄露造成环境污染，</w:t>
            </w:r>
            <w:r>
              <w:rPr>
                <w:color w:val="FF0000"/>
                <w:sz w:val="24"/>
                <w:szCs w:val="24"/>
              </w:rPr>
              <w:t>由于工程因素或外力因素（如地震等），使污水处理站中的构筑物发生破裂、损坏等，造成污水泄露</w:t>
            </w:r>
            <w:r>
              <w:rPr>
                <w:rFonts w:hint="eastAsia"/>
                <w:color w:val="FF0000"/>
                <w:sz w:val="24"/>
                <w:szCs w:val="24"/>
              </w:rPr>
              <w:t>，但</w:t>
            </w:r>
            <w:r>
              <w:rPr>
                <w:color w:val="FF0000"/>
                <w:sz w:val="24"/>
                <w:szCs w:val="24"/>
              </w:rPr>
              <w:t>发生此类事故的可能性很小。但如</w:t>
            </w:r>
            <w:r>
              <w:rPr>
                <w:rFonts w:hint="eastAsia"/>
                <w:color w:val="FF0000"/>
                <w:sz w:val="24"/>
                <w:szCs w:val="24"/>
              </w:rPr>
              <w:t>池体</w:t>
            </w:r>
            <w:r>
              <w:rPr>
                <w:color w:val="FF0000"/>
                <w:sz w:val="24"/>
                <w:szCs w:val="24"/>
              </w:rPr>
              <w:t>发生渗漏，造成污水下渗，影响地下水，这种现象不易被发现，一般只能通过定期检查发现。经类比调查，一般如</w:t>
            </w:r>
            <w:r>
              <w:rPr>
                <w:rFonts w:hint="eastAsia"/>
                <w:color w:val="FF0000"/>
                <w:sz w:val="24"/>
                <w:szCs w:val="24"/>
              </w:rPr>
              <w:t>污水处理设施</w:t>
            </w:r>
            <w:r>
              <w:rPr>
                <w:color w:val="FF0000"/>
                <w:sz w:val="24"/>
                <w:szCs w:val="24"/>
              </w:rPr>
              <w:t>破裂可渗入地下水并逐渐扩散影响地下水，其规律是离破损区越近、时间越长污染越重，但其污染速度缓慢，按地层土壤系数（200—350m/昼夜）估算仅需30分钟，既可到达地下含水层，对浅层地下水将造成严重的影响。</w:t>
            </w:r>
          </w:p>
          <w:p>
            <w:pPr>
              <w:adjustRightInd w:val="0"/>
              <w:snapToGrid w:val="0"/>
              <w:spacing w:line="360" w:lineRule="auto"/>
              <w:textAlignment w:val="baseline"/>
              <w:rPr>
                <w:b/>
                <w:bCs/>
                <w:color w:val="FF0000"/>
                <w:sz w:val="24"/>
                <w:szCs w:val="24"/>
              </w:rPr>
            </w:pPr>
            <w:r>
              <w:rPr>
                <w:rFonts w:hint="eastAsia"/>
                <w:b/>
                <w:bCs/>
                <w:color w:val="FF0000"/>
                <w:sz w:val="24"/>
                <w:szCs w:val="24"/>
              </w:rPr>
              <w:t>6.5</w:t>
            </w:r>
            <w:r>
              <w:rPr>
                <w:b/>
                <w:bCs/>
                <w:color w:val="FF0000"/>
                <w:sz w:val="24"/>
                <w:szCs w:val="24"/>
              </w:rPr>
              <w:t>风险防范措施</w:t>
            </w:r>
          </w:p>
          <w:p>
            <w:pPr>
              <w:adjustRightInd w:val="0"/>
              <w:snapToGrid w:val="0"/>
              <w:spacing w:line="360" w:lineRule="auto"/>
              <w:ind w:firstLine="480" w:firstLineChars="200"/>
              <w:textAlignment w:val="baseline"/>
              <w:rPr>
                <w:color w:val="FF0000"/>
                <w:sz w:val="24"/>
                <w:szCs w:val="24"/>
              </w:rPr>
            </w:pPr>
            <w:r>
              <w:rPr>
                <w:rFonts w:hint="eastAsia"/>
                <w:color w:val="FF0000"/>
                <w:kern w:val="0"/>
                <w:sz w:val="24"/>
                <w:szCs w:val="24"/>
              </w:rPr>
              <w:t>雨水收集池、化粪池、一体化污水处理池</w:t>
            </w:r>
            <w:r>
              <w:rPr>
                <w:color w:val="FF0000"/>
                <w:sz w:val="24"/>
                <w:szCs w:val="24"/>
              </w:rPr>
              <w:t>渗漏将直接造成地下水污染，对此，最好的办法是从源头控制，即在</w:t>
            </w:r>
            <w:r>
              <w:rPr>
                <w:rFonts w:hint="eastAsia"/>
                <w:color w:val="FF0000"/>
                <w:sz w:val="24"/>
                <w:szCs w:val="24"/>
              </w:rPr>
              <w:t>池体</w:t>
            </w:r>
            <w:r>
              <w:rPr>
                <w:color w:val="FF0000"/>
                <w:sz w:val="24"/>
                <w:szCs w:val="24"/>
              </w:rPr>
              <w:t>施工时，应加强监管，确保选用质量合格的</w:t>
            </w:r>
            <w:r>
              <w:rPr>
                <w:rFonts w:hint="eastAsia"/>
                <w:color w:val="FF0000"/>
                <w:sz w:val="24"/>
                <w:szCs w:val="24"/>
              </w:rPr>
              <w:t>材料</w:t>
            </w:r>
            <w:r>
              <w:rPr>
                <w:color w:val="FF0000"/>
                <w:sz w:val="24"/>
                <w:szCs w:val="24"/>
              </w:rPr>
              <w:t>、科学合理施工；此外，应科学合理进行布置，</w:t>
            </w:r>
            <w:r>
              <w:rPr>
                <w:rFonts w:hint="eastAsia"/>
                <w:color w:val="FF0000"/>
                <w:sz w:val="24"/>
                <w:szCs w:val="24"/>
              </w:rPr>
              <w:t>避免布置在易裂缝、易塌陷地段</w:t>
            </w:r>
            <w:r>
              <w:rPr>
                <w:color w:val="FF0000"/>
                <w:sz w:val="24"/>
                <w:szCs w:val="24"/>
              </w:rPr>
              <w:t>。</w:t>
            </w:r>
          </w:p>
          <w:p>
            <w:pPr>
              <w:adjustRightInd w:val="0"/>
              <w:snapToGrid w:val="0"/>
              <w:spacing w:line="360" w:lineRule="auto"/>
              <w:ind w:firstLine="480" w:firstLineChars="200"/>
              <w:textAlignment w:val="baseline"/>
              <w:rPr>
                <w:color w:val="FF0000"/>
                <w:sz w:val="24"/>
                <w:szCs w:val="24"/>
              </w:rPr>
            </w:pPr>
            <w:r>
              <w:rPr>
                <w:color w:val="FF0000"/>
                <w:sz w:val="24"/>
                <w:szCs w:val="24"/>
              </w:rPr>
              <w:t>除此之外，还应该做到以下几点：</w:t>
            </w:r>
          </w:p>
          <w:p>
            <w:pPr>
              <w:adjustRightInd w:val="0"/>
              <w:snapToGrid w:val="0"/>
              <w:spacing w:line="360" w:lineRule="auto"/>
              <w:ind w:firstLine="480" w:firstLineChars="200"/>
              <w:textAlignment w:val="baseline"/>
              <w:rPr>
                <w:color w:val="FF0000"/>
                <w:sz w:val="24"/>
                <w:szCs w:val="24"/>
              </w:rPr>
            </w:pPr>
            <w:r>
              <w:rPr>
                <w:color w:val="FF0000"/>
                <w:sz w:val="24"/>
                <w:szCs w:val="24"/>
              </w:rPr>
              <w:t>（1）严格管理。</w:t>
            </w:r>
          </w:p>
          <w:p>
            <w:pPr>
              <w:adjustRightInd w:val="0"/>
              <w:snapToGrid w:val="0"/>
              <w:spacing w:line="360" w:lineRule="auto"/>
              <w:ind w:firstLine="480" w:firstLineChars="200"/>
              <w:textAlignment w:val="baseline"/>
              <w:rPr>
                <w:color w:val="FF0000"/>
                <w:sz w:val="24"/>
                <w:szCs w:val="24"/>
              </w:rPr>
            </w:pPr>
            <w:r>
              <w:rPr>
                <w:color w:val="FF0000"/>
                <w:sz w:val="24"/>
                <w:szCs w:val="24"/>
              </w:rPr>
              <w:t>人为因素往往是事故发生的主要原因，因此严格管理，做好人的工作是预防事故发生的重要环节。主要内容包括：加强对职工的思想教育，以提高工作人员的责任心和工作主动性；加强处理设施检查，保证</w:t>
            </w:r>
            <w:r>
              <w:rPr>
                <w:rFonts w:hint="eastAsia"/>
                <w:color w:val="FF0000"/>
                <w:sz w:val="24"/>
                <w:szCs w:val="24"/>
              </w:rPr>
              <w:t>收集设施、</w:t>
            </w:r>
            <w:r>
              <w:rPr>
                <w:color w:val="FF0000"/>
                <w:sz w:val="24"/>
                <w:szCs w:val="24"/>
              </w:rPr>
              <w:t>污水处理设施正常运行。</w:t>
            </w:r>
          </w:p>
          <w:p>
            <w:pPr>
              <w:adjustRightInd w:val="0"/>
              <w:snapToGrid w:val="0"/>
              <w:spacing w:line="360" w:lineRule="auto"/>
              <w:ind w:firstLine="480" w:firstLineChars="200"/>
              <w:textAlignment w:val="baseline"/>
              <w:rPr>
                <w:color w:val="FF0000"/>
                <w:sz w:val="24"/>
                <w:szCs w:val="24"/>
              </w:rPr>
            </w:pPr>
            <w:r>
              <w:rPr>
                <w:color w:val="FF0000"/>
                <w:sz w:val="24"/>
                <w:szCs w:val="24"/>
              </w:rPr>
              <w:t>（2）对于这类隐蔽工程，建设单位应加强施工期间的管理、检查，确保施工质量；做好</w:t>
            </w:r>
            <w:r>
              <w:rPr>
                <w:rFonts w:hint="eastAsia"/>
                <w:color w:val="FF0000"/>
                <w:sz w:val="24"/>
                <w:szCs w:val="24"/>
              </w:rPr>
              <w:t>各</w:t>
            </w:r>
            <w:r>
              <w:rPr>
                <w:color w:val="FF0000"/>
                <w:sz w:val="24"/>
                <w:szCs w:val="24"/>
              </w:rPr>
              <w:t>池的防渗漏处理，保证其防渗性能，确保不会发生水池污水渗漏污染地下水。</w:t>
            </w:r>
          </w:p>
          <w:p>
            <w:pPr>
              <w:adjustRightInd w:val="0"/>
              <w:snapToGrid w:val="0"/>
              <w:spacing w:line="360" w:lineRule="auto"/>
              <w:textAlignment w:val="baseline"/>
              <w:rPr>
                <w:color w:val="FF0000"/>
                <w:sz w:val="24"/>
                <w:szCs w:val="24"/>
              </w:rPr>
            </w:pPr>
          </w:p>
          <w:p>
            <w:pPr>
              <w:adjustRightInd w:val="0"/>
              <w:snapToGrid w:val="0"/>
              <w:spacing w:line="360" w:lineRule="auto"/>
              <w:textAlignment w:val="baseline"/>
              <w:rPr>
                <w:color w:val="FF0000"/>
                <w:sz w:val="24"/>
                <w:szCs w:val="24"/>
              </w:rPr>
            </w:pPr>
          </w:p>
          <w:p>
            <w:pPr>
              <w:adjustRightInd w:val="0"/>
              <w:snapToGrid w:val="0"/>
              <w:spacing w:line="360" w:lineRule="auto"/>
              <w:textAlignment w:val="baseline"/>
              <w:rPr>
                <w:color w:val="FF0000"/>
                <w:sz w:val="24"/>
                <w:szCs w:val="24"/>
              </w:rPr>
            </w:pPr>
          </w:p>
          <w:p>
            <w:pPr>
              <w:adjustRightInd w:val="0"/>
              <w:snapToGrid w:val="0"/>
              <w:spacing w:line="360" w:lineRule="auto"/>
              <w:textAlignment w:val="baseline"/>
              <w:rPr>
                <w:color w:val="FF0000"/>
                <w:sz w:val="24"/>
                <w:szCs w:val="24"/>
              </w:rPr>
            </w:pPr>
          </w:p>
          <w:p>
            <w:pPr>
              <w:adjustRightInd w:val="0"/>
              <w:snapToGrid w:val="0"/>
              <w:spacing w:line="360" w:lineRule="auto"/>
              <w:textAlignment w:val="baseline"/>
              <w:rPr>
                <w:color w:val="FF0000"/>
                <w:sz w:val="24"/>
                <w:szCs w:val="24"/>
              </w:rPr>
            </w:pPr>
          </w:p>
          <w:p>
            <w:pPr>
              <w:adjustRightInd w:val="0"/>
              <w:snapToGrid w:val="0"/>
              <w:spacing w:line="360" w:lineRule="auto"/>
              <w:textAlignment w:val="baseline"/>
              <w:rPr>
                <w:color w:val="FF0000"/>
                <w:sz w:val="24"/>
                <w:szCs w:val="24"/>
              </w:rPr>
            </w:pPr>
          </w:p>
          <w:p>
            <w:pPr>
              <w:adjustRightInd w:val="0"/>
              <w:snapToGrid w:val="0"/>
              <w:spacing w:line="360" w:lineRule="auto"/>
              <w:textAlignment w:val="baseline"/>
              <w:rPr>
                <w:color w:val="FF0000"/>
                <w:sz w:val="24"/>
                <w:szCs w:val="24"/>
              </w:rPr>
            </w:pPr>
          </w:p>
          <w:p>
            <w:pPr>
              <w:adjustRightInd w:val="0"/>
              <w:snapToGrid w:val="0"/>
              <w:spacing w:line="360" w:lineRule="auto"/>
              <w:textAlignment w:val="baseline"/>
              <w:rPr>
                <w:color w:val="FF0000"/>
                <w:sz w:val="24"/>
                <w:szCs w:val="24"/>
              </w:rPr>
            </w:pPr>
          </w:p>
          <w:p>
            <w:pPr>
              <w:adjustRightInd w:val="0"/>
              <w:snapToGrid w:val="0"/>
              <w:spacing w:line="360" w:lineRule="auto"/>
              <w:textAlignment w:val="baseline"/>
              <w:rPr>
                <w:color w:val="FF0000"/>
                <w:sz w:val="24"/>
                <w:szCs w:val="24"/>
              </w:rPr>
            </w:pPr>
          </w:p>
          <w:p>
            <w:pPr>
              <w:adjustRightInd w:val="0"/>
              <w:snapToGrid w:val="0"/>
              <w:spacing w:line="360" w:lineRule="auto"/>
              <w:textAlignment w:val="baseline"/>
              <w:rPr>
                <w:rFonts w:eastAsiaTheme="minorEastAsia"/>
                <w:sz w:val="24"/>
                <w:szCs w:val="24"/>
              </w:rPr>
            </w:pPr>
          </w:p>
        </w:tc>
      </w:tr>
    </w:tbl>
    <w:p>
      <w:pPr>
        <w:outlineLvl w:val="0"/>
        <w:rPr>
          <w:rFonts w:eastAsiaTheme="minorEastAsia"/>
          <w:b/>
          <w:sz w:val="30"/>
        </w:rPr>
      </w:pPr>
      <w:r>
        <w:rPr>
          <w:rFonts w:eastAsiaTheme="minorEastAsia"/>
          <w:b/>
          <w:sz w:val="30"/>
        </w:rPr>
        <w:t>建设项目拟采取的防治措施及预期治理效果</w:t>
      </w:r>
    </w:p>
    <w:tbl>
      <w:tblPr>
        <w:tblStyle w:val="30"/>
        <w:tblW w:w="93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6"/>
        <w:gridCol w:w="1512"/>
        <w:gridCol w:w="1993"/>
        <w:gridCol w:w="1834"/>
        <w:gridCol w:w="851"/>
        <w:gridCol w:w="23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86" w:type="dxa"/>
            <w:vAlign w:val="center"/>
          </w:tcPr>
          <w:p>
            <w:pPr>
              <w:adjustRightInd w:val="0"/>
              <w:snapToGrid w:val="0"/>
              <w:spacing w:line="240" w:lineRule="atLeast"/>
              <w:rPr>
                <w:rFonts w:eastAsiaTheme="minorEastAsia"/>
                <w:b/>
                <w:bCs/>
                <w:sz w:val="24"/>
                <w:szCs w:val="24"/>
              </w:rPr>
            </w:pPr>
            <w:r>
              <w:rPr>
                <w:rFonts w:eastAsiaTheme="minorEastAsia"/>
                <w:b/>
                <w:bCs/>
                <w:sz w:val="24"/>
                <w:szCs w:val="24"/>
              </w:rPr>
              <w:t>名称</w:t>
            </w:r>
          </w:p>
        </w:tc>
        <w:tc>
          <w:tcPr>
            <w:tcW w:w="1512" w:type="dxa"/>
            <w:vAlign w:val="center"/>
          </w:tcPr>
          <w:p>
            <w:pPr>
              <w:adjustRightInd w:val="0"/>
              <w:snapToGrid w:val="0"/>
              <w:spacing w:line="240" w:lineRule="atLeast"/>
              <w:jc w:val="center"/>
              <w:rPr>
                <w:rFonts w:eastAsiaTheme="minorEastAsia"/>
                <w:b/>
                <w:bCs/>
                <w:sz w:val="24"/>
                <w:szCs w:val="24"/>
              </w:rPr>
            </w:pPr>
            <w:r>
              <w:rPr>
                <w:rFonts w:eastAsiaTheme="minorEastAsia"/>
                <w:b/>
                <w:bCs/>
                <w:sz w:val="24"/>
                <w:szCs w:val="24"/>
              </w:rPr>
              <w:t>排放源</w:t>
            </w:r>
          </w:p>
          <w:p>
            <w:pPr>
              <w:adjustRightInd w:val="0"/>
              <w:snapToGrid w:val="0"/>
              <w:spacing w:line="240" w:lineRule="atLeast"/>
              <w:jc w:val="center"/>
              <w:rPr>
                <w:rFonts w:eastAsiaTheme="minorEastAsia"/>
                <w:b/>
                <w:bCs/>
                <w:sz w:val="24"/>
                <w:szCs w:val="24"/>
              </w:rPr>
            </w:pPr>
            <w:r>
              <w:rPr>
                <w:rFonts w:eastAsiaTheme="minorEastAsia"/>
                <w:b/>
                <w:bCs/>
                <w:sz w:val="24"/>
                <w:szCs w:val="24"/>
              </w:rPr>
              <w:t>(编号)</w:t>
            </w:r>
          </w:p>
        </w:tc>
        <w:tc>
          <w:tcPr>
            <w:tcW w:w="1993" w:type="dxa"/>
            <w:vAlign w:val="center"/>
          </w:tcPr>
          <w:p>
            <w:pPr>
              <w:adjustRightInd w:val="0"/>
              <w:snapToGrid w:val="0"/>
              <w:spacing w:line="240" w:lineRule="atLeast"/>
              <w:jc w:val="center"/>
              <w:rPr>
                <w:rFonts w:eastAsiaTheme="minorEastAsia"/>
                <w:b/>
                <w:bCs/>
                <w:sz w:val="24"/>
                <w:szCs w:val="24"/>
              </w:rPr>
            </w:pPr>
            <w:r>
              <w:rPr>
                <w:rFonts w:eastAsiaTheme="minorEastAsia"/>
                <w:b/>
                <w:bCs/>
                <w:sz w:val="24"/>
                <w:szCs w:val="24"/>
              </w:rPr>
              <w:t>污染物</w:t>
            </w:r>
          </w:p>
          <w:p>
            <w:pPr>
              <w:adjustRightInd w:val="0"/>
              <w:snapToGrid w:val="0"/>
              <w:spacing w:line="240" w:lineRule="atLeast"/>
              <w:jc w:val="center"/>
              <w:rPr>
                <w:rFonts w:eastAsiaTheme="minorEastAsia"/>
                <w:b/>
                <w:bCs/>
                <w:sz w:val="24"/>
                <w:szCs w:val="24"/>
              </w:rPr>
            </w:pPr>
            <w:r>
              <w:rPr>
                <w:rFonts w:eastAsiaTheme="minorEastAsia"/>
                <w:b/>
                <w:bCs/>
                <w:sz w:val="24"/>
                <w:szCs w:val="24"/>
              </w:rPr>
              <w:t>名称</w:t>
            </w:r>
          </w:p>
        </w:tc>
        <w:tc>
          <w:tcPr>
            <w:tcW w:w="2685" w:type="dxa"/>
            <w:gridSpan w:val="2"/>
            <w:vAlign w:val="center"/>
          </w:tcPr>
          <w:p>
            <w:pPr>
              <w:adjustRightInd w:val="0"/>
              <w:snapToGrid w:val="0"/>
              <w:spacing w:line="240" w:lineRule="atLeast"/>
              <w:jc w:val="center"/>
              <w:rPr>
                <w:rFonts w:eastAsiaTheme="minorEastAsia"/>
                <w:b/>
                <w:bCs/>
                <w:sz w:val="24"/>
                <w:szCs w:val="24"/>
              </w:rPr>
            </w:pPr>
            <w:r>
              <w:rPr>
                <w:rFonts w:eastAsiaTheme="minorEastAsia"/>
                <w:b/>
                <w:bCs/>
                <w:sz w:val="24"/>
                <w:szCs w:val="24"/>
              </w:rPr>
              <w:t>防治措施</w:t>
            </w:r>
          </w:p>
        </w:tc>
        <w:tc>
          <w:tcPr>
            <w:tcW w:w="2380" w:type="dxa"/>
            <w:vAlign w:val="center"/>
          </w:tcPr>
          <w:p>
            <w:pPr>
              <w:adjustRightInd w:val="0"/>
              <w:snapToGrid w:val="0"/>
              <w:spacing w:line="240" w:lineRule="atLeast"/>
              <w:jc w:val="center"/>
              <w:rPr>
                <w:rFonts w:eastAsiaTheme="minorEastAsia"/>
                <w:b/>
                <w:bCs/>
                <w:sz w:val="24"/>
                <w:szCs w:val="24"/>
              </w:rPr>
            </w:pPr>
            <w:r>
              <w:rPr>
                <w:rFonts w:eastAsiaTheme="minorEastAsia"/>
                <w:b/>
                <w:bCs/>
                <w:sz w:val="24"/>
                <w:szCs w:val="24"/>
              </w:rPr>
              <w:t>预期治理效果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1" w:hRule="atLeast"/>
          <w:jc w:val="center"/>
        </w:trPr>
        <w:tc>
          <w:tcPr>
            <w:tcW w:w="786" w:type="dxa"/>
            <w:vMerge w:val="restart"/>
            <w:vAlign w:val="center"/>
          </w:tcPr>
          <w:p>
            <w:pPr>
              <w:adjustRightInd w:val="0"/>
              <w:snapToGrid w:val="0"/>
              <w:spacing w:line="240" w:lineRule="atLeast"/>
              <w:jc w:val="center"/>
              <w:rPr>
                <w:rFonts w:eastAsiaTheme="minorEastAsia"/>
                <w:b/>
                <w:bCs/>
                <w:sz w:val="24"/>
                <w:szCs w:val="24"/>
              </w:rPr>
            </w:pPr>
            <w:r>
              <w:rPr>
                <w:rFonts w:eastAsiaTheme="minorEastAsia"/>
                <w:b/>
                <w:bCs/>
                <w:sz w:val="24"/>
                <w:szCs w:val="24"/>
              </w:rPr>
              <w:t>大</w:t>
            </w:r>
          </w:p>
          <w:p>
            <w:pPr>
              <w:adjustRightInd w:val="0"/>
              <w:snapToGrid w:val="0"/>
              <w:spacing w:line="240" w:lineRule="atLeast"/>
              <w:jc w:val="center"/>
              <w:rPr>
                <w:rFonts w:eastAsiaTheme="minorEastAsia"/>
                <w:b/>
                <w:bCs/>
                <w:sz w:val="24"/>
                <w:szCs w:val="24"/>
              </w:rPr>
            </w:pPr>
            <w:r>
              <w:rPr>
                <w:rFonts w:eastAsiaTheme="minorEastAsia"/>
                <w:b/>
                <w:bCs/>
                <w:sz w:val="24"/>
                <w:szCs w:val="24"/>
              </w:rPr>
              <w:t>气</w:t>
            </w:r>
          </w:p>
          <w:p>
            <w:pPr>
              <w:adjustRightInd w:val="0"/>
              <w:snapToGrid w:val="0"/>
              <w:spacing w:line="240" w:lineRule="atLeast"/>
              <w:jc w:val="center"/>
              <w:rPr>
                <w:rFonts w:eastAsiaTheme="minorEastAsia"/>
                <w:b/>
                <w:bCs/>
                <w:sz w:val="24"/>
                <w:szCs w:val="24"/>
              </w:rPr>
            </w:pPr>
            <w:r>
              <w:rPr>
                <w:rFonts w:eastAsiaTheme="minorEastAsia"/>
                <w:b/>
                <w:bCs/>
                <w:sz w:val="24"/>
                <w:szCs w:val="24"/>
              </w:rPr>
              <w:t>污</w:t>
            </w:r>
          </w:p>
          <w:p>
            <w:pPr>
              <w:adjustRightInd w:val="0"/>
              <w:snapToGrid w:val="0"/>
              <w:spacing w:line="240" w:lineRule="atLeast"/>
              <w:jc w:val="center"/>
              <w:rPr>
                <w:rFonts w:eastAsiaTheme="minorEastAsia"/>
                <w:b/>
                <w:bCs/>
                <w:sz w:val="24"/>
                <w:szCs w:val="24"/>
              </w:rPr>
            </w:pPr>
            <w:r>
              <w:rPr>
                <w:rFonts w:eastAsiaTheme="minorEastAsia"/>
                <w:b/>
                <w:bCs/>
                <w:sz w:val="24"/>
                <w:szCs w:val="24"/>
              </w:rPr>
              <w:t>染</w:t>
            </w:r>
          </w:p>
          <w:p>
            <w:pPr>
              <w:adjustRightInd w:val="0"/>
              <w:snapToGrid w:val="0"/>
              <w:spacing w:line="240" w:lineRule="atLeast"/>
              <w:jc w:val="center"/>
              <w:rPr>
                <w:rFonts w:eastAsiaTheme="minorEastAsia"/>
                <w:b/>
                <w:sz w:val="24"/>
                <w:szCs w:val="24"/>
              </w:rPr>
            </w:pPr>
            <w:r>
              <w:rPr>
                <w:rFonts w:eastAsiaTheme="minorEastAsia"/>
                <w:b/>
                <w:bCs/>
                <w:sz w:val="24"/>
                <w:szCs w:val="24"/>
              </w:rPr>
              <w:t>物</w:t>
            </w:r>
          </w:p>
        </w:tc>
        <w:tc>
          <w:tcPr>
            <w:tcW w:w="1512" w:type="dxa"/>
            <w:vAlign w:val="center"/>
          </w:tcPr>
          <w:p>
            <w:pPr>
              <w:adjustRightInd w:val="0"/>
              <w:snapToGrid w:val="0"/>
              <w:jc w:val="center"/>
              <w:rPr>
                <w:rFonts w:eastAsiaTheme="minorEastAsia"/>
                <w:sz w:val="24"/>
                <w:szCs w:val="24"/>
              </w:rPr>
            </w:pPr>
            <w:r>
              <w:rPr>
                <w:rFonts w:hint="eastAsia" w:eastAsiaTheme="minorEastAsia"/>
                <w:sz w:val="24"/>
                <w:szCs w:val="24"/>
              </w:rPr>
              <w:t>抛丸清理</w:t>
            </w:r>
          </w:p>
        </w:tc>
        <w:tc>
          <w:tcPr>
            <w:tcW w:w="1993" w:type="dxa"/>
            <w:vAlign w:val="center"/>
          </w:tcPr>
          <w:p>
            <w:pPr>
              <w:adjustRightInd w:val="0"/>
              <w:snapToGrid w:val="0"/>
              <w:spacing w:line="276" w:lineRule="auto"/>
              <w:jc w:val="center"/>
              <w:rPr>
                <w:color w:val="000000"/>
                <w:sz w:val="24"/>
                <w:szCs w:val="24"/>
              </w:rPr>
            </w:pPr>
            <w:r>
              <w:rPr>
                <w:rFonts w:hint="eastAsia"/>
                <w:color w:val="000000"/>
                <w:sz w:val="24"/>
                <w:szCs w:val="24"/>
              </w:rPr>
              <w:t>粉尘</w:t>
            </w:r>
          </w:p>
        </w:tc>
        <w:tc>
          <w:tcPr>
            <w:tcW w:w="1834" w:type="dxa"/>
            <w:vAlign w:val="center"/>
          </w:tcPr>
          <w:p>
            <w:pPr>
              <w:tabs>
                <w:tab w:val="left" w:pos="2622"/>
              </w:tabs>
              <w:adjustRightInd w:val="0"/>
              <w:snapToGrid w:val="0"/>
              <w:spacing w:line="240" w:lineRule="atLeast"/>
              <w:jc w:val="center"/>
              <w:rPr>
                <w:rFonts w:eastAsiaTheme="minorEastAsia"/>
                <w:color w:val="FF0000"/>
                <w:sz w:val="24"/>
                <w:szCs w:val="24"/>
              </w:rPr>
            </w:pPr>
            <w:r>
              <w:rPr>
                <w:rFonts w:hint="eastAsia" w:eastAsiaTheme="minorEastAsia"/>
                <w:color w:val="FF0000"/>
                <w:sz w:val="24"/>
                <w:szCs w:val="24"/>
              </w:rPr>
              <w:t>沉降+旋风除尘器+滤筒除尘器</w:t>
            </w:r>
          </w:p>
        </w:tc>
        <w:tc>
          <w:tcPr>
            <w:tcW w:w="851" w:type="dxa"/>
            <w:vMerge w:val="restart"/>
            <w:vAlign w:val="center"/>
          </w:tcPr>
          <w:p>
            <w:pPr>
              <w:tabs>
                <w:tab w:val="left" w:pos="2622"/>
              </w:tabs>
              <w:adjustRightInd w:val="0"/>
              <w:snapToGrid w:val="0"/>
              <w:spacing w:line="240" w:lineRule="atLeast"/>
              <w:jc w:val="center"/>
              <w:rPr>
                <w:rFonts w:eastAsiaTheme="minorEastAsia"/>
                <w:color w:val="FF0000"/>
                <w:sz w:val="24"/>
                <w:szCs w:val="24"/>
              </w:rPr>
            </w:pPr>
            <w:r>
              <w:rPr>
                <w:rFonts w:hint="eastAsia" w:eastAsiaTheme="minorEastAsia"/>
                <w:color w:val="FF0000"/>
                <w:sz w:val="24"/>
                <w:szCs w:val="24"/>
              </w:rPr>
              <w:t>1号15m排气筒</w:t>
            </w:r>
          </w:p>
        </w:tc>
        <w:tc>
          <w:tcPr>
            <w:tcW w:w="2380" w:type="dxa"/>
            <w:vMerge w:val="restart"/>
            <w:vAlign w:val="center"/>
          </w:tcPr>
          <w:p>
            <w:pPr>
              <w:adjustRightInd w:val="0"/>
              <w:snapToGrid w:val="0"/>
              <w:spacing w:line="240" w:lineRule="atLeast"/>
              <w:jc w:val="center"/>
              <w:rPr>
                <w:rFonts w:eastAsiaTheme="minorEastAsia"/>
                <w:sz w:val="24"/>
                <w:szCs w:val="24"/>
              </w:rPr>
            </w:pPr>
            <w:r>
              <w:rPr>
                <w:rFonts w:eastAsiaTheme="minorEastAsia"/>
                <w:bCs/>
                <w:sz w:val="24"/>
                <w:szCs w:val="24"/>
              </w:rPr>
              <w:t>《</w:t>
            </w:r>
            <w:r>
              <w:rPr>
                <w:rFonts w:hint="eastAsia" w:eastAsiaTheme="minorEastAsia"/>
                <w:bCs/>
                <w:sz w:val="24"/>
                <w:szCs w:val="24"/>
              </w:rPr>
              <w:t>大气污染物综合排放标准</w:t>
            </w:r>
            <w:r>
              <w:rPr>
                <w:rFonts w:eastAsiaTheme="minorEastAsia"/>
                <w:bCs/>
                <w:sz w:val="24"/>
                <w:szCs w:val="24"/>
              </w:rPr>
              <w:t>》</w:t>
            </w:r>
            <w:r>
              <w:rPr>
                <w:rFonts w:hint="eastAsia" w:eastAsiaTheme="minorEastAsia"/>
                <w:bCs/>
                <w:sz w:val="24"/>
                <w:szCs w:val="24"/>
              </w:rPr>
              <w:t>（</w:t>
            </w:r>
            <w:r>
              <w:rPr>
                <w:rFonts w:eastAsiaTheme="minorEastAsia"/>
                <w:bCs/>
                <w:sz w:val="24"/>
                <w:szCs w:val="24"/>
              </w:rPr>
              <w:t>GB</w:t>
            </w:r>
            <w:r>
              <w:rPr>
                <w:rFonts w:hint="eastAsia" w:eastAsiaTheme="minorEastAsia"/>
                <w:bCs/>
                <w:sz w:val="24"/>
                <w:szCs w:val="24"/>
              </w:rPr>
              <w:t>16297</w:t>
            </w:r>
            <w:r>
              <w:rPr>
                <w:rFonts w:eastAsiaTheme="minorEastAsia"/>
                <w:bCs/>
                <w:sz w:val="24"/>
                <w:szCs w:val="24"/>
              </w:rPr>
              <w:t>—</w:t>
            </w:r>
            <w:r>
              <w:rPr>
                <w:rFonts w:hint="eastAsia" w:eastAsiaTheme="minorEastAsia"/>
                <w:bCs/>
                <w:sz w:val="24"/>
                <w:szCs w:val="24"/>
              </w:rPr>
              <w:t>1996）</w:t>
            </w:r>
            <w:r>
              <w:rPr>
                <w:rFonts w:eastAsiaTheme="minorEastAsia"/>
                <w:sz w:val="24"/>
                <w:szCs w:val="24"/>
              </w:rPr>
              <w:t>中的限值；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1" w:hRule="atLeast"/>
          <w:jc w:val="center"/>
        </w:trPr>
        <w:tc>
          <w:tcPr>
            <w:tcW w:w="786" w:type="dxa"/>
            <w:vMerge w:val="continue"/>
            <w:vAlign w:val="center"/>
          </w:tcPr>
          <w:p>
            <w:pPr>
              <w:adjustRightInd w:val="0"/>
              <w:snapToGrid w:val="0"/>
              <w:spacing w:line="240" w:lineRule="atLeast"/>
              <w:jc w:val="center"/>
              <w:rPr>
                <w:rFonts w:eastAsiaTheme="minorEastAsia"/>
                <w:b/>
                <w:bCs/>
                <w:sz w:val="24"/>
                <w:szCs w:val="24"/>
              </w:rPr>
            </w:pPr>
          </w:p>
        </w:tc>
        <w:tc>
          <w:tcPr>
            <w:tcW w:w="1512" w:type="dxa"/>
            <w:vAlign w:val="center"/>
          </w:tcPr>
          <w:p>
            <w:pPr>
              <w:adjustRightInd w:val="0"/>
              <w:snapToGrid w:val="0"/>
              <w:jc w:val="center"/>
              <w:rPr>
                <w:rFonts w:eastAsiaTheme="minorEastAsia"/>
                <w:sz w:val="24"/>
                <w:szCs w:val="24"/>
              </w:rPr>
            </w:pPr>
            <w:r>
              <w:rPr>
                <w:rFonts w:hint="eastAsia" w:eastAsiaTheme="minorEastAsia"/>
                <w:sz w:val="24"/>
                <w:szCs w:val="24"/>
              </w:rPr>
              <w:t>内壁清理</w:t>
            </w:r>
          </w:p>
        </w:tc>
        <w:tc>
          <w:tcPr>
            <w:tcW w:w="1993" w:type="dxa"/>
            <w:vAlign w:val="center"/>
          </w:tcPr>
          <w:p>
            <w:pPr>
              <w:adjustRightInd w:val="0"/>
              <w:snapToGrid w:val="0"/>
              <w:spacing w:line="276" w:lineRule="auto"/>
              <w:jc w:val="center"/>
              <w:rPr>
                <w:color w:val="000000"/>
                <w:sz w:val="24"/>
                <w:szCs w:val="24"/>
              </w:rPr>
            </w:pPr>
            <w:r>
              <w:rPr>
                <w:rFonts w:hint="eastAsia"/>
                <w:color w:val="000000"/>
                <w:sz w:val="24"/>
                <w:szCs w:val="24"/>
              </w:rPr>
              <w:t>粉尘</w:t>
            </w:r>
          </w:p>
        </w:tc>
        <w:tc>
          <w:tcPr>
            <w:tcW w:w="1834" w:type="dxa"/>
            <w:vAlign w:val="center"/>
          </w:tcPr>
          <w:p>
            <w:pPr>
              <w:tabs>
                <w:tab w:val="left" w:pos="2622"/>
              </w:tabs>
              <w:adjustRightInd w:val="0"/>
              <w:snapToGrid w:val="0"/>
              <w:spacing w:line="240" w:lineRule="atLeast"/>
              <w:jc w:val="center"/>
              <w:rPr>
                <w:rFonts w:eastAsiaTheme="minorEastAsia"/>
                <w:color w:val="FF0000"/>
                <w:sz w:val="24"/>
                <w:lang w:val="zh-CN"/>
              </w:rPr>
            </w:pPr>
            <w:r>
              <w:rPr>
                <w:bCs/>
                <w:color w:val="FF0000"/>
                <w:sz w:val="24"/>
                <w:lang w:bidi="zh-CN"/>
              </w:rPr>
              <w:t>高压风机+布袋除尘器</w:t>
            </w:r>
          </w:p>
        </w:tc>
        <w:tc>
          <w:tcPr>
            <w:tcW w:w="851" w:type="dxa"/>
            <w:vMerge w:val="continue"/>
            <w:vAlign w:val="center"/>
          </w:tcPr>
          <w:p>
            <w:pPr>
              <w:tabs>
                <w:tab w:val="left" w:pos="2622"/>
              </w:tabs>
              <w:adjustRightInd w:val="0"/>
              <w:snapToGrid w:val="0"/>
              <w:spacing w:line="240" w:lineRule="atLeast"/>
              <w:jc w:val="center"/>
              <w:rPr>
                <w:rFonts w:eastAsiaTheme="minorEastAsia"/>
                <w:sz w:val="24"/>
                <w:lang w:val="zh-CN"/>
              </w:rPr>
            </w:pPr>
          </w:p>
        </w:tc>
        <w:tc>
          <w:tcPr>
            <w:tcW w:w="2380" w:type="dxa"/>
            <w:vMerge w:val="continue"/>
            <w:vAlign w:val="center"/>
          </w:tcPr>
          <w:p>
            <w:pPr>
              <w:adjustRightInd w:val="0"/>
              <w:snapToGrid w:val="0"/>
              <w:spacing w:line="240" w:lineRule="atLeast"/>
              <w:jc w:val="center"/>
              <w:rPr>
                <w:rFonts w:eastAsiaTheme="minorEastAsia"/>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1" w:hRule="atLeast"/>
          <w:jc w:val="center"/>
        </w:trPr>
        <w:tc>
          <w:tcPr>
            <w:tcW w:w="786" w:type="dxa"/>
            <w:vMerge w:val="continue"/>
            <w:vAlign w:val="center"/>
          </w:tcPr>
          <w:p>
            <w:pPr>
              <w:adjustRightInd w:val="0"/>
              <w:snapToGrid w:val="0"/>
              <w:spacing w:line="240" w:lineRule="atLeast"/>
              <w:jc w:val="center"/>
              <w:rPr>
                <w:rFonts w:eastAsiaTheme="minorEastAsia"/>
                <w:b/>
                <w:bCs/>
                <w:sz w:val="24"/>
                <w:szCs w:val="24"/>
              </w:rPr>
            </w:pPr>
          </w:p>
        </w:tc>
        <w:tc>
          <w:tcPr>
            <w:tcW w:w="1512" w:type="dxa"/>
            <w:vAlign w:val="center"/>
          </w:tcPr>
          <w:p>
            <w:pPr>
              <w:adjustRightInd w:val="0"/>
              <w:snapToGrid w:val="0"/>
              <w:jc w:val="center"/>
              <w:rPr>
                <w:rFonts w:eastAsiaTheme="minorEastAsia"/>
                <w:sz w:val="24"/>
                <w:szCs w:val="24"/>
              </w:rPr>
            </w:pPr>
            <w:r>
              <w:rPr>
                <w:rFonts w:hint="eastAsia" w:eastAsiaTheme="minorEastAsia"/>
                <w:sz w:val="24"/>
                <w:szCs w:val="24"/>
              </w:rPr>
              <w:t>外壁清理</w:t>
            </w:r>
          </w:p>
        </w:tc>
        <w:tc>
          <w:tcPr>
            <w:tcW w:w="1993" w:type="dxa"/>
            <w:vAlign w:val="center"/>
          </w:tcPr>
          <w:p>
            <w:pPr>
              <w:adjustRightInd w:val="0"/>
              <w:snapToGrid w:val="0"/>
              <w:spacing w:line="276" w:lineRule="auto"/>
              <w:jc w:val="center"/>
              <w:rPr>
                <w:color w:val="000000"/>
                <w:sz w:val="24"/>
                <w:szCs w:val="24"/>
              </w:rPr>
            </w:pPr>
            <w:r>
              <w:rPr>
                <w:rFonts w:hint="eastAsia"/>
                <w:color w:val="000000"/>
                <w:sz w:val="24"/>
                <w:szCs w:val="24"/>
              </w:rPr>
              <w:t>粉尘</w:t>
            </w:r>
          </w:p>
        </w:tc>
        <w:tc>
          <w:tcPr>
            <w:tcW w:w="1834" w:type="dxa"/>
            <w:vAlign w:val="center"/>
          </w:tcPr>
          <w:p>
            <w:pPr>
              <w:tabs>
                <w:tab w:val="left" w:pos="2622"/>
              </w:tabs>
              <w:adjustRightInd w:val="0"/>
              <w:snapToGrid w:val="0"/>
              <w:spacing w:line="240" w:lineRule="atLeast"/>
              <w:jc w:val="center"/>
              <w:rPr>
                <w:rFonts w:eastAsiaTheme="minorEastAsia"/>
                <w:color w:val="FF0000"/>
                <w:sz w:val="24"/>
                <w:lang w:val="zh-CN"/>
              </w:rPr>
            </w:pPr>
            <w:r>
              <w:rPr>
                <w:bCs/>
                <w:color w:val="FF0000"/>
                <w:sz w:val="24"/>
                <w:lang w:bidi="zh-CN"/>
              </w:rPr>
              <w:t>负压吸附</w:t>
            </w:r>
            <w:r>
              <w:rPr>
                <w:rFonts w:hint="eastAsia"/>
                <w:bCs/>
                <w:color w:val="FF0000"/>
                <w:sz w:val="24"/>
                <w:lang w:bidi="zh-CN"/>
              </w:rPr>
              <w:t>+</w:t>
            </w:r>
            <w:r>
              <w:rPr>
                <w:bCs/>
                <w:color w:val="FF0000"/>
                <w:sz w:val="24"/>
                <w:lang w:bidi="zh-CN"/>
              </w:rPr>
              <w:t>布袋除尘器</w:t>
            </w:r>
          </w:p>
        </w:tc>
        <w:tc>
          <w:tcPr>
            <w:tcW w:w="851" w:type="dxa"/>
            <w:vMerge w:val="continue"/>
            <w:vAlign w:val="center"/>
          </w:tcPr>
          <w:p>
            <w:pPr>
              <w:tabs>
                <w:tab w:val="left" w:pos="2622"/>
              </w:tabs>
              <w:adjustRightInd w:val="0"/>
              <w:snapToGrid w:val="0"/>
              <w:spacing w:line="240" w:lineRule="atLeast"/>
              <w:jc w:val="center"/>
              <w:rPr>
                <w:rFonts w:eastAsiaTheme="minorEastAsia"/>
                <w:sz w:val="24"/>
                <w:lang w:val="zh-CN"/>
              </w:rPr>
            </w:pPr>
          </w:p>
        </w:tc>
        <w:tc>
          <w:tcPr>
            <w:tcW w:w="2380" w:type="dxa"/>
            <w:vMerge w:val="continue"/>
            <w:vAlign w:val="center"/>
          </w:tcPr>
          <w:p>
            <w:pPr>
              <w:adjustRightInd w:val="0"/>
              <w:snapToGrid w:val="0"/>
              <w:spacing w:line="240" w:lineRule="atLeast"/>
              <w:jc w:val="center"/>
              <w:rPr>
                <w:rFonts w:eastAsiaTheme="minorEastAsia"/>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1" w:hRule="atLeast"/>
          <w:jc w:val="center"/>
        </w:trPr>
        <w:tc>
          <w:tcPr>
            <w:tcW w:w="786" w:type="dxa"/>
            <w:vMerge w:val="continue"/>
            <w:vAlign w:val="center"/>
          </w:tcPr>
          <w:p>
            <w:pPr>
              <w:adjustRightInd w:val="0"/>
              <w:snapToGrid w:val="0"/>
              <w:spacing w:line="240" w:lineRule="atLeast"/>
              <w:jc w:val="center"/>
              <w:rPr>
                <w:rFonts w:eastAsiaTheme="minorEastAsia"/>
                <w:b/>
                <w:bCs/>
                <w:sz w:val="24"/>
                <w:szCs w:val="24"/>
              </w:rPr>
            </w:pPr>
          </w:p>
        </w:tc>
        <w:tc>
          <w:tcPr>
            <w:tcW w:w="1512" w:type="dxa"/>
            <w:vAlign w:val="center"/>
          </w:tcPr>
          <w:p>
            <w:pPr>
              <w:adjustRightInd w:val="0"/>
              <w:snapToGrid w:val="0"/>
              <w:jc w:val="center"/>
              <w:rPr>
                <w:rFonts w:eastAsiaTheme="minorEastAsia"/>
                <w:sz w:val="24"/>
                <w:szCs w:val="24"/>
              </w:rPr>
            </w:pPr>
            <w:r>
              <w:rPr>
                <w:rFonts w:hint="eastAsia" w:eastAsiaTheme="minorEastAsia"/>
                <w:sz w:val="24"/>
                <w:szCs w:val="24"/>
              </w:rPr>
              <w:t>喷涂废气</w:t>
            </w:r>
          </w:p>
        </w:tc>
        <w:tc>
          <w:tcPr>
            <w:tcW w:w="1993" w:type="dxa"/>
            <w:vAlign w:val="center"/>
          </w:tcPr>
          <w:p>
            <w:pPr>
              <w:adjustRightInd w:val="0"/>
              <w:snapToGrid w:val="0"/>
              <w:spacing w:line="276" w:lineRule="auto"/>
              <w:jc w:val="center"/>
              <w:rPr>
                <w:color w:val="000000"/>
                <w:sz w:val="24"/>
                <w:szCs w:val="24"/>
              </w:rPr>
            </w:pPr>
            <w:r>
              <w:rPr>
                <w:bCs/>
                <w:color w:val="000000"/>
                <w:sz w:val="24"/>
                <w:szCs w:val="24"/>
              </w:rPr>
              <w:t>环氧粉末</w:t>
            </w:r>
          </w:p>
        </w:tc>
        <w:tc>
          <w:tcPr>
            <w:tcW w:w="2685" w:type="dxa"/>
            <w:gridSpan w:val="2"/>
            <w:vAlign w:val="center"/>
          </w:tcPr>
          <w:p>
            <w:pPr>
              <w:tabs>
                <w:tab w:val="left" w:pos="2622"/>
              </w:tabs>
              <w:adjustRightInd w:val="0"/>
              <w:snapToGrid w:val="0"/>
              <w:spacing w:line="240" w:lineRule="atLeast"/>
              <w:jc w:val="center"/>
              <w:rPr>
                <w:rFonts w:eastAsiaTheme="minorEastAsia"/>
                <w:sz w:val="24"/>
                <w:szCs w:val="24"/>
              </w:rPr>
            </w:pPr>
            <w:r>
              <w:rPr>
                <w:rFonts w:hint="eastAsia" w:eastAsiaTheme="minorEastAsia"/>
                <w:sz w:val="24"/>
                <w:lang w:val="zh-CN"/>
              </w:rPr>
              <w:t>旋风除尘器+滤筒除尘器+2号15m排气筒</w:t>
            </w:r>
          </w:p>
        </w:tc>
        <w:tc>
          <w:tcPr>
            <w:tcW w:w="2380" w:type="dxa"/>
            <w:vMerge w:val="continue"/>
            <w:vAlign w:val="center"/>
          </w:tcPr>
          <w:p>
            <w:pPr>
              <w:adjustRightInd w:val="0"/>
              <w:snapToGrid w:val="0"/>
              <w:spacing w:line="240" w:lineRule="atLeast"/>
              <w:jc w:val="center"/>
              <w:rPr>
                <w:rFonts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9" w:hRule="atLeast"/>
          <w:jc w:val="center"/>
        </w:trPr>
        <w:tc>
          <w:tcPr>
            <w:tcW w:w="786" w:type="dxa"/>
            <w:vMerge w:val="continue"/>
            <w:vAlign w:val="center"/>
          </w:tcPr>
          <w:p>
            <w:pPr>
              <w:adjustRightInd w:val="0"/>
              <w:snapToGrid w:val="0"/>
              <w:spacing w:line="240" w:lineRule="atLeast"/>
              <w:jc w:val="center"/>
              <w:rPr>
                <w:rFonts w:eastAsiaTheme="minorEastAsia"/>
                <w:b/>
                <w:bCs/>
                <w:sz w:val="24"/>
                <w:szCs w:val="24"/>
              </w:rPr>
            </w:pPr>
          </w:p>
        </w:tc>
        <w:tc>
          <w:tcPr>
            <w:tcW w:w="1512" w:type="dxa"/>
            <w:vAlign w:val="center"/>
          </w:tcPr>
          <w:p>
            <w:pPr>
              <w:adjustRightInd w:val="0"/>
              <w:snapToGrid w:val="0"/>
              <w:jc w:val="center"/>
              <w:rPr>
                <w:rFonts w:eastAsiaTheme="minorEastAsia"/>
                <w:sz w:val="24"/>
                <w:szCs w:val="24"/>
              </w:rPr>
            </w:pPr>
            <w:r>
              <w:rPr>
                <w:rFonts w:hint="eastAsia" w:eastAsiaTheme="minorEastAsia"/>
                <w:sz w:val="24"/>
                <w:szCs w:val="24"/>
              </w:rPr>
              <w:t>污水处理站</w:t>
            </w:r>
          </w:p>
        </w:tc>
        <w:tc>
          <w:tcPr>
            <w:tcW w:w="1993" w:type="dxa"/>
            <w:vAlign w:val="center"/>
          </w:tcPr>
          <w:p>
            <w:pPr>
              <w:adjustRightInd w:val="0"/>
              <w:snapToGrid w:val="0"/>
              <w:jc w:val="center"/>
              <w:rPr>
                <w:rFonts w:eastAsiaTheme="minorEastAsia"/>
                <w:sz w:val="24"/>
                <w:szCs w:val="24"/>
              </w:rPr>
            </w:pPr>
            <w:r>
              <w:rPr>
                <w:rFonts w:hint="eastAsia" w:eastAsiaTheme="minorEastAsia"/>
                <w:sz w:val="24"/>
                <w:szCs w:val="24"/>
              </w:rPr>
              <w:t>恶臭气体</w:t>
            </w:r>
          </w:p>
        </w:tc>
        <w:tc>
          <w:tcPr>
            <w:tcW w:w="2685" w:type="dxa"/>
            <w:gridSpan w:val="2"/>
            <w:vAlign w:val="center"/>
          </w:tcPr>
          <w:p>
            <w:pPr>
              <w:tabs>
                <w:tab w:val="left" w:pos="2622"/>
              </w:tabs>
              <w:adjustRightInd w:val="0"/>
              <w:snapToGrid w:val="0"/>
              <w:spacing w:line="240" w:lineRule="atLeast"/>
              <w:jc w:val="center"/>
              <w:rPr>
                <w:rFonts w:eastAsiaTheme="minorEastAsia"/>
                <w:sz w:val="24"/>
                <w:szCs w:val="24"/>
                <w:lang w:val="zh-CN"/>
              </w:rPr>
            </w:pPr>
            <w:r>
              <w:rPr>
                <w:rFonts w:hint="eastAsia"/>
                <w:sz w:val="24"/>
                <w:szCs w:val="24"/>
              </w:rPr>
              <w:t>地埋式一体化污水处理站，封闭处理，周边绿化</w:t>
            </w:r>
          </w:p>
        </w:tc>
        <w:tc>
          <w:tcPr>
            <w:tcW w:w="2380" w:type="dxa"/>
            <w:vAlign w:val="center"/>
          </w:tcPr>
          <w:p>
            <w:pPr>
              <w:adjustRightInd w:val="0"/>
              <w:snapToGrid w:val="0"/>
              <w:spacing w:line="240" w:lineRule="atLeast"/>
              <w:jc w:val="center"/>
              <w:rPr>
                <w:rFonts w:eastAsiaTheme="minorEastAsia"/>
                <w:color w:val="FF0000"/>
                <w:sz w:val="24"/>
                <w:szCs w:val="24"/>
              </w:rPr>
            </w:pPr>
            <w:r>
              <w:rPr>
                <w:rFonts w:hint="eastAsia" w:eastAsiaTheme="minorEastAsia"/>
                <w:color w:val="FF0000"/>
                <w:sz w:val="24"/>
                <w:szCs w:val="24"/>
              </w:rPr>
              <w:t>《</w:t>
            </w:r>
            <w:r>
              <w:rPr>
                <w:rFonts w:hint="eastAsia"/>
                <w:bCs/>
                <w:color w:val="FF0000"/>
                <w:sz w:val="24"/>
              </w:rPr>
              <w:t>恶臭污染物</w:t>
            </w:r>
            <w:r>
              <w:rPr>
                <w:bCs/>
                <w:color w:val="FF0000"/>
                <w:sz w:val="24"/>
              </w:rPr>
              <w:t>排放标准</w:t>
            </w:r>
            <w:r>
              <w:rPr>
                <w:rFonts w:hint="eastAsia" w:eastAsiaTheme="minorEastAsia"/>
                <w:color w:val="FF0000"/>
                <w:sz w:val="24"/>
                <w:szCs w:val="24"/>
              </w:rPr>
              <w:t>》（GB14554-93）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2" w:hRule="atLeast"/>
          <w:jc w:val="center"/>
        </w:trPr>
        <w:tc>
          <w:tcPr>
            <w:tcW w:w="786" w:type="dxa"/>
            <w:vMerge w:val="restart"/>
            <w:vAlign w:val="center"/>
          </w:tcPr>
          <w:p>
            <w:pPr>
              <w:adjustRightInd w:val="0"/>
              <w:snapToGrid w:val="0"/>
              <w:spacing w:line="240" w:lineRule="atLeast"/>
              <w:jc w:val="center"/>
              <w:rPr>
                <w:rFonts w:eastAsiaTheme="minorEastAsia"/>
                <w:b/>
                <w:bCs/>
                <w:sz w:val="24"/>
                <w:szCs w:val="24"/>
              </w:rPr>
            </w:pPr>
            <w:r>
              <w:rPr>
                <w:rFonts w:eastAsiaTheme="minorEastAsia"/>
                <w:b/>
                <w:bCs/>
                <w:sz w:val="24"/>
                <w:szCs w:val="24"/>
              </w:rPr>
              <w:t>水</w:t>
            </w:r>
          </w:p>
          <w:p>
            <w:pPr>
              <w:adjustRightInd w:val="0"/>
              <w:snapToGrid w:val="0"/>
              <w:spacing w:line="240" w:lineRule="atLeast"/>
              <w:jc w:val="center"/>
              <w:rPr>
                <w:rFonts w:eastAsiaTheme="minorEastAsia"/>
                <w:b/>
                <w:bCs/>
                <w:sz w:val="24"/>
                <w:szCs w:val="24"/>
              </w:rPr>
            </w:pPr>
            <w:r>
              <w:rPr>
                <w:rFonts w:eastAsiaTheme="minorEastAsia"/>
                <w:b/>
                <w:bCs/>
                <w:sz w:val="24"/>
                <w:szCs w:val="24"/>
              </w:rPr>
              <w:t>污</w:t>
            </w:r>
          </w:p>
          <w:p>
            <w:pPr>
              <w:adjustRightInd w:val="0"/>
              <w:snapToGrid w:val="0"/>
              <w:spacing w:line="240" w:lineRule="atLeast"/>
              <w:jc w:val="center"/>
              <w:rPr>
                <w:rFonts w:eastAsiaTheme="minorEastAsia"/>
                <w:b/>
                <w:bCs/>
                <w:sz w:val="24"/>
                <w:szCs w:val="24"/>
              </w:rPr>
            </w:pPr>
            <w:r>
              <w:rPr>
                <w:rFonts w:eastAsiaTheme="minorEastAsia"/>
                <w:b/>
                <w:bCs/>
                <w:sz w:val="24"/>
                <w:szCs w:val="24"/>
              </w:rPr>
              <w:t>染</w:t>
            </w:r>
          </w:p>
          <w:p>
            <w:pPr>
              <w:adjustRightInd w:val="0"/>
              <w:snapToGrid w:val="0"/>
              <w:spacing w:line="240" w:lineRule="atLeast"/>
              <w:jc w:val="center"/>
              <w:rPr>
                <w:rFonts w:eastAsiaTheme="minorEastAsia"/>
                <w:b/>
                <w:sz w:val="24"/>
                <w:szCs w:val="24"/>
              </w:rPr>
            </w:pPr>
            <w:r>
              <w:rPr>
                <w:rFonts w:eastAsiaTheme="minorEastAsia"/>
                <w:b/>
                <w:bCs/>
                <w:sz w:val="24"/>
                <w:szCs w:val="24"/>
              </w:rPr>
              <w:t>物</w:t>
            </w:r>
          </w:p>
        </w:tc>
        <w:tc>
          <w:tcPr>
            <w:tcW w:w="1512" w:type="dxa"/>
            <w:vAlign w:val="center"/>
          </w:tcPr>
          <w:p>
            <w:pPr>
              <w:adjustRightInd w:val="0"/>
              <w:snapToGrid w:val="0"/>
              <w:spacing w:line="240" w:lineRule="atLeast"/>
              <w:jc w:val="center"/>
              <w:rPr>
                <w:rFonts w:eastAsiaTheme="minorEastAsia"/>
                <w:sz w:val="24"/>
                <w:szCs w:val="24"/>
              </w:rPr>
            </w:pPr>
            <w:r>
              <w:rPr>
                <w:rFonts w:eastAsiaTheme="minorEastAsia"/>
                <w:sz w:val="24"/>
                <w:szCs w:val="24"/>
              </w:rPr>
              <w:t>生活污水</w:t>
            </w:r>
          </w:p>
        </w:tc>
        <w:tc>
          <w:tcPr>
            <w:tcW w:w="1993" w:type="dxa"/>
            <w:vAlign w:val="center"/>
          </w:tcPr>
          <w:p>
            <w:pPr>
              <w:adjustRightInd w:val="0"/>
              <w:snapToGrid w:val="0"/>
              <w:spacing w:line="240" w:lineRule="atLeast"/>
              <w:jc w:val="center"/>
              <w:rPr>
                <w:rFonts w:eastAsiaTheme="minorEastAsia"/>
                <w:bCs/>
                <w:sz w:val="24"/>
                <w:szCs w:val="24"/>
              </w:rPr>
            </w:pPr>
            <w:r>
              <w:rPr>
                <w:rFonts w:eastAsiaTheme="minorEastAsia"/>
                <w:bCs/>
                <w:sz w:val="24"/>
                <w:szCs w:val="24"/>
              </w:rPr>
              <w:t>COD</w:t>
            </w:r>
            <w:r>
              <w:rPr>
                <w:rFonts w:eastAsiaTheme="minorEastAsia"/>
                <w:bCs/>
                <w:sz w:val="24"/>
                <w:szCs w:val="24"/>
                <w:vertAlign w:val="subscript"/>
              </w:rPr>
              <w:t>Cr</w:t>
            </w:r>
            <w:r>
              <w:rPr>
                <w:rFonts w:eastAsiaTheme="minorEastAsia"/>
                <w:bCs/>
                <w:sz w:val="24"/>
                <w:szCs w:val="24"/>
              </w:rPr>
              <w:t>、BOD</w:t>
            </w:r>
            <w:r>
              <w:rPr>
                <w:rFonts w:eastAsiaTheme="minorEastAsia"/>
                <w:bCs/>
                <w:sz w:val="24"/>
                <w:szCs w:val="24"/>
                <w:vertAlign w:val="subscript"/>
              </w:rPr>
              <w:t>5</w:t>
            </w:r>
            <w:r>
              <w:rPr>
                <w:rFonts w:eastAsiaTheme="minorEastAsia"/>
                <w:bCs/>
                <w:sz w:val="24"/>
                <w:szCs w:val="24"/>
              </w:rPr>
              <w:t>、SS、NH</w:t>
            </w:r>
            <w:r>
              <w:rPr>
                <w:rFonts w:eastAsiaTheme="minorEastAsia"/>
                <w:bCs/>
                <w:sz w:val="24"/>
                <w:szCs w:val="24"/>
                <w:vertAlign w:val="subscript"/>
              </w:rPr>
              <w:t>3</w:t>
            </w:r>
            <w:r>
              <w:rPr>
                <w:rFonts w:eastAsiaTheme="minorEastAsia"/>
                <w:bCs/>
                <w:sz w:val="24"/>
                <w:szCs w:val="24"/>
              </w:rPr>
              <w:t>-N</w:t>
            </w:r>
          </w:p>
        </w:tc>
        <w:tc>
          <w:tcPr>
            <w:tcW w:w="2685" w:type="dxa"/>
            <w:gridSpan w:val="2"/>
            <w:vAlign w:val="center"/>
          </w:tcPr>
          <w:p>
            <w:pPr>
              <w:adjustRightInd w:val="0"/>
              <w:snapToGrid w:val="0"/>
              <w:spacing w:line="240" w:lineRule="atLeast"/>
              <w:jc w:val="center"/>
              <w:rPr>
                <w:rFonts w:eastAsiaTheme="minorEastAsia"/>
                <w:sz w:val="24"/>
                <w:szCs w:val="24"/>
              </w:rPr>
            </w:pPr>
            <w:r>
              <w:rPr>
                <w:rFonts w:hint="eastAsia"/>
                <w:sz w:val="24"/>
                <w:szCs w:val="24"/>
              </w:rPr>
              <w:t>地埋式一体化污水处理站，处理后用于绿化</w:t>
            </w:r>
          </w:p>
        </w:tc>
        <w:tc>
          <w:tcPr>
            <w:tcW w:w="2380" w:type="dxa"/>
            <w:vMerge w:val="restart"/>
            <w:vAlign w:val="center"/>
          </w:tcPr>
          <w:p>
            <w:pPr>
              <w:adjustRightInd w:val="0"/>
              <w:snapToGrid w:val="0"/>
              <w:spacing w:line="240" w:lineRule="atLeast"/>
              <w:jc w:val="center"/>
              <w:rPr>
                <w:rFonts w:eastAsiaTheme="minorEastAsia"/>
                <w:sz w:val="24"/>
                <w:szCs w:val="24"/>
              </w:rPr>
            </w:pPr>
            <w:r>
              <w:rPr>
                <w:rFonts w:hint="eastAsia" w:eastAsiaTheme="minorEastAsia"/>
                <w:sz w:val="24"/>
                <w:szCs w:val="24"/>
              </w:rPr>
              <w:t>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48" w:hRule="atLeast"/>
          <w:jc w:val="center"/>
        </w:trPr>
        <w:tc>
          <w:tcPr>
            <w:tcW w:w="786" w:type="dxa"/>
            <w:vMerge w:val="continue"/>
            <w:vAlign w:val="center"/>
          </w:tcPr>
          <w:p>
            <w:pPr>
              <w:adjustRightInd w:val="0"/>
              <w:snapToGrid w:val="0"/>
              <w:spacing w:line="240" w:lineRule="atLeast"/>
              <w:jc w:val="center"/>
              <w:rPr>
                <w:rFonts w:eastAsiaTheme="minorEastAsia"/>
                <w:b/>
                <w:bCs/>
                <w:sz w:val="24"/>
                <w:szCs w:val="24"/>
              </w:rPr>
            </w:pPr>
          </w:p>
        </w:tc>
        <w:tc>
          <w:tcPr>
            <w:tcW w:w="1512" w:type="dxa"/>
            <w:vAlign w:val="center"/>
          </w:tcPr>
          <w:p>
            <w:pPr>
              <w:adjustRightInd w:val="0"/>
              <w:snapToGrid w:val="0"/>
              <w:spacing w:line="240" w:lineRule="atLeast"/>
              <w:jc w:val="center"/>
              <w:rPr>
                <w:rFonts w:eastAsiaTheme="minorEastAsia"/>
                <w:sz w:val="24"/>
                <w:szCs w:val="24"/>
              </w:rPr>
            </w:pPr>
            <w:r>
              <w:rPr>
                <w:rFonts w:hint="eastAsia" w:eastAsiaTheme="minorEastAsia"/>
                <w:sz w:val="24"/>
                <w:szCs w:val="24"/>
              </w:rPr>
              <w:t>冷却废水</w:t>
            </w:r>
          </w:p>
        </w:tc>
        <w:tc>
          <w:tcPr>
            <w:tcW w:w="1993" w:type="dxa"/>
            <w:vAlign w:val="center"/>
          </w:tcPr>
          <w:p>
            <w:pPr>
              <w:adjustRightInd w:val="0"/>
              <w:snapToGrid w:val="0"/>
              <w:spacing w:line="240" w:lineRule="atLeast"/>
              <w:jc w:val="center"/>
              <w:rPr>
                <w:rFonts w:eastAsiaTheme="minorEastAsia"/>
                <w:bCs/>
                <w:sz w:val="24"/>
                <w:szCs w:val="24"/>
              </w:rPr>
            </w:pPr>
            <w:r>
              <w:rPr>
                <w:rFonts w:eastAsiaTheme="minorEastAsia"/>
                <w:sz w:val="24"/>
                <w:szCs w:val="24"/>
              </w:rPr>
              <w:t>SS</w:t>
            </w:r>
          </w:p>
        </w:tc>
        <w:tc>
          <w:tcPr>
            <w:tcW w:w="2685" w:type="dxa"/>
            <w:gridSpan w:val="2"/>
            <w:vAlign w:val="center"/>
          </w:tcPr>
          <w:p>
            <w:pPr>
              <w:adjustRightInd w:val="0"/>
              <w:snapToGrid w:val="0"/>
              <w:spacing w:line="240" w:lineRule="atLeast"/>
              <w:jc w:val="center"/>
              <w:rPr>
                <w:rFonts w:eastAsiaTheme="minorEastAsia"/>
                <w:sz w:val="24"/>
                <w:szCs w:val="24"/>
              </w:rPr>
            </w:pPr>
            <w:r>
              <w:rPr>
                <w:rFonts w:hint="eastAsia" w:eastAsiaTheme="minorEastAsia"/>
                <w:sz w:val="24"/>
                <w:szCs w:val="24"/>
              </w:rPr>
              <w:t>循环水池，循环利用</w:t>
            </w:r>
          </w:p>
        </w:tc>
        <w:tc>
          <w:tcPr>
            <w:tcW w:w="2380" w:type="dxa"/>
            <w:vMerge w:val="continue"/>
            <w:vAlign w:val="center"/>
          </w:tcPr>
          <w:p>
            <w:pPr>
              <w:adjustRightInd w:val="0"/>
              <w:snapToGrid w:val="0"/>
              <w:spacing w:line="240" w:lineRule="atLeast"/>
              <w:jc w:val="center"/>
              <w:rPr>
                <w:rFonts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5" w:hRule="atLeast"/>
          <w:jc w:val="center"/>
        </w:trPr>
        <w:tc>
          <w:tcPr>
            <w:tcW w:w="786" w:type="dxa"/>
            <w:vMerge w:val="restart"/>
            <w:vAlign w:val="center"/>
          </w:tcPr>
          <w:p>
            <w:pPr>
              <w:adjustRightInd w:val="0"/>
              <w:snapToGrid w:val="0"/>
              <w:spacing w:line="240" w:lineRule="atLeast"/>
              <w:jc w:val="center"/>
              <w:rPr>
                <w:rFonts w:eastAsiaTheme="minorEastAsia"/>
                <w:b/>
                <w:sz w:val="24"/>
                <w:szCs w:val="24"/>
              </w:rPr>
            </w:pPr>
            <w:r>
              <w:rPr>
                <w:rFonts w:eastAsiaTheme="minorEastAsia"/>
                <w:b/>
                <w:sz w:val="24"/>
                <w:szCs w:val="24"/>
              </w:rPr>
              <w:t>固</w:t>
            </w:r>
          </w:p>
          <w:p>
            <w:pPr>
              <w:adjustRightInd w:val="0"/>
              <w:snapToGrid w:val="0"/>
              <w:spacing w:line="240" w:lineRule="atLeast"/>
              <w:jc w:val="center"/>
              <w:rPr>
                <w:rFonts w:eastAsiaTheme="minorEastAsia"/>
                <w:b/>
                <w:sz w:val="24"/>
                <w:szCs w:val="24"/>
              </w:rPr>
            </w:pPr>
            <w:r>
              <w:rPr>
                <w:rFonts w:eastAsiaTheme="minorEastAsia"/>
                <w:b/>
                <w:sz w:val="24"/>
                <w:szCs w:val="24"/>
              </w:rPr>
              <w:t>体</w:t>
            </w:r>
          </w:p>
          <w:p>
            <w:pPr>
              <w:adjustRightInd w:val="0"/>
              <w:snapToGrid w:val="0"/>
              <w:spacing w:line="240" w:lineRule="atLeast"/>
              <w:jc w:val="center"/>
              <w:rPr>
                <w:rFonts w:eastAsiaTheme="minorEastAsia"/>
                <w:b/>
                <w:sz w:val="24"/>
                <w:szCs w:val="24"/>
              </w:rPr>
            </w:pPr>
            <w:r>
              <w:rPr>
                <w:rFonts w:eastAsiaTheme="minorEastAsia"/>
                <w:b/>
                <w:sz w:val="24"/>
                <w:szCs w:val="24"/>
              </w:rPr>
              <w:t>废</w:t>
            </w:r>
          </w:p>
          <w:p>
            <w:pPr>
              <w:adjustRightInd w:val="0"/>
              <w:snapToGrid w:val="0"/>
              <w:spacing w:line="240" w:lineRule="atLeast"/>
              <w:jc w:val="center"/>
              <w:rPr>
                <w:rFonts w:eastAsiaTheme="minorEastAsia"/>
                <w:b/>
                <w:sz w:val="24"/>
                <w:szCs w:val="24"/>
              </w:rPr>
            </w:pPr>
            <w:r>
              <w:rPr>
                <w:rFonts w:eastAsiaTheme="minorEastAsia"/>
                <w:b/>
                <w:sz w:val="24"/>
                <w:szCs w:val="24"/>
              </w:rPr>
              <w:t>物</w:t>
            </w:r>
          </w:p>
        </w:tc>
        <w:tc>
          <w:tcPr>
            <w:tcW w:w="1512" w:type="dxa"/>
            <w:vMerge w:val="restart"/>
            <w:vAlign w:val="center"/>
          </w:tcPr>
          <w:p>
            <w:pPr>
              <w:pStyle w:val="98"/>
              <w:adjustRightInd w:val="0"/>
              <w:snapToGrid w:val="0"/>
              <w:rPr>
                <w:sz w:val="24"/>
                <w:szCs w:val="24"/>
              </w:rPr>
            </w:pPr>
            <w:r>
              <w:rPr>
                <w:rFonts w:hint="eastAsia"/>
                <w:sz w:val="24"/>
                <w:szCs w:val="24"/>
              </w:rPr>
              <w:t>抛丸、微尘清理</w:t>
            </w:r>
          </w:p>
        </w:tc>
        <w:tc>
          <w:tcPr>
            <w:tcW w:w="1993" w:type="dxa"/>
            <w:vAlign w:val="center"/>
          </w:tcPr>
          <w:p>
            <w:pPr>
              <w:adjustRightInd w:val="0"/>
              <w:snapToGrid w:val="0"/>
              <w:jc w:val="center"/>
              <w:rPr>
                <w:rFonts w:eastAsiaTheme="minorEastAsia"/>
                <w:spacing w:val="-20"/>
                <w:sz w:val="24"/>
                <w:szCs w:val="24"/>
              </w:rPr>
            </w:pPr>
            <w:r>
              <w:rPr>
                <w:rFonts w:hint="eastAsia" w:eastAsiaTheme="minorEastAsia"/>
                <w:kern w:val="0"/>
                <w:sz w:val="24"/>
                <w:szCs w:val="24"/>
              </w:rPr>
              <w:t>废钢砂</w:t>
            </w:r>
          </w:p>
        </w:tc>
        <w:tc>
          <w:tcPr>
            <w:tcW w:w="2685" w:type="dxa"/>
            <w:gridSpan w:val="2"/>
            <w:vAlign w:val="center"/>
          </w:tcPr>
          <w:p>
            <w:pPr>
              <w:adjustRightInd w:val="0"/>
              <w:snapToGrid w:val="0"/>
              <w:spacing w:line="240" w:lineRule="atLeast"/>
              <w:jc w:val="center"/>
              <w:rPr>
                <w:rFonts w:eastAsiaTheme="minorEastAsia"/>
                <w:sz w:val="24"/>
                <w:szCs w:val="24"/>
              </w:rPr>
            </w:pPr>
            <w:r>
              <w:rPr>
                <w:rFonts w:hint="eastAsia" w:eastAsiaTheme="minorEastAsia"/>
                <w:sz w:val="24"/>
                <w:szCs w:val="24"/>
              </w:rPr>
              <w:t>集中收集后由厂家回收处理</w:t>
            </w:r>
          </w:p>
        </w:tc>
        <w:tc>
          <w:tcPr>
            <w:tcW w:w="2380" w:type="dxa"/>
            <w:vAlign w:val="center"/>
          </w:tcPr>
          <w:p>
            <w:pPr>
              <w:adjustRightInd w:val="0"/>
              <w:snapToGrid w:val="0"/>
              <w:spacing w:line="240" w:lineRule="atLeast"/>
              <w:jc w:val="center"/>
              <w:rPr>
                <w:rFonts w:eastAsiaTheme="minorEastAsia"/>
                <w:sz w:val="24"/>
                <w:szCs w:val="24"/>
              </w:rPr>
            </w:pPr>
            <w:r>
              <w:rPr>
                <w:rFonts w:hint="eastAsia" w:eastAsiaTheme="minorEastAsia"/>
                <w:sz w:val="24"/>
                <w:szCs w:val="24"/>
              </w:rPr>
              <w:t>综合利用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5" w:hRule="atLeast"/>
          <w:jc w:val="center"/>
        </w:trPr>
        <w:tc>
          <w:tcPr>
            <w:tcW w:w="786" w:type="dxa"/>
            <w:vMerge w:val="continue"/>
            <w:vAlign w:val="center"/>
          </w:tcPr>
          <w:p>
            <w:pPr>
              <w:adjustRightInd w:val="0"/>
              <w:snapToGrid w:val="0"/>
              <w:spacing w:line="240" w:lineRule="atLeast"/>
              <w:jc w:val="center"/>
              <w:rPr>
                <w:rFonts w:eastAsiaTheme="minorEastAsia"/>
                <w:b/>
                <w:sz w:val="24"/>
                <w:szCs w:val="24"/>
              </w:rPr>
            </w:pPr>
          </w:p>
        </w:tc>
        <w:tc>
          <w:tcPr>
            <w:tcW w:w="1512" w:type="dxa"/>
            <w:vMerge w:val="continue"/>
            <w:vAlign w:val="center"/>
          </w:tcPr>
          <w:p>
            <w:pPr>
              <w:pStyle w:val="98"/>
              <w:adjustRightInd w:val="0"/>
              <w:snapToGrid w:val="0"/>
              <w:rPr>
                <w:sz w:val="24"/>
                <w:szCs w:val="24"/>
              </w:rPr>
            </w:pPr>
          </w:p>
        </w:tc>
        <w:tc>
          <w:tcPr>
            <w:tcW w:w="1993" w:type="dxa"/>
            <w:vAlign w:val="center"/>
          </w:tcPr>
          <w:p>
            <w:pPr>
              <w:adjustRightInd w:val="0"/>
              <w:snapToGrid w:val="0"/>
              <w:spacing w:line="276" w:lineRule="auto"/>
              <w:jc w:val="center"/>
              <w:rPr>
                <w:color w:val="000000"/>
                <w:sz w:val="24"/>
                <w:szCs w:val="24"/>
                <w:lang w:val="ru-RU"/>
              </w:rPr>
            </w:pPr>
            <w:r>
              <w:rPr>
                <w:rFonts w:hint="eastAsia"/>
                <w:color w:val="000000"/>
                <w:sz w:val="24"/>
                <w:szCs w:val="24"/>
                <w:lang w:val="ru-RU"/>
              </w:rPr>
              <w:t>除尘器收尘</w:t>
            </w:r>
          </w:p>
        </w:tc>
        <w:tc>
          <w:tcPr>
            <w:tcW w:w="2685" w:type="dxa"/>
            <w:gridSpan w:val="2"/>
            <w:vAlign w:val="center"/>
          </w:tcPr>
          <w:p>
            <w:pPr>
              <w:adjustRightInd w:val="0"/>
              <w:snapToGrid w:val="0"/>
              <w:spacing w:line="240" w:lineRule="atLeast"/>
              <w:jc w:val="center"/>
              <w:rPr>
                <w:rFonts w:eastAsiaTheme="minorEastAsia"/>
                <w:sz w:val="24"/>
                <w:szCs w:val="24"/>
              </w:rPr>
            </w:pPr>
            <w:r>
              <w:rPr>
                <w:rFonts w:hint="eastAsia" w:eastAsiaTheme="minorEastAsia"/>
                <w:sz w:val="24"/>
                <w:szCs w:val="24"/>
              </w:rPr>
              <w:t>集中收集由物资回收部门处理或外售</w:t>
            </w:r>
          </w:p>
        </w:tc>
        <w:tc>
          <w:tcPr>
            <w:tcW w:w="2380" w:type="dxa"/>
            <w:vAlign w:val="center"/>
          </w:tcPr>
          <w:p>
            <w:pPr>
              <w:adjustRightInd w:val="0"/>
              <w:snapToGrid w:val="0"/>
              <w:spacing w:line="240" w:lineRule="atLeast"/>
              <w:jc w:val="center"/>
              <w:rPr>
                <w:rFonts w:eastAsiaTheme="minorEastAsia"/>
                <w:sz w:val="24"/>
                <w:szCs w:val="24"/>
              </w:rPr>
            </w:pPr>
            <w:r>
              <w:rPr>
                <w:rFonts w:eastAsiaTheme="minorEastAsia"/>
                <w:sz w:val="24"/>
                <w:szCs w:val="24"/>
              </w:rPr>
              <w:t>不造成污染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5" w:hRule="atLeast"/>
          <w:jc w:val="center"/>
        </w:trPr>
        <w:tc>
          <w:tcPr>
            <w:tcW w:w="786" w:type="dxa"/>
            <w:vMerge w:val="continue"/>
            <w:vAlign w:val="center"/>
          </w:tcPr>
          <w:p>
            <w:pPr>
              <w:adjustRightInd w:val="0"/>
              <w:snapToGrid w:val="0"/>
              <w:spacing w:line="240" w:lineRule="atLeast"/>
              <w:jc w:val="center"/>
              <w:rPr>
                <w:rFonts w:eastAsiaTheme="minorEastAsia"/>
                <w:b/>
                <w:sz w:val="24"/>
                <w:szCs w:val="24"/>
              </w:rPr>
            </w:pPr>
          </w:p>
        </w:tc>
        <w:tc>
          <w:tcPr>
            <w:tcW w:w="1512" w:type="dxa"/>
            <w:vAlign w:val="center"/>
          </w:tcPr>
          <w:p>
            <w:pPr>
              <w:pStyle w:val="98"/>
              <w:adjustRightInd w:val="0"/>
              <w:snapToGrid w:val="0"/>
              <w:rPr>
                <w:sz w:val="24"/>
                <w:szCs w:val="24"/>
              </w:rPr>
            </w:pPr>
            <w:r>
              <w:rPr>
                <w:rFonts w:hint="eastAsia"/>
                <w:sz w:val="24"/>
                <w:szCs w:val="24"/>
              </w:rPr>
              <w:t>管端处理</w:t>
            </w:r>
          </w:p>
        </w:tc>
        <w:tc>
          <w:tcPr>
            <w:tcW w:w="1993" w:type="dxa"/>
            <w:vAlign w:val="center"/>
          </w:tcPr>
          <w:p>
            <w:pPr>
              <w:adjustRightInd w:val="0"/>
              <w:snapToGrid w:val="0"/>
              <w:spacing w:line="276" w:lineRule="auto"/>
              <w:jc w:val="center"/>
              <w:rPr>
                <w:color w:val="000000"/>
                <w:sz w:val="24"/>
                <w:szCs w:val="24"/>
                <w:lang w:val="ru-RU"/>
              </w:rPr>
            </w:pPr>
            <w:r>
              <w:rPr>
                <w:rFonts w:hint="eastAsia"/>
                <w:color w:val="000000"/>
                <w:sz w:val="24"/>
                <w:szCs w:val="24"/>
              </w:rPr>
              <w:t>废环氧粉末</w:t>
            </w:r>
          </w:p>
        </w:tc>
        <w:tc>
          <w:tcPr>
            <w:tcW w:w="2685" w:type="dxa"/>
            <w:gridSpan w:val="2"/>
            <w:vAlign w:val="center"/>
          </w:tcPr>
          <w:p>
            <w:pPr>
              <w:adjustRightInd w:val="0"/>
              <w:snapToGrid w:val="0"/>
              <w:spacing w:line="240" w:lineRule="atLeast"/>
              <w:jc w:val="center"/>
              <w:rPr>
                <w:rFonts w:eastAsiaTheme="minorEastAsia"/>
                <w:sz w:val="24"/>
                <w:szCs w:val="24"/>
              </w:rPr>
            </w:pPr>
            <w:r>
              <w:rPr>
                <w:rFonts w:hint="eastAsia" w:eastAsiaTheme="minorEastAsia"/>
                <w:sz w:val="24"/>
                <w:szCs w:val="24"/>
              </w:rPr>
              <w:t>集中收集由厂家回收处理</w:t>
            </w:r>
          </w:p>
        </w:tc>
        <w:tc>
          <w:tcPr>
            <w:tcW w:w="2380" w:type="dxa"/>
            <w:vAlign w:val="center"/>
          </w:tcPr>
          <w:p>
            <w:pPr>
              <w:adjustRightInd w:val="0"/>
              <w:snapToGrid w:val="0"/>
              <w:spacing w:line="240" w:lineRule="atLeast"/>
              <w:jc w:val="center"/>
              <w:rPr>
                <w:rFonts w:eastAsiaTheme="minorEastAsia"/>
                <w:sz w:val="24"/>
                <w:szCs w:val="24"/>
              </w:rPr>
            </w:pPr>
            <w:r>
              <w:rPr>
                <w:rFonts w:hint="eastAsia" w:eastAsiaTheme="minorEastAsia"/>
                <w:sz w:val="24"/>
                <w:szCs w:val="24"/>
              </w:rPr>
              <w:t>综合利用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5" w:hRule="atLeast"/>
          <w:jc w:val="center"/>
        </w:trPr>
        <w:tc>
          <w:tcPr>
            <w:tcW w:w="786" w:type="dxa"/>
            <w:vMerge w:val="continue"/>
            <w:vAlign w:val="center"/>
          </w:tcPr>
          <w:p>
            <w:pPr>
              <w:adjustRightInd w:val="0"/>
              <w:snapToGrid w:val="0"/>
              <w:spacing w:line="240" w:lineRule="atLeast"/>
              <w:jc w:val="center"/>
              <w:rPr>
                <w:rFonts w:eastAsiaTheme="minorEastAsia"/>
                <w:b/>
                <w:sz w:val="24"/>
                <w:szCs w:val="24"/>
              </w:rPr>
            </w:pPr>
          </w:p>
        </w:tc>
        <w:tc>
          <w:tcPr>
            <w:tcW w:w="1512" w:type="dxa"/>
            <w:vAlign w:val="center"/>
          </w:tcPr>
          <w:p>
            <w:pPr>
              <w:pStyle w:val="98"/>
              <w:adjustRightInd w:val="0"/>
              <w:snapToGrid w:val="0"/>
              <w:rPr>
                <w:sz w:val="24"/>
                <w:szCs w:val="24"/>
              </w:rPr>
            </w:pPr>
            <w:r>
              <w:rPr>
                <w:sz w:val="24"/>
                <w:szCs w:val="24"/>
              </w:rPr>
              <w:t>环氧</w:t>
            </w:r>
            <w:r>
              <w:rPr>
                <w:rFonts w:hint="eastAsia"/>
                <w:sz w:val="24"/>
                <w:szCs w:val="24"/>
              </w:rPr>
              <w:t>喷涂</w:t>
            </w:r>
          </w:p>
        </w:tc>
        <w:tc>
          <w:tcPr>
            <w:tcW w:w="1993" w:type="dxa"/>
            <w:vAlign w:val="center"/>
          </w:tcPr>
          <w:p>
            <w:pPr>
              <w:adjustRightInd w:val="0"/>
              <w:snapToGrid w:val="0"/>
              <w:spacing w:line="276" w:lineRule="auto"/>
              <w:jc w:val="center"/>
              <w:rPr>
                <w:color w:val="000000"/>
                <w:sz w:val="24"/>
                <w:szCs w:val="24"/>
                <w:lang w:val="ru-RU"/>
              </w:rPr>
            </w:pPr>
            <w:r>
              <w:rPr>
                <w:rFonts w:hint="eastAsia"/>
                <w:color w:val="000000"/>
                <w:sz w:val="24"/>
                <w:szCs w:val="24"/>
                <w:lang w:val="ru-RU"/>
              </w:rPr>
              <w:t>环氧粉末</w:t>
            </w:r>
          </w:p>
        </w:tc>
        <w:tc>
          <w:tcPr>
            <w:tcW w:w="2685" w:type="dxa"/>
            <w:gridSpan w:val="2"/>
            <w:vAlign w:val="center"/>
          </w:tcPr>
          <w:p>
            <w:pPr>
              <w:adjustRightInd w:val="0"/>
              <w:snapToGrid w:val="0"/>
              <w:spacing w:line="240" w:lineRule="atLeast"/>
              <w:jc w:val="center"/>
              <w:rPr>
                <w:rFonts w:eastAsiaTheme="minorEastAsia"/>
                <w:sz w:val="24"/>
                <w:szCs w:val="24"/>
              </w:rPr>
            </w:pPr>
            <w:r>
              <w:rPr>
                <w:rFonts w:hint="eastAsia" w:eastAsiaTheme="minorEastAsia"/>
                <w:sz w:val="24"/>
                <w:szCs w:val="24"/>
              </w:rPr>
              <w:t>集中收集后，回用于喷涂生产线</w:t>
            </w:r>
          </w:p>
        </w:tc>
        <w:tc>
          <w:tcPr>
            <w:tcW w:w="2380" w:type="dxa"/>
            <w:vAlign w:val="center"/>
          </w:tcPr>
          <w:p>
            <w:pPr>
              <w:adjustRightInd w:val="0"/>
              <w:snapToGrid w:val="0"/>
              <w:spacing w:line="240" w:lineRule="atLeast"/>
              <w:jc w:val="center"/>
              <w:rPr>
                <w:rFonts w:eastAsiaTheme="minorEastAsia"/>
                <w:sz w:val="24"/>
                <w:szCs w:val="24"/>
              </w:rPr>
            </w:pPr>
            <w:r>
              <w:rPr>
                <w:rFonts w:hint="eastAsia" w:eastAsiaTheme="minorEastAsia"/>
                <w:sz w:val="24"/>
                <w:szCs w:val="24"/>
              </w:rPr>
              <w:t>综合利用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1" w:hRule="atLeast"/>
          <w:jc w:val="center"/>
        </w:trPr>
        <w:tc>
          <w:tcPr>
            <w:tcW w:w="786" w:type="dxa"/>
            <w:vMerge w:val="continue"/>
            <w:vAlign w:val="center"/>
          </w:tcPr>
          <w:p>
            <w:pPr>
              <w:adjustRightInd w:val="0"/>
              <w:snapToGrid w:val="0"/>
              <w:spacing w:line="240" w:lineRule="atLeast"/>
              <w:jc w:val="center"/>
              <w:rPr>
                <w:rFonts w:eastAsiaTheme="minorEastAsia"/>
                <w:b/>
                <w:sz w:val="24"/>
                <w:szCs w:val="24"/>
              </w:rPr>
            </w:pPr>
          </w:p>
        </w:tc>
        <w:tc>
          <w:tcPr>
            <w:tcW w:w="1512" w:type="dxa"/>
            <w:vAlign w:val="center"/>
          </w:tcPr>
          <w:p>
            <w:pPr>
              <w:pStyle w:val="98"/>
              <w:adjustRightInd w:val="0"/>
              <w:snapToGrid w:val="0"/>
              <w:rPr>
                <w:sz w:val="24"/>
                <w:szCs w:val="24"/>
              </w:rPr>
            </w:pPr>
            <w:r>
              <w:rPr>
                <w:rFonts w:hint="eastAsia"/>
                <w:sz w:val="24"/>
                <w:szCs w:val="24"/>
              </w:rPr>
              <w:t>除尘器更换</w:t>
            </w:r>
          </w:p>
        </w:tc>
        <w:tc>
          <w:tcPr>
            <w:tcW w:w="1993" w:type="dxa"/>
            <w:vAlign w:val="center"/>
          </w:tcPr>
          <w:p>
            <w:pPr>
              <w:adjustRightInd w:val="0"/>
              <w:snapToGrid w:val="0"/>
              <w:spacing w:line="276" w:lineRule="auto"/>
              <w:jc w:val="center"/>
              <w:rPr>
                <w:color w:val="000000"/>
                <w:sz w:val="24"/>
                <w:szCs w:val="24"/>
                <w:lang w:val="ru-RU"/>
              </w:rPr>
            </w:pPr>
            <w:r>
              <w:rPr>
                <w:color w:val="000000"/>
                <w:sz w:val="24"/>
                <w:szCs w:val="24"/>
              </w:rPr>
              <w:t>废滤袋</w:t>
            </w:r>
            <w:r>
              <w:rPr>
                <w:rFonts w:hint="eastAsia"/>
                <w:color w:val="FF0000"/>
                <w:sz w:val="24"/>
                <w:szCs w:val="24"/>
              </w:rPr>
              <w:t>、废滤筒</w:t>
            </w:r>
          </w:p>
        </w:tc>
        <w:tc>
          <w:tcPr>
            <w:tcW w:w="2685" w:type="dxa"/>
            <w:gridSpan w:val="2"/>
            <w:vAlign w:val="center"/>
          </w:tcPr>
          <w:p>
            <w:pPr>
              <w:adjustRightInd w:val="0"/>
              <w:snapToGrid w:val="0"/>
              <w:spacing w:line="240" w:lineRule="atLeast"/>
              <w:jc w:val="center"/>
              <w:rPr>
                <w:rFonts w:eastAsiaTheme="minorEastAsia"/>
                <w:sz w:val="24"/>
                <w:szCs w:val="24"/>
              </w:rPr>
            </w:pPr>
            <w:r>
              <w:rPr>
                <w:rFonts w:eastAsiaTheme="minorEastAsia"/>
                <w:sz w:val="24"/>
                <w:szCs w:val="24"/>
              </w:rPr>
              <w:t>由厂家回收处理</w:t>
            </w:r>
          </w:p>
        </w:tc>
        <w:tc>
          <w:tcPr>
            <w:tcW w:w="2380" w:type="dxa"/>
            <w:vAlign w:val="center"/>
          </w:tcPr>
          <w:p>
            <w:pPr>
              <w:adjustRightInd w:val="0"/>
              <w:snapToGrid w:val="0"/>
              <w:spacing w:line="240" w:lineRule="atLeast"/>
              <w:jc w:val="center"/>
              <w:rPr>
                <w:rFonts w:eastAsiaTheme="minorEastAsia"/>
                <w:sz w:val="24"/>
                <w:szCs w:val="24"/>
              </w:rPr>
            </w:pPr>
            <w:r>
              <w:rPr>
                <w:rFonts w:hint="eastAsia" w:eastAsiaTheme="minorEastAsia"/>
                <w:sz w:val="24"/>
                <w:szCs w:val="24"/>
              </w:rPr>
              <w:t>综合利用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9" w:hRule="atLeast"/>
          <w:jc w:val="center"/>
        </w:trPr>
        <w:tc>
          <w:tcPr>
            <w:tcW w:w="786" w:type="dxa"/>
            <w:vMerge w:val="continue"/>
            <w:vAlign w:val="center"/>
          </w:tcPr>
          <w:p>
            <w:pPr>
              <w:adjustRightInd w:val="0"/>
              <w:snapToGrid w:val="0"/>
              <w:spacing w:line="240" w:lineRule="atLeast"/>
              <w:jc w:val="center"/>
              <w:rPr>
                <w:rFonts w:eastAsiaTheme="minorEastAsia"/>
                <w:b/>
                <w:sz w:val="24"/>
                <w:szCs w:val="24"/>
              </w:rPr>
            </w:pPr>
          </w:p>
        </w:tc>
        <w:tc>
          <w:tcPr>
            <w:tcW w:w="1512" w:type="dxa"/>
            <w:vAlign w:val="center"/>
          </w:tcPr>
          <w:p>
            <w:pPr>
              <w:pStyle w:val="98"/>
              <w:adjustRightInd w:val="0"/>
              <w:snapToGrid w:val="0"/>
              <w:rPr>
                <w:color w:val="FF0000"/>
                <w:sz w:val="24"/>
                <w:szCs w:val="24"/>
              </w:rPr>
            </w:pPr>
            <w:r>
              <w:rPr>
                <w:rFonts w:hint="eastAsia"/>
                <w:color w:val="FF0000"/>
                <w:sz w:val="24"/>
                <w:szCs w:val="24"/>
              </w:rPr>
              <w:t>雨水收集池</w:t>
            </w:r>
          </w:p>
        </w:tc>
        <w:tc>
          <w:tcPr>
            <w:tcW w:w="1993" w:type="dxa"/>
            <w:vAlign w:val="center"/>
          </w:tcPr>
          <w:p>
            <w:pPr>
              <w:adjustRightInd w:val="0"/>
              <w:snapToGrid w:val="0"/>
              <w:spacing w:line="276" w:lineRule="auto"/>
              <w:jc w:val="center"/>
              <w:rPr>
                <w:color w:val="FF0000"/>
                <w:sz w:val="24"/>
                <w:szCs w:val="24"/>
              </w:rPr>
            </w:pPr>
            <w:r>
              <w:rPr>
                <w:rFonts w:hint="eastAsia"/>
                <w:color w:val="FF0000"/>
                <w:sz w:val="24"/>
                <w:szCs w:val="24"/>
              </w:rPr>
              <w:t>收集池底泥</w:t>
            </w:r>
          </w:p>
        </w:tc>
        <w:tc>
          <w:tcPr>
            <w:tcW w:w="2685" w:type="dxa"/>
            <w:gridSpan w:val="2"/>
            <w:vMerge w:val="restart"/>
            <w:vAlign w:val="center"/>
          </w:tcPr>
          <w:p>
            <w:pPr>
              <w:adjustRightInd w:val="0"/>
              <w:snapToGrid w:val="0"/>
              <w:spacing w:line="240" w:lineRule="atLeast"/>
              <w:jc w:val="center"/>
              <w:rPr>
                <w:rFonts w:eastAsiaTheme="minorEastAsia"/>
                <w:sz w:val="24"/>
                <w:szCs w:val="24"/>
              </w:rPr>
            </w:pPr>
            <w:r>
              <w:rPr>
                <w:rFonts w:hint="eastAsia" w:eastAsiaTheme="minorEastAsia"/>
                <w:sz w:val="24"/>
                <w:szCs w:val="24"/>
              </w:rPr>
              <w:t>定期拉运至合水县污水处理厂处理</w:t>
            </w:r>
          </w:p>
        </w:tc>
        <w:tc>
          <w:tcPr>
            <w:tcW w:w="2380" w:type="dxa"/>
            <w:vMerge w:val="restart"/>
            <w:vAlign w:val="center"/>
          </w:tcPr>
          <w:p>
            <w:pPr>
              <w:adjustRightInd w:val="0"/>
              <w:snapToGrid w:val="0"/>
              <w:spacing w:line="240" w:lineRule="atLeast"/>
              <w:jc w:val="center"/>
              <w:rPr>
                <w:rFonts w:eastAsiaTheme="minorEastAsia"/>
                <w:sz w:val="24"/>
                <w:szCs w:val="24"/>
              </w:rPr>
            </w:pPr>
            <w:r>
              <w:rPr>
                <w:rFonts w:eastAsiaTheme="minorEastAsia"/>
                <w:sz w:val="24"/>
                <w:szCs w:val="24"/>
              </w:rPr>
              <w:t>不造成污染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7" w:hRule="atLeast"/>
          <w:jc w:val="center"/>
        </w:trPr>
        <w:tc>
          <w:tcPr>
            <w:tcW w:w="786" w:type="dxa"/>
            <w:vMerge w:val="continue"/>
            <w:vAlign w:val="center"/>
          </w:tcPr>
          <w:p>
            <w:pPr>
              <w:adjustRightInd w:val="0"/>
              <w:snapToGrid w:val="0"/>
              <w:spacing w:line="240" w:lineRule="atLeast"/>
              <w:jc w:val="center"/>
              <w:rPr>
                <w:rFonts w:eastAsiaTheme="minorEastAsia"/>
                <w:b/>
                <w:sz w:val="24"/>
                <w:szCs w:val="24"/>
              </w:rPr>
            </w:pPr>
          </w:p>
        </w:tc>
        <w:tc>
          <w:tcPr>
            <w:tcW w:w="1512" w:type="dxa"/>
            <w:vAlign w:val="center"/>
          </w:tcPr>
          <w:p>
            <w:pPr>
              <w:pStyle w:val="98"/>
              <w:adjustRightInd w:val="0"/>
              <w:snapToGrid w:val="0"/>
              <w:rPr>
                <w:sz w:val="24"/>
                <w:szCs w:val="24"/>
              </w:rPr>
            </w:pPr>
            <w:r>
              <w:rPr>
                <w:rFonts w:hint="eastAsia"/>
                <w:sz w:val="24"/>
                <w:szCs w:val="24"/>
              </w:rPr>
              <w:t>污水处理站</w:t>
            </w:r>
          </w:p>
        </w:tc>
        <w:tc>
          <w:tcPr>
            <w:tcW w:w="1993" w:type="dxa"/>
            <w:vAlign w:val="center"/>
          </w:tcPr>
          <w:p>
            <w:pPr>
              <w:adjustRightInd w:val="0"/>
              <w:snapToGrid w:val="0"/>
              <w:jc w:val="center"/>
              <w:rPr>
                <w:rFonts w:eastAsiaTheme="minorEastAsia"/>
                <w:kern w:val="0"/>
                <w:sz w:val="24"/>
                <w:szCs w:val="24"/>
              </w:rPr>
            </w:pPr>
            <w:r>
              <w:rPr>
                <w:rFonts w:hint="eastAsia"/>
                <w:sz w:val="24"/>
                <w:szCs w:val="24"/>
              </w:rPr>
              <w:t>污水处理站污泥</w:t>
            </w:r>
          </w:p>
        </w:tc>
        <w:tc>
          <w:tcPr>
            <w:tcW w:w="2685" w:type="dxa"/>
            <w:gridSpan w:val="2"/>
            <w:vMerge w:val="continue"/>
            <w:vAlign w:val="center"/>
          </w:tcPr>
          <w:p>
            <w:pPr>
              <w:adjustRightInd w:val="0"/>
              <w:snapToGrid w:val="0"/>
              <w:spacing w:line="240" w:lineRule="atLeast"/>
              <w:jc w:val="center"/>
              <w:rPr>
                <w:rFonts w:eastAsiaTheme="minorEastAsia"/>
                <w:sz w:val="24"/>
                <w:szCs w:val="24"/>
              </w:rPr>
            </w:pPr>
          </w:p>
        </w:tc>
        <w:tc>
          <w:tcPr>
            <w:tcW w:w="2380" w:type="dxa"/>
            <w:vMerge w:val="continue"/>
            <w:vAlign w:val="center"/>
          </w:tcPr>
          <w:p>
            <w:pPr>
              <w:adjustRightInd w:val="0"/>
              <w:snapToGrid w:val="0"/>
              <w:spacing w:line="240" w:lineRule="atLeast"/>
              <w:jc w:val="center"/>
              <w:rPr>
                <w:rFonts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86" w:type="dxa"/>
            <w:vAlign w:val="center"/>
          </w:tcPr>
          <w:p>
            <w:pPr>
              <w:adjustRightInd w:val="0"/>
              <w:snapToGrid w:val="0"/>
              <w:spacing w:line="240" w:lineRule="atLeast"/>
              <w:jc w:val="center"/>
              <w:rPr>
                <w:rFonts w:eastAsiaTheme="minorEastAsia"/>
                <w:b/>
                <w:sz w:val="24"/>
                <w:szCs w:val="24"/>
              </w:rPr>
            </w:pPr>
            <w:r>
              <w:rPr>
                <w:rFonts w:eastAsiaTheme="minorEastAsia"/>
                <w:b/>
                <w:sz w:val="24"/>
                <w:szCs w:val="24"/>
              </w:rPr>
              <w:t>噪</w:t>
            </w:r>
          </w:p>
          <w:p>
            <w:pPr>
              <w:adjustRightInd w:val="0"/>
              <w:snapToGrid w:val="0"/>
              <w:spacing w:line="240" w:lineRule="atLeast"/>
              <w:jc w:val="center"/>
              <w:rPr>
                <w:rFonts w:eastAsiaTheme="minorEastAsia"/>
                <w:b/>
                <w:sz w:val="24"/>
                <w:szCs w:val="24"/>
              </w:rPr>
            </w:pPr>
            <w:r>
              <w:rPr>
                <w:rFonts w:eastAsiaTheme="minorEastAsia"/>
                <w:b/>
                <w:sz w:val="24"/>
                <w:szCs w:val="24"/>
              </w:rPr>
              <w:t>声</w:t>
            </w:r>
          </w:p>
        </w:tc>
        <w:tc>
          <w:tcPr>
            <w:tcW w:w="8570" w:type="dxa"/>
            <w:gridSpan w:val="5"/>
            <w:vAlign w:val="center"/>
          </w:tcPr>
          <w:p>
            <w:pPr>
              <w:adjustRightInd w:val="0"/>
              <w:snapToGrid w:val="0"/>
              <w:spacing w:line="240" w:lineRule="atLeast"/>
              <w:jc w:val="center"/>
              <w:rPr>
                <w:rFonts w:eastAsiaTheme="minorEastAsia"/>
                <w:sz w:val="24"/>
                <w:szCs w:val="24"/>
              </w:rPr>
            </w:pPr>
            <w:r>
              <w:rPr>
                <w:rFonts w:hint="eastAsia" w:eastAsiaTheme="minorEastAsia"/>
                <w:sz w:val="24"/>
                <w:szCs w:val="24"/>
              </w:rPr>
              <w:t>隔声、减震、高噪声设备布置于厂房内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1" w:hRule="atLeast"/>
          <w:jc w:val="center"/>
        </w:trPr>
        <w:tc>
          <w:tcPr>
            <w:tcW w:w="9356" w:type="dxa"/>
            <w:gridSpan w:val="6"/>
            <w:vAlign w:val="center"/>
          </w:tcPr>
          <w:p>
            <w:pPr>
              <w:pStyle w:val="46"/>
              <w:adjustRightInd w:val="0"/>
              <w:snapToGrid w:val="0"/>
              <w:spacing w:before="120" w:beforeLines="50" w:line="360" w:lineRule="auto"/>
              <w:jc w:val="left"/>
              <w:rPr>
                <w:rFonts w:eastAsiaTheme="minorEastAsia"/>
                <w:szCs w:val="24"/>
              </w:rPr>
            </w:pPr>
            <w:r>
              <w:rPr>
                <w:rFonts w:eastAsiaTheme="minorEastAsia"/>
                <w:b/>
                <w:szCs w:val="24"/>
              </w:rPr>
              <w:t>生态保护措施及预期效果</w:t>
            </w:r>
            <w:r>
              <w:rPr>
                <w:rFonts w:eastAsiaTheme="minorEastAsia"/>
                <w:szCs w:val="24"/>
              </w:rPr>
              <w:t>：</w:t>
            </w:r>
          </w:p>
          <w:p>
            <w:pPr>
              <w:pStyle w:val="46"/>
              <w:adjustRightInd w:val="0"/>
              <w:snapToGrid w:val="0"/>
              <w:spacing w:line="360" w:lineRule="auto"/>
              <w:ind w:firstLine="480" w:firstLineChars="200"/>
              <w:jc w:val="left"/>
              <w:rPr>
                <w:rFonts w:eastAsiaTheme="minorEastAsia"/>
                <w:szCs w:val="24"/>
              </w:rPr>
            </w:pPr>
            <w:r>
              <w:rPr>
                <w:rFonts w:hint="eastAsia" w:eastAsiaTheme="minorEastAsia"/>
                <w:szCs w:val="24"/>
              </w:rPr>
              <w:t>扩建项目建成后增加污水处理区绿化，</w:t>
            </w:r>
            <w:r>
              <w:rPr>
                <w:rFonts w:eastAsiaTheme="minorEastAsia"/>
                <w:szCs w:val="24"/>
              </w:rPr>
              <w:t>增加绿化面积</w:t>
            </w:r>
            <w:r>
              <w:rPr>
                <w:rFonts w:hint="eastAsia" w:eastAsiaTheme="minorEastAsia"/>
                <w:szCs w:val="24"/>
              </w:rPr>
              <w:t>，</w:t>
            </w:r>
            <w:r>
              <w:rPr>
                <w:rFonts w:eastAsiaTheme="minorEastAsia"/>
                <w:szCs w:val="24"/>
              </w:rPr>
              <w:t>改善生态环境。</w:t>
            </w:r>
          </w:p>
          <w:p>
            <w:pPr>
              <w:pStyle w:val="46"/>
              <w:adjustRightInd w:val="0"/>
              <w:snapToGrid w:val="0"/>
              <w:spacing w:line="360" w:lineRule="auto"/>
              <w:ind w:firstLine="480" w:firstLineChars="200"/>
              <w:jc w:val="left"/>
              <w:rPr>
                <w:rFonts w:eastAsiaTheme="minorEastAsia"/>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356" w:type="dxa"/>
            <w:gridSpan w:val="6"/>
            <w:vAlign w:val="center"/>
          </w:tcPr>
          <w:p>
            <w:pPr>
              <w:pStyle w:val="46"/>
              <w:adjustRightInd w:val="0"/>
              <w:snapToGrid w:val="0"/>
              <w:spacing w:line="360" w:lineRule="auto"/>
              <w:jc w:val="left"/>
              <w:rPr>
                <w:rFonts w:eastAsiaTheme="minorEastAsia"/>
                <w:b/>
                <w:szCs w:val="24"/>
              </w:rPr>
            </w:pPr>
            <w:r>
              <w:rPr>
                <w:rFonts w:eastAsiaTheme="minorEastAsia"/>
                <w:b/>
                <w:szCs w:val="24"/>
              </w:rPr>
              <w:t>环保投资</w:t>
            </w:r>
          </w:p>
          <w:p>
            <w:pPr>
              <w:pStyle w:val="46"/>
              <w:adjustRightInd w:val="0"/>
              <w:snapToGrid w:val="0"/>
              <w:spacing w:line="360" w:lineRule="auto"/>
              <w:ind w:firstLine="480" w:firstLineChars="200"/>
              <w:jc w:val="left"/>
              <w:rPr>
                <w:rFonts w:eastAsiaTheme="minorEastAsia"/>
                <w:szCs w:val="24"/>
              </w:rPr>
            </w:pPr>
            <w:r>
              <w:rPr>
                <w:rFonts w:eastAsiaTheme="minorEastAsia"/>
                <w:szCs w:val="24"/>
              </w:rPr>
              <w:t>项目环保投资主要来自于“三废”治理，包括废水、噪声和废气防治措施及固废处理等。项目环保总投资估算约</w:t>
            </w:r>
            <w:r>
              <w:rPr>
                <w:rFonts w:hint="eastAsia" w:eastAsiaTheme="minorEastAsia"/>
                <w:color w:val="0000FF"/>
                <w:szCs w:val="24"/>
              </w:rPr>
              <w:t>51.8</w:t>
            </w:r>
            <w:r>
              <w:rPr>
                <w:rFonts w:eastAsiaTheme="minorEastAsia"/>
                <w:color w:val="0000FF"/>
                <w:szCs w:val="24"/>
              </w:rPr>
              <w:t>万元，占总投资</w:t>
            </w:r>
            <w:r>
              <w:rPr>
                <w:rFonts w:hint="eastAsia" w:eastAsiaTheme="minorEastAsia"/>
                <w:color w:val="0000FF"/>
                <w:szCs w:val="24"/>
              </w:rPr>
              <w:t>69.07%</w:t>
            </w:r>
            <w:r>
              <w:rPr>
                <w:rFonts w:eastAsiaTheme="minorEastAsia"/>
                <w:szCs w:val="24"/>
              </w:rPr>
              <w:t>，环保投资估算见表</w:t>
            </w:r>
            <w:r>
              <w:rPr>
                <w:rFonts w:hint="eastAsia" w:eastAsiaTheme="minorEastAsia"/>
                <w:szCs w:val="24"/>
              </w:rPr>
              <w:t>8-1</w:t>
            </w:r>
            <w:r>
              <w:rPr>
                <w:rFonts w:eastAsiaTheme="minorEastAsia"/>
                <w:szCs w:val="24"/>
              </w:rPr>
              <w:t>。</w:t>
            </w:r>
          </w:p>
          <w:p>
            <w:pPr>
              <w:adjustRightInd w:val="0"/>
              <w:snapToGrid w:val="0"/>
              <w:jc w:val="center"/>
              <w:rPr>
                <w:rFonts w:eastAsiaTheme="minorEastAsia"/>
                <w:b/>
                <w:color w:val="000000" w:themeColor="text1"/>
                <w:sz w:val="24"/>
                <w:szCs w:val="24"/>
              </w:rPr>
            </w:pPr>
            <w:r>
              <w:rPr>
                <w:rFonts w:eastAsiaTheme="minorEastAsia"/>
                <w:b/>
                <w:color w:val="000000" w:themeColor="text1"/>
                <w:sz w:val="24"/>
                <w:szCs w:val="24"/>
              </w:rPr>
              <w:t>表</w:t>
            </w:r>
            <w:r>
              <w:rPr>
                <w:rFonts w:hint="eastAsia" w:eastAsiaTheme="minorEastAsia"/>
                <w:b/>
                <w:color w:val="000000" w:themeColor="text1"/>
                <w:sz w:val="24"/>
                <w:szCs w:val="24"/>
              </w:rPr>
              <w:t>8-1扩建项目</w:t>
            </w:r>
            <w:r>
              <w:rPr>
                <w:rFonts w:eastAsiaTheme="minorEastAsia"/>
                <w:b/>
                <w:color w:val="000000" w:themeColor="text1"/>
                <w:sz w:val="24"/>
                <w:szCs w:val="24"/>
              </w:rPr>
              <w:t>环保投资估算表</w:t>
            </w:r>
          </w:p>
          <w:tbl>
            <w:tblPr>
              <w:tblStyle w:val="30"/>
              <w:tblW w:w="91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5"/>
              <w:gridCol w:w="1872"/>
              <w:gridCol w:w="4603"/>
              <w:gridCol w:w="754"/>
              <w:gridCol w:w="11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765" w:type="dxa"/>
                  <w:vAlign w:val="center"/>
                </w:tcPr>
                <w:p>
                  <w:pPr>
                    <w:jc w:val="center"/>
                    <w:rPr>
                      <w:b/>
                      <w:color w:val="000000"/>
                      <w:szCs w:val="21"/>
                    </w:rPr>
                  </w:pPr>
                  <w:r>
                    <w:rPr>
                      <w:b/>
                      <w:color w:val="000000"/>
                      <w:szCs w:val="21"/>
                    </w:rPr>
                    <w:t>内容</w:t>
                  </w:r>
                </w:p>
              </w:tc>
              <w:tc>
                <w:tcPr>
                  <w:tcW w:w="1872" w:type="dxa"/>
                  <w:vAlign w:val="center"/>
                </w:tcPr>
                <w:p>
                  <w:pPr>
                    <w:jc w:val="center"/>
                    <w:rPr>
                      <w:b/>
                      <w:color w:val="000000"/>
                      <w:szCs w:val="21"/>
                    </w:rPr>
                  </w:pPr>
                  <w:r>
                    <w:rPr>
                      <w:b/>
                      <w:color w:val="000000"/>
                      <w:szCs w:val="21"/>
                    </w:rPr>
                    <w:t>治理项目</w:t>
                  </w:r>
                </w:p>
              </w:tc>
              <w:tc>
                <w:tcPr>
                  <w:tcW w:w="4603" w:type="dxa"/>
                  <w:vAlign w:val="center"/>
                </w:tcPr>
                <w:p>
                  <w:pPr>
                    <w:jc w:val="center"/>
                    <w:rPr>
                      <w:b/>
                      <w:color w:val="000000"/>
                      <w:szCs w:val="21"/>
                    </w:rPr>
                  </w:pPr>
                  <w:r>
                    <w:rPr>
                      <w:b/>
                      <w:color w:val="000000"/>
                      <w:szCs w:val="21"/>
                    </w:rPr>
                    <w:t>治理措施</w:t>
                  </w:r>
                </w:p>
              </w:tc>
              <w:tc>
                <w:tcPr>
                  <w:tcW w:w="754" w:type="dxa"/>
                  <w:vAlign w:val="center"/>
                </w:tcPr>
                <w:p>
                  <w:pPr>
                    <w:jc w:val="center"/>
                    <w:rPr>
                      <w:b/>
                      <w:color w:val="000000"/>
                      <w:szCs w:val="21"/>
                    </w:rPr>
                  </w:pPr>
                  <w:r>
                    <w:rPr>
                      <w:b/>
                      <w:color w:val="000000"/>
                      <w:szCs w:val="21"/>
                    </w:rPr>
                    <w:t>规模</w:t>
                  </w:r>
                </w:p>
              </w:tc>
              <w:tc>
                <w:tcPr>
                  <w:tcW w:w="1130" w:type="dxa"/>
                  <w:vAlign w:val="center"/>
                </w:tcPr>
                <w:p>
                  <w:pPr>
                    <w:jc w:val="center"/>
                    <w:rPr>
                      <w:b/>
                      <w:color w:val="000000"/>
                      <w:szCs w:val="21"/>
                    </w:rPr>
                  </w:pPr>
                  <w:r>
                    <w:rPr>
                      <w:b/>
                      <w:color w:val="000000"/>
                      <w:szCs w:val="21"/>
                    </w:rPr>
                    <w:t>投资</w:t>
                  </w:r>
                </w:p>
                <w:p>
                  <w:pPr>
                    <w:jc w:val="center"/>
                    <w:rPr>
                      <w:b/>
                      <w:color w:val="000000"/>
                      <w:szCs w:val="21"/>
                    </w:rPr>
                  </w:pPr>
                  <w:r>
                    <w:rPr>
                      <w:b/>
                      <w:color w:val="000000"/>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765" w:type="dxa"/>
                  <w:vMerge w:val="restart"/>
                  <w:vAlign w:val="center"/>
                </w:tcPr>
                <w:p>
                  <w:pPr>
                    <w:jc w:val="center"/>
                    <w:rPr>
                      <w:color w:val="000000"/>
                      <w:szCs w:val="21"/>
                    </w:rPr>
                  </w:pPr>
                  <w:r>
                    <w:rPr>
                      <w:color w:val="000000"/>
                      <w:szCs w:val="21"/>
                    </w:rPr>
                    <w:t>废气治理</w:t>
                  </w:r>
                </w:p>
              </w:tc>
              <w:tc>
                <w:tcPr>
                  <w:tcW w:w="1872" w:type="dxa"/>
                  <w:vAlign w:val="center"/>
                </w:tcPr>
                <w:p>
                  <w:pPr>
                    <w:jc w:val="center"/>
                    <w:rPr>
                      <w:color w:val="000000"/>
                      <w:szCs w:val="21"/>
                    </w:rPr>
                  </w:pPr>
                  <w:r>
                    <w:rPr>
                      <w:rFonts w:hint="eastAsia"/>
                      <w:color w:val="000000"/>
                      <w:szCs w:val="21"/>
                    </w:rPr>
                    <w:t>抛丸清理粉尘</w:t>
                  </w:r>
                </w:p>
              </w:tc>
              <w:tc>
                <w:tcPr>
                  <w:tcW w:w="4603" w:type="dxa"/>
                  <w:vAlign w:val="center"/>
                </w:tcPr>
                <w:p>
                  <w:pPr>
                    <w:adjustRightInd w:val="0"/>
                    <w:snapToGrid w:val="0"/>
                    <w:ind w:firstLine="420" w:firstLineChars="200"/>
                    <w:rPr>
                      <w:color w:val="000000"/>
                      <w:szCs w:val="21"/>
                    </w:rPr>
                  </w:pPr>
                  <w:r>
                    <w:rPr>
                      <w:rFonts w:hint="eastAsia"/>
                      <w:color w:val="000000"/>
                      <w:szCs w:val="21"/>
                      <w:lang w:bidi="zh-CN"/>
                    </w:rPr>
                    <w:t>沉降+旋风除尘器+滤筒除尘器</w:t>
                  </w:r>
                </w:p>
              </w:tc>
              <w:tc>
                <w:tcPr>
                  <w:tcW w:w="754" w:type="dxa"/>
                  <w:vAlign w:val="center"/>
                </w:tcPr>
                <w:p>
                  <w:pPr>
                    <w:jc w:val="center"/>
                    <w:rPr>
                      <w:color w:val="000000"/>
                      <w:szCs w:val="21"/>
                    </w:rPr>
                  </w:pPr>
                  <w:r>
                    <w:rPr>
                      <w:rFonts w:hint="eastAsia"/>
                      <w:color w:val="000000"/>
                      <w:szCs w:val="21"/>
                    </w:rPr>
                    <w:t>1套</w:t>
                  </w:r>
                </w:p>
              </w:tc>
              <w:tc>
                <w:tcPr>
                  <w:tcW w:w="1130" w:type="dxa"/>
                  <w:vAlign w:val="center"/>
                </w:tcPr>
                <w:p>
                  <w:pPr>
                    <w:jc w:val="center"/>
                    <w:rPr>
                      <w:color w:val="000000"/>
                      <w:szCs w:val="21"/>
                    </w:rPr>
                  </w:pPr>
                  <w:r>
                    <w:rPr>
                      <w:rFonts w:hint="eastAsia"/>
                      <w:color w:val="000000"/>
                      <w:szCs w:val="21"/>
                    </w:rPr>
                    <w:t>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765" w:type="dxa"/>
                  <w:vMerge w:val="continue"/>
                  <w:vAlign w:val="center"/>
                </w:tcPr>
                <w:p>
                  <w:pPr>
                    <w:jc w:val="center"/>
                    <w:rPr>
                      <w:color w:val="000000"/>
                      <w:szCs w:val="21"/>
                    </w:rPr>
                  </w:pPr>
                </w:p>
              </w:tc>
              <w:tc>
                <w:tcPr>
                  <w:tcW w:w="1872" w:type="dxa"/>
                  <w:vAlign w:val="center"/>
                </w:tcPr>
                <w:p>
                  <w:pPr>
                    <w:jc w:val="center"/>
                    <w:rPr>
                      <w:color w:val="000000"/>
                      <w:szCs w:val="21"/>
                    </w:rPr>
                  </w:pPr>
                  <w:r>
                    <w:rPr>
                      <w:rFonts w:hint="eastAsia"/>
                      <w:color w:val="000000"/>
                      <w:szCs w:val="21"/>
                    </w:rPr>
                    <w:t>内壁清理粉尘</w:t>
                  </w:r>
                </w:p>
              </w:tc>
              <w:tc>
                <w:tcPr>
                  <w:tcW w:w="4603" w:type="dxa"/>
                  <w:vAlign w:val="center"/>
                </w:tcPr>
                <w:p>
                  <w:pPr>
                    <w:adjustRightInd w:val="0"/>
                    <w:snapToGrid w:val="0"/>
                    <w:ind w:firstLine="420" w:firstLineChars="200"/>
                    <w:rPr>
                      <w:color w:val="000000"/>
                      <w:szCs w:val="21"/>
                      <w:lang w:bidi="zh-CN"/>
                    </w:rPr>
                  </w:pPr>
                  <w:r>
                    <w:rPr>
                      <w:rFonts w:hint="eastAsia"/>
                      <w:color w:val="000000"/>
                      <w:szCs w:val="21"/>
                      <w:lang w:bidi="zh-CN"/>
                    </w:rPr>
                    <w:t>高压风机+布袋除尘器</w:t>
                  </w:r>
                </w:p>
              </w:tc>
              <w:tc>
                <w:tcPr>
                  <w:tcW w:w="754" w:type="dxa"/>
                  <w:vAlign w:val="center"/>
                </w:tcPr>
                <w:p>
                  <w:pPr>
                    <w:jc w:val="center"/>
                    <w:rPr>
                      <w:color w:val="000000"/>
                      <w:szCs w:val="21"/>
                    </w:rPr>
                  </w:pPr>
                  <w:r>
                    <w:rPr>
                      <w:rFonts w:hint="eastAsia"/>
                      <w:color w:val="000000"/>
                      <w:szCs w:val="21"/>
                    </w:rPr>
                    <w:t>1套</w:t>
                  </w:r>
                </w:p>
              </w:tc>
              <w:tc>
                <w:tcPr>
                  <w:tcW w:w="1130" w:type="dxa"/>
                  <w:vAlign w:val="center"/>
                </w:tcPr>
                <w:p>
                  <w:pPr>
                    <w:jc w:val="center"/>
                    <w:rPr>
                      <w:color w:val="000000"/>
                      <w:szCs w:val="21"/>
                    </w:rPr>
                  </w:pPr>
                  <w:r>
                    <w:rPr>
                      <w:rFonts w:hint="eastAsia"/>
                      <w:color w:val="000000"/>
                      <w:szCs w:val="21"/>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765" w:type="dxa"/>
                  <w:vMerge w:val="continue"/>
                  <w:vAlign w:val="center"/>
                </w:tcPr>
                <w:p>
                  <w:pPr>
                    <w:jc w:val="center"/>
                    <w:rPr>
                      <w:color w:val="000000"/>
                      <w:szCs w:val="21"/>
                    </w:rPr>
                  </w:pPr>
                </w:p>
              </w:tc>
              <w:tc>
                <w:tcPr>
                  <w:tcW w:w="1872" w:type="dxa"/>
                  <w:vAlign w:val="center"/>
                </w:tcPr>
                <w:p>
                  <w:pPr>
                    <w:jc w:val="center"/>
                    <w:rPr>
                      <w:color w:val="000000"/>
                      <w:szCs w:val="21"/>
                    </w:rPr>
                  </w:pPr>
                  <w:r>
                    <w:rPr>
                      <w:rFonts w:hint="eastAsia"/>
                      <w:color w:val="000000"/>
                      <w:szCs w:val="21"/>
                    </w:rPr>
                    <w:t>外壁清理粉尘</w:t>
                  </w:r>
                </w:p>
              </w:tc>
              <w:tc>
                <w:tcPr>
                  <w:tcW w:w="4603" w:type="dxa"/>
                  <w:vAlign w:val="center"/>
                </w:tcPr>
                <w:p>
                  <w:pPr>
                    <w:adjustRightInd w:val="0"/>
                    <w:snapToGrid w:val="0"/>
                    <w:ind w:firstLine="420" w:firstLineChars="200"/>
                    <w:rPr>
                      <w:color w:val="000000"/>
                      <w:szCs w:val="21"/>
                      <w:lang w:bidi="zh-CN"/>
                    </w:rPr>
                  </w:pPr>
                  <w:r>
                    <w:rPr>
                      <w:rFonts w:hint="eastAsia"/>
                      <w:color w:val="000000"/>
                      <w:szCs w:val="21"/>
                      <w:lang w:bidi="zh-CN"/>
                    </w:rPr>
                    <w:t>负压吸附+布袋除尘器</w:t>
                  </w:r>
                </w:p>
              </w:tc>
              <w:tc>
                <w:tcPr>
                  <w:tcW w:w="754" w:type="dxa"/>
                  <w:vAlign w:val="center"/>
                </w:tcPr>
                <w:p>
                  <w:pPr>
                    <w:jc w:val="center"/>
                    <w:rPr>
                      <w:color w:val="000000"/>
                      <w:szCs w:val="21"/>
                    </w:rPr>
                  </w:pPr>
                  <w:r>
                    <w:rPr>
                      <w:rFonts w:hint="eastAsia"/>
                      <w:color w:val="000000"/>
                      <w:szCs w:val="21"/>
                    </w:rPr>
                    <w:t>1套</w:t>
                  </w:r>
                </w:p>
              </w:tc>
              <w:tc>
                <w:tcPr>
                  <w:tcW w:w="1130" w:type="dxa"/>
                  <w:vAlign w:val="center"/>
                </w:tcPr>
                <w:p>
                  <w:pPr>
                    <w:jc w:val="center"/>
                    <w:rPr>
                      <w:color w:val="000000"/>
                      <w:szCs w:val="21"/>
                    </w:rPr>
                  </w:pPr>
                  <w:r>
                    <w:rPr>
                      <w:rFonts w:hint="eastAsia"/>
                      <w:color w:val="000000"/>
                      <w:szCs w:val="21"/>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765" w:type="dxa"/>
                  <w:vMerge w:val="continue"/>
                  <w:vAlign w:val="center"/>
                </w:tcPr>
                <w:p>
                  <w:pPr>
                    <w:jc w:val="center"/>
                    <w:rPr>
                      <w:color w:val="000000"/>
                      <w:szCs w:val="21"/>
                    </w:rPr>
                  </w:pPr>
                </w:p>
              </w:tc>
              <w:tc>
                <w:tcPr>
                  <w:tcW w:w="1872" w:type="dxa"/>
                  <w:vAlign w:val="center"/>
                </w:tcPr>
                <w:p>
                  <w:pPr>
                    <w:jc w:val="center"/>
                    <w:rPr>
                      <w:color w:val="FF0000"/>
                      <w:szCs w:val="21"/>
                    </w:rPr>
                  </w:pPr>
                  <w:r>
                    <w:rPr>
                      <w:rFonts w:hint="eastAsia"/>
                      <w:color w:val="FF0000"/>
                      <w:szCs w:val="21"/>
                    </w:rPr>
                    <w:t>清理废气排放</w:t>
                  </w:r>
                </w:p>
              </w:tc>
              <w:tc>
                <w:tcPr>
                  <w:tcW w:w="4603" w:type="dxa"/>
                  <w:vAlign w:val="center"/>
                </w:tcPr>
                <w:p>
                  <w:pPr>
                    <w:adjustRightInd w:val="0"/>
                    <w:snapToGrid w:val="0"/>
                    <w:ind w:firstLine="420" w:firstLineChars="200"/>
                    <w:rPr>
                      <w:color w:val="FF0000"/>
                      <w:szCs w:val="21"/>
                      <w:lang w:bidi="zh-CN"/>
                    </w:rPr>
                  </w:pPr>
                  <w:r>
                    <w:rPr>
                      <w:rFonts w:hint="eastAsia"/>
                      <w:color w:val="FF0000"/>
                      <w:szCs w:val="21"/>
                      <w:lang w:bidi="zh-CN"/>
                    </w:rPr>
                    <w:t>1号15m排气筒</w:t>
                  </w:r>
                </w:p>
              </w:tc>
              <w:tc>
                <w:tcPr>
                  <w:tcW w:w="754" w:type="dxa"/>
                  <w:vAlign w:val="center"/>
                </w:tcPr>
                <w:p>
                  <w:pPr>
                    <w:jc w:val="center"/>
                    <w:rPr>
                      <w:color w:val="FF0000"/>
                      <w:szCs w:val="21"/>
                    </w:rPr>
                  </w:pPr>
                  <w:r>
                    <w:rPr>
                      <w:rFonts w:hint="eastAsia"/>
                      <w:color w:val="FF0000"/>
                      <w:szCs w:val="21"/>
                    </w:rPr>
                    <w:t>1根</w:t>
                  </w:r>
                </w:p>
              </w:tc>
              <w:tc>
                <w:tcPr>
                  <w:tcW w:w="1130" w:type="dxa"/>
                  <w:vAlign w:val="center"/>
                </w:tcPr>
                <w:p>
                  <w:pPr>
                    <w:jc w:val="center"/>
                    <w:rPr>
                      <w:color w:val="FF0000"/>
                      <w:szCs w:val="21"/>
                    </w:rPr>
                  </w:pPr>
                  <w:r>
                    <w:rPr>
                      <w:rFonts w:hint="eastAsia"/>
                      <w:color w:val="FF0000"/>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765" w:type="dxa"/>
                  <w:vMerge w:val="continue"/>
                  <w:vAlign w:val="center"/>
                </w:tcPr>
                <w:p>
                  <w:pPr>
                    <w:jc w:val="center"/>
                    <w:rPr>
                      <w:color w:val="000000"/>
                      <w:szCs w:val="21"/>
                    </w:rPr>
                  </w:pPr>
                </w:p>
              </w:tc>
              <w:tc>
                <w:tcPr>
                  <w:tcW w:w="1872" w:type="dxa"/>
                  <w:vAlign w:val="center"/>
                </w:tcPr>
                <w:p>
                  <w:pPr>
                    <w:jc w:val="center"/>
                    <w:rPr>
                      <w:color w:val="000000"/>
                      <w:szCs w:val="21"/>
                    </w:rPr>
                  </w:pPr>
                  <w:r>
                    <w:rPr>
                      <w:rFonts w:hint="eastAsia"/>
                      <w:color w:val="000000"/>
                      <w:szCs w:val="21"/>
                    </w:rPr>
                    <w:t>喷涂粉尘</w:t>
                  </w:r>
                </w:p>
              </w:tc>
              <w:tc>
                <w:tcPr>
                  <w:tcW w:w="4603" w:type="dxa"/>
                  <w:vAlign w:val="center"/>
                </w:tcPr>
                <w:p>
                  <w:pPr>
                    <w:adjustRightInd w:val="0"/>
                    <w:snapToGrid w:val="0"/>
                    <w:ind w:firstLine="420" w:firstLineChars="200"/>
                    <w:rPr>
                      <w:color w:val="000000"/>
                      <w:szCs w:val="21"/>
                    </w:rPr>
                  </w:pPr>
                  <w:r>
                    <w:rPr>
                      <w:color w:val="000000"/>
                      <w:szCs w:val="21"/>
                      <w:lang w:bidi="zh-CN"/>
                    </w:rPr>
                    <w:t>旋风除尘器+滤筒除尘器+</w:t>
                  </w:r>
                  <w:r>
                    <w:rPr>
                      <w:rFonts w:hint="eastAsia"/>
                      <w:color w:val="000000"/>
                      <w:szCs w:val="21"/>
                      <w:lang w:bidi="zh-CN"/>
                    </w:rPr>
                    <w:t>2号</w:t>
                  </w:r>
                  <w:r>
                    <w:rPr>
                      <w:color w:val="000000"/>
                      <w:szCs w:val="21"/>
                      <w:lang w:bidi="zh-CN"/>
                    </w:rPr>
                    <w:t>15m高排气筒</w:t>
                  </w:r>
                </w:p>
              </w:tc>
              <w:tc>
                <w:tcPr>
                  <w:tcW w:w="754" w:type="dxa"/>
                  <w:vAlign w:val="center"/>
                </w:tcPr>
                <w:p>
                  <w:pPr>
                    <w:jc w:val="center"/>
                    <w:rPr>
                      <w:color w:val="000000"/>
                      <w:szCs w:val="21"/>
                    </w:rPr>
                  </w:pPr>
                  <w:r>
                    <w:rPr>
                      <w:rFonts w:hint="eastAsia"/>
                      <w:color w:val="000000"/>
                      <w:szCs w:val="21"/>
                    </w:rPr>
                    <w:t>1套</w:t>
                  </w:r>
                </w:p>
              </w:tc>
              <w:tc>
                <w:tcPr>
                  <w:tcW w:w="1130" w:type="dxa"/>
                  <w:vAlign w:val="center"/>
                </w:tcPr>
                <w:p>
                  <w:pPr>
                    <w:jc w:val="center"/>
                    <w:rPr>
                      <w:color w:val="000000"/>
                      <w:szCs w:val="21"/>
                    </w:rPr>
                  </w:pPr>
                  <w:r>
                    <w:rPr>
                      <w:rFonts w:hint="eastAsia"/>
                      <w:color w:val="000000"/>
                      <w:szCs w:val="21"/>
                    </w:rPr>
                    <w:t>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765" w:type="dxa"/>
                  <w:vMerge w:val="continue"/>
                  <w:vAlign w:val="center"/>
                </w:tcPr>
                <w:p>
                  <w:pPr>
                    <w:jc w:val="center"/>
                    <w:rPr>
                      <w:color w:val="000000"/>
                      <w:szCs w:val="21"/>
                    </w:rPr>
                  </w:pPr>
                </w:p>
              </w:tc>
              <w:tc>
                <w:tcPr>
                  <w:tcW w:w="1872" w:type="dxa"/>
                  <w:vAlign w:val="center"/>
                </w:tcPr>
                <w:p>
                  <w:pPr>
                    <w:jc w:val="center"/>
                    <w:rPr>
                      <w:color w:val="000000"/>
                      <w:szCs w:val="21"/>
                    </w:rPr>
                  </w:pPr>
                  <w:r>
                    <w:rPr>
                      <w:rFonts w:hint="eastAsia"/>
                      <w:color w:val="000000"/>
                      <w:szCs w:val="21"/>
                    </w:rPr>
                    <w:t>污水处理池恶臭</w:t>
                  </w:r>
                </w:p>
              </w:tc>
              <w:tc>
                <w:tcPr>
                  <w:tcW w:w="4603" w:type="dxa"/>
                  <w:vAlign w:val="center"/>
                </w:tcPr>
                <w:p>
                  <w:pPr>
                    <w:adjustRightInd w:val="0"/>
                    <w:snapToGrid w:val="0"/>
                    <w:ind w:firstLine="420" w:firstLineChars="200"/>
                    <w:rPr>
                      <w:bCs/>
                      <w:color w:val="000000"/>
                      <w:szCs w:val="21"/>
                    </w:rPr>
                  </w:pPr>
                  <w:r>
                    <w:rPr>
                      <w:rFonts w:hint="eastAsia"/>
                      <w:bCs/>
                      <w:color w:val="000000"/>
                      <w:szCs w:val="21"/>
                    </w:rPr>
                    <w:t>采用地埋式一体化污水处理站，污水处理站封闭处理，周边栽植树种绿化</w:t>
                  </w:r>
                </w:p>
              </w:tc>
              <w:tc>
                <w:tcPr>
                  <w:tcW w:w="754" w:type="dxa"/>
                  <w:vAlign w:val="center"/>
                </w:tcPr>
                <w:p>
                  <w:pPr>
                    <w:jc w:val="center"/>
                    <w:rPr>
                      <w:color w:val="000000"/>
                      <w:szCs w:val="21"/>
                    </w:rPr>
                  </w:pPr>
                  <w:r>
                    <w:rPr>
                      <w:rFonts w:hint="eastAsia"/>
                      <w:color w:val="000000"/>
                      <w:szCs w:val="21"/>
                    </w:rPr>
                    <w:t>/</w:t>
                  </w:r>
                </w:p>
              </w:tc>
              <w:tc>
                <w:tcPr>
                  <w:tcW w:w="1130" w:type="dxa"/>
                  <w:vAlign w:val="center"/>
                </w:tcPr>
                <w:p>
                  <w:pPr>
                    <w:jc w:val="center"/>
                    <w:rPr>
                      <w:color w:val="000000"/>
                      <w:szCs w:val="21"/>
                    </w:rPr>
                  </w:pPr>
                  <w:r>
                    <w:rPr>
                      <w:rFonts w:hint="eastAsia"/>
                      <w:color w:val="000000"/>
                      <w:szCs w:val="21"/>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765" w:type="dxa"/>
                  <w:vMerge w:val="restart"/>
                  <w:vAlign w:val="center"/>
                </w:tcPr>
                <w:p>
                  <w:pPr>
                    <w:jc w:val="center"/>
                    <w:rPr>
                      <w:color w:val="000000"/>
                      <w:szCs w:val="21"/>
                    </w:rPr>
                  </w:pPr>
                  <w:r>
                    <w:rPr>
                      <w:color w:val="000000"/>
                      <w:szCs w:val="21"/>
                    </w:rPr>
                    <w:t>废水治理</w:t>
                  </w:r>
                </w:p>
              </w:tc>
              <w:tc>
                <w:tcPr>
                  <w:tcW w:w="1872" w:type="dxa"/>
                  <w:vAlign w:val="center"/>
                </w:tcPr>
                <w:p>
                  <w:pPr>
                    <w:jc w:val="center"/>
                    <w:rPr>
                      <w:color w:val="000000"/>
                      <w:szCs w:val="21"/>
                    </w:rPr>
                  </w:pPr>
                  <w:r>
                    <w:rPr>
                      <w:color w:val="000000"/>
                      <w:szCs w:val="21"/>
                    </w:rPr>
                    <w:t>生活污水</w:t>
                  </w:r>
                </w:p>
              </w:tc>
              <w:tc>
                <w:tcPr>
                  <w:tcW w:w="4603" w:type="dxa"/>
                  <w:vAlign w:val="center"/>
                </w:tcPr>
                <w:p>
                  <w:pPr>
                    <w:adjustRightInd w:val="0"/>
                    <w:snapToGrid w:val="0"/>
                    <w:ind w:firstLine="420" w:firstLineChars="200"/>
                    <w:rPr>
                      <w:color w:val="000000"/>
                      <w:szCs w:val="21"/>
                    </w:rPr>
                  </w:pPr>
                  <w:r>
                    <w:rPr>
                      <w:rFonts w:hint="eastAsia"/>
                      <w:color w:val="000000"/>
                      <w:szCs w:val="21"/>
                    </w:rPr>
                    <w:t>地埋式一体化污水处理站，处理规模为</w:t>
                  </w:r>
                  <w:r>
                    <w:rPr>
                      <w:rFonts w:hint="eastAsia"/>
                      <w:color w:val="FF0000"/>
                      <w:szCs w:val="21"/>
                    </w:rPr>
                    <w:t>5m</w:t>
                  </w:r>
                  <w:r>
                    <w:rPr>
                      <w:rFonts w:hint="eastAsia"/>
                      <w:color w:val="FF0000"/>
                      <w:szCs w:val="21"/>
                      <w:vertAlign w:val="superscript"/>
                    </w:rPr>
                    <w:t>3</w:t>
                  </w:r>
                  <w:r>
                    <w:rPr>
                      <w:rFonts w:hint="eastAsia"/>
                      <w:color w:val="FF0000"/>
                      <w:szCs w:val="21"/>
                    </w:rPr>
                    <w:t>/d</w:t>
                  </w:r>
                  <w:r>
                    <w:rPr>
                      <w:rFonts w:hint="eastAsia"/>
                      <w:color w:val="000000"/>
                      <w:szCs w:val="21"/>
                    </w:rPr>
                    <w:t>，采用“</w:t>
                  </w:r>
                  <w:r>
                    <w:rPr>
                      <w:rFonts w:hint="eastAsia"/>
                      <w:bCs/>
                      <w:color w:val="000000"/>
                      <w:szCs w:val="21"/>
                    </w:rPr>
                    <w:t>预处理+水解酸化+生物接触氧化+MBR膜处理</w:t>
                  </w:r>
                  <w:r>
                    <w:rPr>
                      <w:rFonts w:hint="eastAsia"/>
                      <w:color w:val="000000"/>
                      <w:szCs w:val="21"/>
                    </w:rPr>
                    <w:t>”工艺</w:t>
                  </w:r>
                </w:p>
              </w:tc>
              <w:tc>
                <w:tcPr>
                  <w:tcW w:w="754" w:type="dxa"/>
                  <w:vAlign w:val="center"/>
                </w:tcPr>
                <w:p>
                  <w:pPr>
                    <w:jc w:val="center"/>
                    <w:rPr>
                      <w:color w:val="000000"/>
                      <w:szCs w:val="21"/>
                    </w:rPr>
                  </w:pPr>
                  <w:r>
                    <w:rPr>
                      <w:color w:val="000000"/>
                      <w:szCs w:val="21"/>
                    </w:rPr>
                    <w:t>1座</w:t>
                  </w:r>
                </w:p>
              </w:tc>
              <w:tc>
                <w:tcPr>
                  <w:tcW w:w="1130" w:type="dxa"/>
                  <w:vAlign w:val="center"/>
                </w:tcPr>
                <w:p>
                  <w:pPr>
                    <w:jc w:val="center"/>
                    <w:rPr>
                      <w:color w:val="000000"/>
                      <w:szCs w:val="21"/>
                    </w:rPr>
                  </w:pPr>
                  <w:r>
                    <w:rPr>
                      <w:rFonts w:hint="eastAsia"/>
                      <w:color w:val="000000"/>
                      <w:szCs w:val="21"/>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765" w:type="dxa"/>
                  <w:vMerge w:val="continue"/>
                  <w:vAlign w:val="center"/>
                </w:tcPr>
                <w:p>
                  <w:pPr>
                    <w:jc w:val="center"/>
                    <w:rPr>
                      <w:color w:val="000000"/>
                      <w:szCs w:val="21"/>
                    </w:rPr>
                  </w:pPr>
                </w:p>
              </w:tc>
              <w:tc>
                <w:tcPr>
                  <w:tcW w:w="1872" w:type="dxa"/>
                  <w:vAlign w:val="center"/>
                </w:tcPr>
                <w:p>
                  <w:pPr>
                    <w:jc w:val="center"/>
                    <w:rPr>
                      <w:color w:val="FF0000"/>
                      <w:szCs w:val="21"/>
                    </w:rPr>
                  </w:pPr>
                  <w:r>
                    <w:rPr>
                      <w:rFonts w:hint="eastAsia"/>
                      <w:color w:val="FF0000"/>
                      <w:szCs w:val="21"/>
                    </w:rPr>
                    <w:t>厂区雨水</w:t>
                  </w:r>
                </w:p>
              </w:tc>
              <w:tc>
                <w:tcPr>
                  <w:tcW w:w="4603" w:type="dxa"/>
                  <w:vAlign w:val="center"/>
                </w:tcPr>
                <w:p>
                  <w:pPr>
                    <w:adjustRightInd w:val="0"/>
                    <w:snapToGrid w:val="0"/>
                    <w:ind w:firstLine="420" w:firstLineChars="200"/>
                    <w:rPr>
                      <w:color w:val="FF0000"/>
                      <w:szCs w:val="21"/>
                    </w:rPr>
                  </w:pPr>
                  <w:r>
                    <w:rPr>
                      <w:rFonts w:hint="eastAsia"/>
                      <w:color w:val="FF0000"/>
                      <w:szCs w:val="21"/>
                    </w:rPr>
                    <w:t>厂区硬化处理，</w:t>
                  </w:r>
                  <w:r>
                    <w:rPr>
                      <w:rFonts w:hint="eastAsia" w:eastAsiaTheme="minorEastAsia"/>
                      <w:color w:val="FF0000"/>
                      <w:szCs w:val="21"/>
                    </w:rPr>
                    <w:t>厂界处设雨水围堰或挡墙，建设雨水排水沟，依托原有雨水收集池</w:t>
                  </w:r>
                </w:p>
              </w:tc>
              <w:tc>
                <w:tcPr>
                  <w:tcW w:w="754" w:type="dxa"/>
                  <w:vAlign w:val="center"/>
                </w:tcPr>
                <w:p>
                  <w:pPr>
                    <w:jc w:val="center"/>
                    <w:rPr>
                      <w:color w:val="FF0000"/>
                      <w:szCs w:val="21"/>
                    </w:rPr>
                  </w:pPr>
                  <w:r>
                    <w:rPr>
                      <w:rFonts w:hint="eastAsia"/>
                      <w:color w:val="FF0000"/>
                      <w:szCs w:val="21"/>
                    </w:rPr>
                    <w:t>1套</w:t>
                  </w:r>
                </w:p>
              </w:tc>
              <w:tc>
                <w:tcPr>
                  <w:tcW w:w="1130" w:type="dxa"/>
                  <w:vAlign w:val="center"/>
                </w:tcPr>
                <w:p>
                  <w:pPr>
                    <w:jc w:val="center"/>
                    <w:rPr>
                      <w:color w:val="FF0000"/>
                      <w:szCs w:val="21"/>
                    </w:rPr>
                  </w:pPr>
                  <w:r>
                    <w:rPr>
                      <w:rFonts w:hint="eastAsia"/>
                      <w:color w:val="FF0000"/>
                      <w:szCs w:val="21"/>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765" w:type="dxa"/>
                  <w:vMerge w:val="restart"/>
                  <w:vAlign w:val="center"/>
                </w:tcPr>
                <w:p>
                  <w:pPr>
                    <w:jc w:val="center"/>
                    <w:rPr>
                      <w:color w:val="000000"/>
                      <w:szCs w:val="21"/>
                    </w:rPr>
                  </w:pPr>
                  <w:r>
                    <w:rPr>
                      <w:color w:val="000000"/>
                      <w:szCs w:val="21"/>
                    </w:rPr>
                    <w:t>固废治理</w:t>
                  </w:r>
                </w:p>
              </w:tc>
              <w:tc>
                <w:tcPr>
                  <w:tcW w:w="1872" w:type="dxa"/>
                  <w:vMerge w:val="restart"/>
                  <w:vAlign w:val="center"/>
                </w:tcPr>
                <w:p>
                  <w:pPr>
                    <w:pStyle w:val="98"/>
                    <w:adjustRightInd w:val="0"/>
                    <w:snapToGrid w:val="0"/>
                    <w:rPr>
                      <w:sz w:val="21"/>
                      <w:szCs w:val="21"/>
                    </w:rPr>
                  </w:pPr>
                  <w:r>
                    <w:rPr>
                      <w:rFonts w:hint="eastAsia"/>
                      <w:sz w:val="21"/>
                      <w:szCs w:val="21"/>
                    </w:rPr>
                    <w:t>抛丸、微尘清理</w:t>
                  </w:r>
                </w:p>
              </w:tc>
              <w:tc>
                <w:tcPr>
                  <w:tcW w:w="4603" w:type="dxa"/>
                  <w:vAlign w:val="center"/>
                </w:tcPr>
                <w:p>
                  <w:pPr>
                    <w:adjustRightInd w:val="0"/>
                    <w:snapToGrid w:val="0"/>
                    <w:ind w:firstLine="420" w:firstLineChars="200"/>
                    <w:rPr>
                      <w:color w:val="000000" w:themeColor="text1"/>
                      <w:szCs w:val="21"/>
                    </w:rPr>
                  </w:pPr>
                  <w:r>
                    <w:rPr>
                      <w:rFonts w:hint="eastAsia"/>
                      <w:color w:val="000000" w:themeColor="text1"/>
                      <w:szCs w:val="21"/>
                    </w:rPr>
                    <w:t>废钢砂收集桶</w:t>
                  </w:r>
                </w:p>
              </w:tc>
              <w:tc>
                <w:tcPr>
                  <w:tcW w:w="754" w:type="dxa"/>
                  <w:vAlign w:val="center"/>
                </w:tcPr>
                <w:p>
                  <w:pPr>
                    <w:jc w:val="center"/>
                    <w:rPr>
                      <w:color w:val="000000" w:themeColor="text1"/>
                      <w:szCs w:val="21"/>
                    </w:rPr>
                  </w:pPr>
                  <w:r>
                    <w:rPr>
                      <w:rFonts w:hint="eastAsia"/>
                      <w:color w:val="000000" w:themeColor="text1"/>
                      <w:szCs w:val="21"/>
                    </w:rPr>
                    <w:t>2</w:t>
                  </w:r>
                  <w:r>
                    <w:rPr>
                      <w:color w:val="000000" w:themeColor="text1"/>
                      <w:szCs w:val="21"/>
                    </w:rPr>
                    <w:t>个</w:t>
                  </w:r>
                </w:p>
              </w:tc>
              <w:tc>
                <w:tcPr>
                  <w:tcW w:w="1130" w:type="dxa"/>
                  <w:vAlign w:val="center"/>
                </w:tcPr>
                <w:p>
                  <w:pPr>
                    <w:jc w:val="center"/>
                    <w:rPr>
                      <w:color w:val="000000" w:themeColor="text1"/>
                      <w:szCs w:val="21"/>
                    </w:rPr>
                  </w:pPr>
                  <w:r>
                    <w:rPr>
                      <w:color w:val="000000" w:themeColor="text1"/>
                      <w:szCs w:val="21"/>
                    </w:rPr>
                    <w:t>0.</w:t>
                  </w:r>
                  <w:r>
                    <w:rPr>
                      <w:rFonts w:hint="eastAsia"/>
                      <w:color w:val="000000" w:themeColor="text1"/>
                      <w:szCs w:val="21"/>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765" w:type="dxa"/>
                  <w:vMerge w:val="continue"/>
                  <w:vAlign w:val="center"/>
                </w:tcPr>
                <w:p>
                  <w:pPr>
                    <w:jc w:val="center"/>
                    <w:rPr>
                      <w:color w:val="000000"/>
                      <w:szCs w:val="21"/>
                    </w:rPr>
                  </w:pPr>
                </w:p>
              </w:tc>
              <w:tc>
                <w:tcPr>
                  <w:tcW w:w="1872" w:type="dxa"/>
                  <w:vMerge w:val="continue"/>
                  <w:tcBorders>
                    <w:bottom w:val="single" w:color="auto" w:sz="4" w:space="0"/>
                  </w:tcBorders>
                  <w:vAlign w:val="center"/>
                </w:tcPr>
                <w:p>
                  <w:pPr>
                    <w:pStyle w:val="98"/>
                    <w:adjustRightInd w:val="0"/>
                    <w:snapToGrid w:val="0"/>
                    <w:rPr>
                      <w:sz w:val="21"/>
                      <w:szCs w:val="21"/>
                    </w:rPr>
                  </w:pPr>
                </w:p>
              </w:tc>
              <w:tc>
                <w:tcPr>
                  <w:tcW w:w="4603" w:type="dxa"/>
                  <w:vAlign w:val="center"/>
                </w:tcPr>
                <w:p>
                  <w:pPr>
                    <w:adjustRightInd w:val="0"/>
                    <w:snapToGrid w:val="0"/>
                    <w:ind w:firstLine="420" w:firstLineChars="200"/>
                    <w:rPr>
                      <w:color w:val="000000" w:themeColor="text1"/>
                      <w:szCs w:val="21"/>
                    </w:rPr>
                  </w:pPr>
                  <w:r>
                    <w:rPr>
                      <w:rFonts w:hint="eastAsia"/>
                      <w:color w:val="000000" w:themeColor="text1"/>
                      <w:szCs w:val="21"/>
                    </w:rPr>
                    <w:t>除尘粉尘收集桶</w:t>
                  </w:r>
                </w:p>
              </w:tc>
              <w:tc>
                <w:tcPr>
                  <w:tcW w:w="754" w:type="dxa"/>
                  <w:vAlign w:val="center"/>
                </w:tcPr>
                <w:p>
                  <w:pPr>
                    <w:jc w:val="center"/>
                    <w:rPr>
                      <w:color w:val="000000" w:themeColor="text1"/>
                      <w:szCs w:val="21"/>
                    </w:rPr>
                  </w:pPr>
                  <w:r>
                    <w:rPr>
                      <w:rFonts w:hint="eastAsia"/>
                      <w:color w:val="000000" w:themeColor="text1"/>
                      <w:szCs w:val="21"/>
                    </w:rPr>
                    <w:t>8个</w:t>
                  </w:r>
                </w:p>
              </w:tc>
              <w:tc>
                <w:tcPr>
                  <w:tcW w:w="1130" w:type="dxa"/>
                  <w:vAlign w:val="center"/>
                </w:tcPr>
                <w:p>
                  <w:pPr>
                    <w:jc w:val="center"/>
                    <w:rPr>
                      <w:color w:val="000000" w:themeColor="text1"/>
                      <w:szCs w:val="21"/>
                    </w:rPr>
                  </w:pPr>
                  <w:r>
                    <w:rPr>
                      <w:rFonts w:hint="eastAsia"/>
                      <w:color w:val="000000" w:themeColor="text1"/>
                      <w:szCs w:val="21"/>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765" w:type="dxa"/>
                  <w:vMerge w:val="continue"/>
                  <w:vAlign w:val="center"/>
                </w:tcPr>
                <w:p>
                  <w:pPr>
                    <w:jc w:val="center"/>
                    <w:rPr>
                      <w:color w:val="000000"/>
                      <w:szCs w:val="21"/>
                    </w:rPr>
                  </w:pPr>
                </w:p>
              </w:tc>
              <w:tc>
                <w:tcPr>
                  <w:tcW w:w="1872" w:type="dxa"/>
                  <w:tcBorders>
                    <w:bottom w:val="single" w:color="auto" w:sz="4" w:space="0"/>
                  </w:tcBorders>
                  <w:vAlign w:val="center"/>
                </w:tcPr>
                <w:p>
                  <w:pPr>
                    <w:pStyle w:val="98"/>
                    <w:adjustRightInd w:val="0"/>
                    <w:snapToGrid w:val="0"/>
                    <w:rPr>
                      <w:sz w:val="21"/>
                      <w:szCs w:val="21"/>
                    </w:rPr>
                  </w:pPr>
                  <w:r>
                    <w:rPr>
                      <w:rFonts w:hint="eastAsia"/>
                      <w:sz w:val="21"/>
                      <w:szCs w:val="21"/>
                    </w:rPr>
                    <w:t>管端处理</w:t>
                  </w:r>
                </w:p>
              </w:tc>
              <w:tc>
                <w:tcPr>
                  <w:tcW w:w="4603" w:type="dxa"/>
                  <w:vAlign w:val="center"/>
                </w:tcPr>
                <w:p>
                  <w:pPr>
                    <w:adjustRightInd w:val="0"/>
                    <w:snapToGrid w:val="0"/>
                    <w:ind w:firstLine="420" w:firstLineChars="200"/>
                    <w:rPr>
                      <w:color w:val="000000" w:themeColor="text1"/>
                      <w:szCs w:val="21"/>
                    </w:rPr>
                  </w:pPr>
                  <w:r>
                    <w:rPr>
                      <w:rFonts w:hint="eastAsia"/>
                      <w:color w:val="000000" w:themeColor="text1"/>
                      <w:szCs w:val="21"/>
                    </w:rPr>
                    <w:t>废环氧粉末收集桶</w:t>
                  </w:r>
                </w:p>
              </w:tc>
              <w:tc>
                <w:tcPr>
                  <w:tcW w:w="754" w:type="dxa"/>
                  <w:vAlign w:val="center"/>
                </w:tcPr>
                <w:p>
                  <w:pPr>
                    <w:jc w:val="center"/>
                    <w:rPr>
                      <w:color w:val="000000" w:themeColor="text1"/>
                      <w:szCs w:val="21"/>
                    </w:rPr>
                  </w:pPr>
                  <w:r>
                    <w:rPr>
                      <w:rFonts w:hint="eastAsia"/>
                      <w:color w:val="000000" w:themeColor="text1"/>
                      <w:szCs w:val="21"/>
                    </w:rPr>
                    <w:t>1个</w:t>
                  </w:r>
                </w:p>
              </w:tc>
              <w:tc>
                <w:tcPr>
                  <w:tcW w:w="1130" w:type="dxa"/>
                  <w:vAlign w:val="center"/>
                </w:tcPr>
                <w:p>
                  <w:pPr>
                    <w:jc w:val="center"/>
                    <w:rPr>
                      <w:color w:val="000000" w:themeColor="text1"/>
                      <w:szCs w:val="21"/>
                    </w:rPr>
                  </w:pPr>
                  <w:r>
                    <w:rPr>
                      <w:rFonts w:hint="eastAsia"/>
                      <w:color w:val="000000" w:themeColor="text1"/>
                      <w:szCs w:val="21"/>
                    </w:rPr>
                    <w:t>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765" w:type="dxa"/>
                  <w:vMerge w:val="continue"/>
                  <w:vAlign w:val="center"/>
                </w:tcPr>
                <w:p>
                  <w:pPr>
                    <w:jc w:val="center"/>
                    <w:rPr>
                      <w:color w:val="000000"/>
                      <w:szCs w:val="21"/>
                    </w:rPr>
                  </w:pPr>
                </w:p>
              </w:tc>
              <w:tc>
                <w:tcPr>
                  <w:tcW w:w="1872" w:type="dxa"/>
                  <w:tcBorders>
                    <w:bottom w:val="single" w:color="auto" w:sz="4" w:space="0"/>
                  </w:tcBorders>
                  <w:vAlign w:val="center"/>
                </w:tcPr>
                <w:p>
                  <w:pPr>
                    <w:pStyle w:val="98"/>
                    <w:adjustRightInd w:val="0"/>
                    <w:snapToGrid w:val="0"/>
                    <w:rPr>
                      <w:sz w:val="21"/>
                      <w:szCs w:val="21"/>
                    </w:rPr>
                  </w:pPr>
                  <w:r>
                    <w:rPr>
                      <w:sz w:val="21"/>
                      <w:szCs w:val="21"/>
                    </w:rPr>
                    <w:t>环氧</w:t>
                  </w:r>
                  <w:r>
                    <w:rPr>
                      <w:rFonts w:hint="eastAsia"/>
                      <w:sz w:val="21"/>
                      <w:szCs w:val="21"/>
                    </w:rPr>
                    <w:t>喷涂</w:t>
                  </w:r>
                </w:p>
              </w:tc>
              <w:tc>
                <w:tcPr>
                  <w:tcW w:w="4603" w:type="dxa"/>
                  <w:vAlign w:val="center"/>
                </w:tcPr>
                <w:p>
                  <w:pPr>
                    <w:adjustRightInd w:val="0"/>
                    <w:snapToGrid w:val="0"/>
                    <w:ind w:firstLine="420" w:firstLineChars="200"/>
                    <w:rPr>
                      <w:color w:val="000000" w:themeColor="text1"/>
                      <w:szCs w:val="21"/>
                    </w:rPr>
                  </w:pPr>
                  <w:r>
                    <w:rPr>
                      <w:rFonts w:hint="eastAsia"/>
                      <w:color w:val="000000" w:themeColor="text1"/>
                      <w:szCs w:val="21"/>
                    </w:rPr>
                    <w:t>环氧粉末收集桶</w:t>
                  </w:r>
                </w:p>
              </w:tc>
              <w:tc>
                <w:tcPr>
                  <w:tcW w:w="754" w:type="dxa"/>
                  <w:vAlign w:val="center"/>
                </w:tcPr>
                <w:p>
                  <w:pPr>
                    <w:jc w:val="center"/>
                    <w:rPr>
                      <w:color w:val="000000" w:themeColor="text1"/>
                      <w:szCs w:val="21"/>
                    </w:rPr>
                  </w:pPr>
                  <w:r>
                    <w:rPr>
                      <w:rFonts w:hint="eastAsia"/>
                      <w:color w:val="000000" w:themeColor="text1"/>
                      <w:szCs w:val="21"/>
                    </w:rPr>
                    <w:t>2</w:t>
                  </w:r>
                  <w:r>
                    <w:rPr>
                      <w:color w:val="000000" w:themeColor="text1"/>
                      <w:szCs w:val="21"/>
                    </w:rPr>
                    <w:t>个</w:t>
                  </w:r>
                </w:p>
              </w:tc>
              <w:tc>
                <w:tcPr>
                  <w:tcW w:w="1130" w:type="dxa"/>
                  <w:vAlign w:val="center"/>
                </w:tcPr>
                <w:p>
                  <w:pPr>
                    <w:jc w:val="center"/>
                    <w:rPr>
                      <w:color w:val="000000" w:themeColor="text1"/>
                      <w:szCs w:val="21"/>
                    </w:rPr>
                  </w:pPr>
                  <w:r>
                    <w:rPr>
                      <w:color w:val="000000" w:themeColor="text1"/>
                      <w:szCs w:val="21"/>
                    </w:rPr>
                    <w:t>0.</w:t>
                  </w:r>
                  <w:r>
                    <w:rPr>
                      <w:rFonts w:hint="eastAsia"/>
                      <w:color w:val="000000" w:themeColor="text1"/>
                      <w:szCs w:val="21"/>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765" w:type="dxa"/>
                  <w:vMerge w:val="continue"/>
                  <w:vAlign w:val="center"/>
                </w:tcPr>
                <w:p>
                  <w:pPr>
                    <w:jc w:val="center"/>
                    <w:rPr>
                      <w:color w:val="000000"/>
                      <w:szCs w:val="21"/>
                    </w:rPr>
                  </w:pPr>
                </w:p>
              </w:tc>
              <w:tc>
                <w:tcPr>
                  <w:tcW w:w="1872" w:type="dxa"/>
                  <w:tcBorders>
                    <w:top w:val="single" w:color="auto" w:sz="4" w:space="0"/>
                  </w:tcBorders>
                  <w:vAlign w:val="center"/>
                </w:tcPr>
                <w:p>
                  <w:pPr>
                    <w:pStyle w:val="98"/>
                    <w:adjustRightInd w:val="0"/>
                    <w:snapToGrid w:val="0"/>
                    <w:rPr>
                      <w:sz w:val="21"/>
                      <w:szCs w:val="21"/>
                    </w:rPr>
                  </w:pPr>
                  <w:r>
                    <w:rPr>
                      <w:rFonts w:hint="eastAsia"/>
                      <w:sz w:val="21"/>
                      <w:szCs w:val="21"/>
                    </w:rPr>
                    <w:t>污水处理站</w:t>
                  </w:r>
                </w:p>
              </w:tc>
              <w:tc>
                <w:tcPr>
                  <w:tcW w:w="4603" w:type="dxa"/>
                  <w:vAlign w:val="center"/>
                </w:tcPr>
                <w:p>
                  <w:pPr>
                    <w:adjustRightInd w:val="0"/>
                    <w:snapToGrid w:val="0"/>
                    <w:ind w:firstLine="420" w:firstLineChars="200"/>
                    <w:rPr>
                      <w:color w:val="000000" w:themeColor="text1"/>
                      <w:szCs w:val="21"/>
                    </w:rPr>
                  </w:pPr>
                  <w:r>
                    <w:rPr>
                      <w:rFonts w:hint="eastAsia"/>
                      <w:color w:val="000000" w:themeColor="text1"/>
                      <w:szCs w:val="21"/>
                    </w:rPr>
                    <w:t>污泥收集桶</w:t>
                  </w:r>
                </w:p>
              </w:tc>
              <w:tc>
                <w:tcPr>
                  <w:tcW w:w="754" w:type="dxa"/>
                  <w:vAlign w:val="center"/>
                </w:tcPr>
                <w:p>
                  <w:pPr>
                    <w:jc w:val="center"/>
                    <w:rPr>
                      <w:color w:val="000000" w:themeColor="text1"/>
                      <w:szCs w:val="21"/>
                    </w:rPr>
                  </w:pPr>
                  <w:r>
                    <w:rPr>
                      <w:rFonts w:hint="eastAsia"/>
                      <w:color w:val="000000" w:themeColor="text1"/>
                      <w:szCs w:val="21"/>
                    </w:rPr>
                    <w:t>2个</w:t>
                  </w:r>
                </w:p>
              </w:tc>
              <w:tc>
                <w:tcPr>
                  <w:tcW w:w="1130" w:type="dxa"/>
                  <w:vAlign w:val="center"/>
                </w:tcPr>
                <w:p>
                  <w:pPr>
                    <w:jc w:val="center"/>
                    <w:rPr>
                      <w:color w:val="000000" w:themeColor="text1"/>
                      <w:szCs w:val="21"/>
                    </w:rPr>
                  </w:pPr>
                  <w:r>
                    <w:rPr>
                      <w:rFonts w:hint="eastAsia"/>
                      <w:color w:val="000000" w:themeColor="text1"/>
                      <w:szCs w:val="21"/>
                    </w:rPr>
                    <w:t>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765" w:type="dxa"/>
                  <w:vAlign w:val="center"/>
                </w:tcPr>
                <w:p>
                  <w:pPr>
                    <w:jc w:val="center"/>
                    <w:rPr>
                      <w:color w:val="000000"/>
                      <w:szCs w:val="21"/>
                    </w:rPr>
                  </w:pPr>
                  <w:r>
                    <w:rPr>
                      <w:color w:val="000000"/>
                      <w:szCs w:val="21"/>
                    </w:rPr>
                    <w:t>噪声治理</w:t>
                  </w:r>
                </w:p>
              </w:tc>
              <w:tc>
                <w:tcPr>
                  <w:tcW w:w="1872" w:type="dxa"/>
                  <w:vAlign w:val="center"/>
                </w:tcPr>
                <w:p>
                  <w:pPr>
                    <w:jc w:val="center"/>
                    <w:rPr>
                      <w:color w:val="000000"/>
                      <w:szCs w:val="21"/>
                    </w:rPr>
                  </w:pPr>
                  <w:r>
                    <w:rPr>
                      <w:color w:val="000000"/>
                      <w:szCs w:val="21"/>
                    </w:rPr>
                    <w:t>设备噪声</w:t>
                  </w:r>
                </w:p>
              </w:tc>
              <w:tc>
                <w:tcPr>
                  <w:tcW w:w="4603" w:type="dxa"/>
                  <w:vAlign w:val="center"/>
                </w:tcPr>
                <w:p>
                  <w:pPr>
                    <w:ind w:firstLine="420" w:firstLineChars="200"/>
                    <w:rPr>
                      <w:color w:val="000000"/>
                      <w:szCs w:val="21"/>
                    </w:rPr>
                  </w:pPr>
                  <w:r>
                    <w:rPr>
                      <w:rFonts w:hint="eastAsia"/>
                      <w:color w:val="0000FF"/>
                      <w:szCs w:val="21"/>
                    </w:rPr>
                    <w:t>抛丸生产线分别建设隔声间，</w:t>
                  </w:r>
                  <w:r>
                    <w:rPr>
                      <w:rFonts w:hint="eastAsia"/>
                      <w:color w:val="000000"/>
                      <w:szCs w:val="21"/>
                    </w:rPr>
                    <w:t>基础</w:t>
                  </w:r>
                  <w:r>
                    <w:rPr>
                      <w:color w:val="000000"/>
                      <w:szCs w:val="21"/>
                    </w:rPr>
                    <w:t>减震、消声措施</w:t>
                  </w:r>
                  <w:r>
                    <w:rPr>
                      <w:rFonts w:hint="eastAsia"/>
                      <w:color w:val="000000"/>
                      <w:szCs w:val="21"/>
                    </w:rPr>
                    <w:t>、高噪声设备布置于厂房内</w:t>
                  </w:r>
                  <w:r>
                    <w:rPr>
                      <w:color w:val="000000"/>
                      <w:szCs w:val="21"/>
                    </w:rPr>
                    <w:t>等</w:t>
                  </w:r>
                </w:p>
              </w:tc>
              <w:tc>
                <w:tcPr>
                  <w:tcW w:w="754" w:type="dxa"/>
                  <w:vAlign w:val="center"/>
                </w:tcPr>
                <w:p>
                  <w:pPr>
                    <w:jc w:val="center"/>
                    <w:rPr>
                      <w:color w:val="000000"/>
                      <w:szCs w:val="21"/>
                    </w:rPr>
                  </w:pPr>
                  <w:r>
                    <w:rPr>
                      <w:color w:val="000000"/>
                      <w:szCs w:val="21"/>
                    </w:rPr>
                    <w:t>/</w:t>
                  </w:r>
                </w:p>
              </w:tc>
              <w:tc>
                <w:tcPr>
                  <w:tcW w:w="1130" w:type="dxa"/>
                  <w:vAlign w:val="center"/>
                </w:tcPr>
                <w:p>
                  <w:pPr>
                    <w:jc w:val="center"/>
                    <w:rPr>
                      <w:color w:val="0000FF"/>
                      <w:szCs w:val="21"/>
                    </w:rPr>
                  </w:pPr>
                  <w:r>
                    <w:rPr>
                      <w:rFonts w:hint="eastAsia"/>
                      <w:color w:val="0000FF"/>
                      <w:szCs w:val="21"/>
                    </w:rPr>
                    <w:t>7</w:t>
                  </w:r>
                  <w:r>
                    <w:rPr>
                      <w:color w:val="0000FF"/>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7994" w:type="dxa"/>
                  <w:gridSpan w:val="4"/>
                  <w:vAlign w:val="center"/>
                </w:tcPr>
                <w:p>
                  <w:pPr>
                    <w:jc w:val="center"/>
                    <w:rPr>
                      <w:color w:val="000000"/>
                      <w:szCs w:val="21"/>
                    </w:rPr>
                  </w:pPr>
                  <w:r>
                    <w:rPr>
                      <w:color w:val="000000"/>
                      <w:szCs w:val="21"/>
                    </w:rPr>
                    <w:t>共计</w:t>
                  </w:r>
                </w:p>
              </w:tc>
              <w:tc>
                <w:tcPr>
                  <w:tcW w:w="1130" w:type="dxa"/>
                  <w:vAlign w:val="center"/>
                </w:tcPr>
                <w:p>
                  <w:pPr>
                    <w:jc w:val="center"/>
                    <w:rPr>
                      <w:color w:val="0000FF"/>
                      <w:szCs w:val="21"/>
                    </w:rPr>
                  </w:pPr>
                  <w:r>
                    <w:rPr>
                      <w:rFonts w:hint="eastAsia"/>
                      <w:color w:val="0000FF"/>
                      <w:szCs w:val="21"/>
                    </w:rPr>
                    <w:t>51.8</w:t>
                  </w:r>
                </w:p>
              </w:tc>
            </w:tr>
          </w:tbl>
          <w:p>
            <w:pPr>
              <w:adjustRightInd w:val="0"/>
              <w:snapToGrid w:val="0"/>
              <w:spacing w:line="360" w:lineRule="auto"/>
              <w:rPr>
                <w:rFonts w:eastAsiaTheme="minorEastAsia"/>
                <w:sz w:val="24"/>
                <w:szCs w:val="24"/>
              </w:rPr>
            </w:pPr>
          </w:p>
          <w:p>
            <w:pPr>
              <w:adjustRightInd w:val="0"/>
              <w:snapToGrid w:val="0"/>
              <w:spacing w:line="360" w:lineRule="auto"/>
              <w:rPr>
                <w:rFonts w:eastAsiaTheme="minorEastAsia"/>
                <w:sz w:val="24"/>
                <w:szCs w:val="24"/>
              </w:rPr>
            </w:pPr>
          </w:p>
          <w:p>
            <w:pPr>
              <w:adjustRightInd w:val="0"/>
              <w:snapToGrid w:val="0"/>
              <w:spacing w:line="360" w:lineRule="auto"/>
              <w:rPr>
                <w:rFonts w:eastAsiaTheme="minorEastAsia"/>
                <w:sz w:val="24"/>
                <w:szCs w:val="24"/>
              </w:rPr>
            </w:pPr>
          </w:p>
          <w:p>
            <w:pPr>
              <w:adjustRightInd w:val="0"/>
              <w:snapToGrid w:val="0"/>
              <w:spacing w:line="360" w:lineRule="auto"/>
              <w:rPr>
                <w:rFonts w:eastAsiaTheme="minorEastAsia"/>
                <w:sz w:val="24"/>
                <w:szCs w:val="24"/>
              </w:rPr>
            </w:pPr>
          </w:p>
          <w:p>
            <w:pPr>
              <w:adjustRightInd w:val="0"/>
              <w:snapToGrid w:val="0"/>
              <w:spacing w:line="360" w:lineRule="auto"/>
              <w:rPr>
                <w:rFonts w:eastAsiaTheme="minorEastAsia"/>
                <w:sz w:val="24"/>
                <w:szCs w:val="24"/>
              </w:rPr>
            </w:pPr>
          </w:p>
          <w:p>
            <w:pPr>
              <w:adjustRightInd w:val="0"/>
              <w:snapToGrid w:val="0"/>
              <w:spacing w:line="360" w:lineRule="auto"/>
              <w:rPr>
                <w:rFonts w:eastAsiaTheme="minorEastAsia"/>
                <w:sz w:val="24"/>
                <w:szCs w:val="24"/>
              </w:rPr>
            </w:pPr>
          </w:p>
          <w:p>
            <w:pPr>
              <w:adjustRightInd w:val="0"/>
              <w:snapToGrid w:val="0"/>
              <w:spacing w:line="360" w:lineRule="auto"/>
              <w:rPr>
                <w:rFonts w:eastAsiaTheme="minorEastAsia"/>
                <w:sz w:val="24"/>
                <w:szCs w:val="24"/>
              </w:rPr>
            </w:pPr>
          </w:p>
          <w:p>
            <w:pPr>
              <w:adjustRightInd w:val="0"/>
              <w:snapToGrid w:val="0"/>
              <w:spacing w:line="360" w:lineRule="auto"/>
              <w:rPr>
                <w:rFonts w:eastAsiaTheme="minorEastAsia"/>
                <w:sz w:val="24"/>
                <w:szCs w:val="24"/>
              </w:rPr>
            </w:pPr>
          </w:p>
          <w:p>
            <w:pPr>
              <w:adjustRightInd w:val="0"/>
              <w:snapToGrid w:val="0"/>
              <w:spacing w:line="360" w:lineRule="auto"/>
              <w:rPr>
                <w:rFonts w:eastAsiaTheme="minorEastAsia"/>
                <w:sz w:val="24"/>
                <w:szCs w:val="24"/>
              </w:rPr>
            </w:pPr>
          </w:p>
          <w:p>
            <w:pPr>
              <w:adjustRightInd w:val="0"/>
              <w:snapToGrid w:val="0"/>
              <w:spacing w:line="360" w:lineRule="auto"/>
              <w:rPr>
                <w:rFonts w:eastAsiaTheme="minorEastAsia"/>
                <w:sz w:val="24"/>
                <w:szCs w:val="24"/>
              </w:rPr>
            </w:pPr>
          </w:p>
        </w:tc>
      </w:tr>
    </w:tbl>
    <w:p>
      <w:pPr>
        <w:outlineLvl w:val="0"/>
        <w:rPr>
          <w:rFonts w:eastAsiaTheme="minorEastAsia"/>
          <w:b/>
          <w:bCs/>
          <w:sz w:val="30"/>
        </w:rPr>
      </w:pPr>
      <w:r>
        <w:rPr>
          <w:rFonts w:eastAsiaTheme="minorEastAsia"/>
          <w:b/>
          <w:bCs/>
          <w:sz w:val="30"/>
        </w:rPr>
        <w:t>环境管理与监控计划</w:t>
      </w:r>
    </w:p>
    <w:tbl>
      <w:tblPr>
        <w:tblStyle w:val="30"/>
        <w:tblW w:w="9356"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atLeast"/>
          <w:jc w:val="center"/>
        </w:trPr>
        <w:tc>
          <w:tcPr>
            <w:tcW w:w="9356" w:type="dxa"/>
          </w:tcPr>
          <w:p>
            <w:pPr>
              <w:adjustRightInd w:val="0"/>
              <w:snapToGrid w:val="0"/>
              <w:spacing w:line="360" w:lineRule="auto"/>
              <w:rPr>
                <w:b/>
                <w:color w:val="000000"/>
                <w:sz w:val="24"/>
              </w:rPr>
            </w:pPr>
            <w:r>
              <w:rPr>
                <w:b/>
                <w:color w:val="000000"/>
                <w:sz w:val="24"/>
              </w:rPr>
              <w:t>一、环境管理计划</w:t>
            </w:r>
          </w:p>
          <w:p>
            <w:pPr>
              <w:adjustRightInd w:val="0"/>
              <w:snapToGrid w:val="0"/>
              <w:spacing w:line="360" w:lineRule="auto"/>
              <w:ind w:firstLine="480" w:firstLineChars="200"/>
              <w:rPr>
                <w:color w:val="000000"/>
                <w:sz w:val="24"/>
              </w:rPr>
            </w:pPr>
            <w:r>
              <w:rPr>
                <w:color w:val="000000"/>
                <w:sz w:val="24"/>
              </w:rPr>
              <w:t>环境管理是企业管理中的重要组成部分，加大环境监督、管理力度，是实现环境效益、社会效益、经济效益协调发展和坚持走可持续发展道路的重要措施。因此需制定严格的环境管理和环境监测计划，确保建设项目在工程施工和运行期间各项环保治理措施能得到认真落实，做到最大限度的减少污染。</w:t>
            </w:r>
          </w:p>
          <w:p>
            <w:pPr>
              <w:adjustRightInd w:val="0"/>
              <w:snapToGrid w:val="0"/>
              <w:spacing w:line="360" w:lineRule="auto"/>
              <w:ind w:firstLine="480" w:firstLineChars="200"/>
              <w:rPr>
                <w:color w:val="000000"/>
                <w:sz w:val="24"/>
              </w:rPr>
            </w:pPr>
            <w:r>
              <w:rPr>
                <w:color w:val="000000"/>
                <w:sz w:val="24"/>
              </w:rPr>
              <w:t>环境管理应贯穿于建设项目的整个过程，并对建设项目的不同阶段制定相应的环保管理制度，规定不同阶段的环保内容和不同部门的工作职责。建设项目环境管理总体规划见表9-1。</w:t>
            </w:r>
          </w:p>
          <w:p>
            <w:pPr>
              <w:jc w:val="center"/>
              <w:rPr>
                <w:b/>
                <w:color w:val="000000"/>
                <w:sz w:val="24"/>
              </w:rPr>
            </w:pPr>
            <w:r>
              <w:rPr>
                <w:b/>
                <w:color w:val="000000"/>
                <w:sz w:val="24"/>
              </w:rPr>
              <w:t>表9-1   环境管理总体规划表</w:t>
            </w:r>
          </w:p>
          <w:tbl>
            <w:tblPr>
              <w:tblStyle w:val="30"/>
              <w:tblW w:w="911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
            <w:tblGrid>
              <w:gridCol w:w="1139"/>
              <w:gridCol w:w="79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312" w:hRule="exact"/>
                <w:tblHeader/>
                <w:jc w:val="center"/>
              </w:trPr>
              <w:tc>
                <w:tcPr>
                  <w:tcW w:w="1139" w:type="dxa"/>
                  <w:vAlign w:val="center"/>
                </w:tcPr>
                <w:p>
                  <w:pPr>
                    <w:adjustRightInd w:val="0"/>
                    <w:snapToGrid w:val="0"/>
                    <w:jc w:val="center"/>
                    <w:rPr>
                      <w:b/>
                      <w:color w:val="000000"/>
                      <w:szCs w:val="21"/>
                    </w:rPr>
                  </w:pPr>
                  <w:r>
                    <w:rPr>
                      <w:b/>
                      <w:color w:val="000000"/>
                      <w:szCs w:val="21"/>
                    </w:rPr>
                    <w:t>实施阶段</w:t>
                  </w:r>
                </w:p>
              </w:tc>
              <w:tc>
                <w:tcPr>
                  <w:tcW w:w="7971" w:type="dxa"/>
                  <w:vAlign w:val="center"/>
                </w:tcPr>
                <w:p>
                  <w:pPr>
                    <w:adjustRightInd w:val="0"/>
                    <w:snapToGrid w:val="0"/>
                    <w:jc w:val="center"/>
                    <w:rPr>
                      <w:b/>
                      <w:color w:val="000000"/>
                      <w:szCs w:val="21"/>
                    </w:rPr>
                  </w:pPr>
                  <w:r>
                    <w:rPr>
                      <w:b/>
                      <w:color w:val="000000"/>
                      <w:szCs w:val="21"/>
                    </w:rPr>
                    <w:t>环境管理主要内容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312" w:hRule="exact"/>
                <w:jc w:val="center"/>
              </w:trPr>
              <w:tc>
                <w:tcPr>
                  <w:tcW w:w="1139" w:type="dxa"/>
                  <w:vAlign w:val="center"/>
                </w:tcPr>
                <w:p>
                  <w:pPr>
                    <w:adjustRightInd w:val="0"/>
                    <w:snapToGrid w:val="0"/>
                    <w:jc w:val="center"/>
                    <w:rPr>
                      <w:color w:val="000000"/>
                      <w:szCs w:val="21"/>
                    </w:rPr>
                  </w:pPr>
                  <w:r>
                    <w:rPr>
                      <w:color w:val="000000"/>
                      <w:szCs w:val="21"/>
                    </w:rPr>
                    <w:t>设计阶段</w:t>
                  </w:r>
                </w:p>
              </w:tc>
              <w:tc>
                <w:tcPr>
                  <w:tcW w:w="7971" w:type="dxa"/>
                  <w:vAlign w:val="center"/>
                </w:tcPr>
                <w:p>
                  <w:pPr>
                    <w:adjustRightInd w:val="0"/>
                    <w:snapToGrid w:val="0"/>
                    <w:ind w:firstLine="420" w:firstLineChars="200"/>
                    <w:rPr>
                      <w:color w:val="000000"/>
                      <w:szCs w:val="21"/>
                    </w:rPr>
                  </w:pPr>
                  <w:r>
                    <w:rPr>
                      <w:color w:val="000000"/>
                      <w:szCs w:val="21"/>
                    </w:rPr>
                    <w:t>配合设计单位工作，为建立企业内部环境管理制度作好前期准备工作。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369" w:hRule="atLeast"/>
                <w:jc w:val="center"/>
              </w:trPr>
              <w:tc>
                <w:tcPr>
                  <w:tcW w:w="1139" w:type="dxa"/>
                  <w:vMerge w:val="restart"/>
                  <w:vAlign w:val="center"/>
                </w:tcPr>
                <w:p>
                  <w:pPr>
                    <w:adjustRightInd w:val="0"/>
                    <w:snapToGrid w:val="0"/>
                    <w:jc w:val="center"/>
                    <w:rPr>
                      <w:color w:val="000000"/>
                      <w:szCs w:val="21"/>
                    </w:rPr>
                  </w:pPr>
                  <w:r>
                    <w:rPr>
                      <w:color w:val="000000"/>
                      <w:szCs w:val="21"/>
                    </w:rPr>
                    <w:t>施工阶段</w:t>
                  </w:r>
                </w:p>
              </w:tc>
              <w:tc>
                <w:tcPr>
                  <w:tcW w:w="7971" w:type="dxa"/>
                  <w:vAlign w:val="center"/>
                </w:tcPr>
                <w:p>
                  <w:pPr>
                    <w:adjustRightInd w:val="0"/>
                    <w:snapToGrid w:val="0"/>
                    <w:ind w:firstLine="420" w:firstLineChars="200"/>
                    <w:rPr>
                      <w:color w:val="000000"/>
                      <w:szCs w:val="21"/>
                    </w:rPr>
                  </w:pPr>
                  <w:r>
                    <w:rPr>
                      <w:color w:val="000000"/>
                      <w:szCs w:val="21"/>
                    </w:rPr>
                    <w:t>保护施工现场周围的环境，防止对自然环境造成不应有的破坏，防止和减轻粉尘、噪声、震动等对周围环境的污染和危害，项目竣工后，施工单位应该修整和复原在建设过程中受到破坏的环境，此阶段应进行施工环境监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369" w:hRule="atLeast"/>
                <w:jc w:val="center"/>
              </w:trPr>
              <w:tc>
                <w:tcPr>
                  <w:tcW w:w="1139" w:type="dxa"/>
                  <w:vMerge w:val="continue"/>
                  <w:vAlign w:val="center"/>
                </w:tcPr>
                <w:p>
                  <w:pPr>
                    <w:adjustRightInd w:val="0"/>
                    <w:snapToGrid w:val="0"/>
                    <w:jc w:val="center"/>
                    <w:rPr>
                      <w:color w:val="000000"/>
                      <w:szCs w:val="21"/>
                    </w:rPr>
                  </w:pPr>
                </w:p>
              </w:tc>
              <w:tc>
                <w:tcPr>
                  <w:tcW w:w="7971" w:type="dxa"/>
                  <w:vAlign w:val="center"/>
                </w:tcPr>
                <w:p>
                  <w:pPr>
                    <w:adjustRightInd w:val="0"/>
                    <w:snapToGrid w:val="0"/>
                    <w:ind w:firstLine="420" w:firstLineChars="200"/>
                    <w:rPr>
                      <w:color w:val="000000"/>
                      <w:szCs w:val="21"/>
                    </w:rPr>
                  </w:pPr>
                  <w:r>
                    <w:rPr>
                      <w:color w:val="000000"/>
                      <w:szCs w:val="21"/>
                    </w:rPr>
                    <w:t>按照环评报告表的要求，制定出施工期的各项污染防治措施，并在合同中体现相关内容。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369" w:hRule="atLeast"/>
                <w:jc w:val="center"/>
              </w:trPr>
              <w:tc>
                <w:tcPr>
                  <w:tcW w:w="1139" w:type="dxa"/>
                  <w:vMerge w:val="continue"/>
                  <w:vAlign w:val="center"/>
                </w:tcPr>
                <w:p>
                  <w:pPr>
                    <w:adjustRightInd w:val="0"/>
                    <w:snapToGrid w:val="0"/>
                    <w:jc w:val="center"/>
                    <w:rPr>
                      <w:color w:val="000000"/>
                      <w:szCs w:val="21"/>
                    </w:rPr>
                  </w:pPr>
                </w:p>
              </w:tc>
              <w:tc>
                <w:tcPr>
                  <w:tcW w:w="7971" w:type="dxa"/>
                  <w:vAlign w:val="center"/>
                </w:tcPr>
                <w:p>
                  <w:pPr>
                    <w:adjustRightInd w:val="0"/>
                    <w:snapToGrid w:val="0"/>
                    <w:ind w:firstLine="420" w:firstLineChars="200"/>
                    <w:rPr>
                      <w:color w:val="000000"/>
                      <w:szCs w:val="21"/>
                    </w:rPr>
                  </w:pPr>
                  <w:r>
                    <w:rPr>
                      <w:color w:val="000000"/>
                      <w:szCs w:val="21"/>
                    </w:rPr>
                    <w:t>建设单位应严格落实施工过程的污染防治措施，发现问题及时纠正，保证污染防治措施得到落实。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312" w:hRule="exact"/>
                <w:jc w:val="center"/>
              </w:trPr>
              <w:tc>
                <w:tcPr>
                  <w:tcW w:w="1139" w:type="dxa"/>
                  <w:vMerge w:val="continue"/>
                  <w:vAlign w:val="center"/>
                </w:tcPr>
                <w:p>
                  <w:pPr>
                    <w:adjustRightInd w:val="0"/>
                    <w:snapToGrid w:val="0"/>
                    <w:jc w:val="center"/>
                    <w:rPr>
                      <w:color w:val="000000"/>
                      <w:szCs w:val="21"/>
                    </w:rPr>
                  </w:pPr>
                </w:p>
              </w:tc>
              <w:tc>
                <w:tcPr>
                  <w:tcW w:w="7971" w:type="dxa"/>
                  <w:vAlign w:val="center"/>
                </w:tcPr>
                <w:p>
                  <w:pPr>
                    <w:adjustRightInd w:val="0"/>
                    <w:snapToGrid w:val="0"/>
                    <w:ind w:firstLine="420" w:firstLineChars="200"/>
                    <w:rPr>
                      <w:color w:val="000000"/>
                      <w:szCs w:val="21"/>
                    </w:rPr>
                  </w:pPr>
                  <w:r>
                    <w:rPr>
                      <w:color w:val="000000"/>
                      <w:szCs w:val="21"/>
                    </w:rPr>
                    <w:t>严格执行“三同时”制度，确保环保设施与主体工程同步实施。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312" w:hRule="exact"/>
                <w:jc w:val="center"/>
              </w:trPr>
              <w:tc>
                <w:tcPr>
                  <w:tcW w:w="1139" w:type="dxa"/>
                  <w:vMerge w:val="continue"/>
                  <w:vAlign w:val="center"/>
                </w:tcPr>
                <w:p>
                  <w:pPr>
                    <w:adjustRightInd w:val="0"/>
                    <w:snapToGrid w:val="0"/>
                    <w:jc w:val="center"/>
                    <w:rPr>
                      <w:color w:val="000000"/>
                      <w:szCs w:val="21"/>
                    </w:rPr>
                  </w:pPr>
                </w:p>
              </w:tc>
              <w:tc>
                <w:tcPr>
                  <w:tcW w:w="7971" w:type="dxa"/>
                  <w:vAlign w:val="center"/>
                </w:tcPr>
                <w:p>
                  <w:pPr>
                    <w:adjustRightInd w:val="0"/>
                    <w:snapToGrid w:val="0"/>
                    <w:ind w:firstLine="420" w:firstLineChars="200"/>
                    <w:rPr>
                      <w:color w:val="000000"/>
                      <w:szCs w:val="21"/>
                    </w:rPr>
                  </w:pPr>
                  <w:r>
                    <w:rPr>
                      <w:color w:val="000000"/>
                      <w:szCs w:val="21"/>
                    </w:rPr>
                    <w:t>制定培训计划，对聘用的</w:t>
                  </w:r>
                  <w:r>
                    <w:rPr>
                      <w:rFonts w:hint="eastAsia"/>
                      <w:color w:val="000000"/>
                      <w:szCs w:val="21"/>
                    </w:rPr>
                    <w:t>生产人员及</w:t>
                  </w:r>
                  <w:r>
                    <w:rPr>
                      <w:color w:val="000000"/>
                      <w:szCs w:val="21"/>
                    </w:rPr>
                    <w:t>技术人员进行岗前培训。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312" w:hRule="exact"/>
                <w:jc w:val="center"/>
              </w:trPr>
              <w:tc>
                <w:tcPr>
                  <w:tcW w:w="1139" w:type="dxa"/>
                  <w:vMerge w:val="continue"/>
                  <w:vAlign w:val="center"/>
                </w:tcPr>
                <w:p>
                  <w:pPr>
                    <w:adjustRightInd w:val="0"/>
                    <w:snapToGrid w:val="0"/>
                    <w:jc w:val="center"/>
                    <w:rPr>
                      <w:color w:val="000000"/>
                      <w:szCs w:val="21"/>
                    </w:rPr>
                  </w:pPr>
                </w:p>
              </w:tc>
              <w:tc>
                <w:tcPr>
                  <w:tcW w:w="7971" w:type="dxa"/>
                  <w:vAlign w:val="center"/>
                </w:tcPr>
                <w:p>
                  <w:pPr>
                    <w:adjustRightInd w:val="0"/>
                    <w:snapToGrid w:val="0"/>
                    <w:ind w:firstLine="420" w:firstLineChars="200"/>
                    <w:rPr>
                      <w:color w:val="000000"/>
                      <w:szCs w:val="21"/>
                    </w:rPr>
                  </w:pPr>
                  <w:r>
                    <w:rPr>
                      <w:color w:val="000000"/>
                      <w:szCs w:val="21"/>
                    </w:rPr>
                    <w:t>制定出全厂的环境管理规章制度。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312" w:hRule="exact"/>
                <w:jc w:val="center"/>
              </w:trPr>
              <w:tc>
                <w:tcPr>
                  <w:tcW w:w="1139" w:type="dxa"/>
                  <w:vAlign w:val="center"/>
                </w:tcPr>
                <w:p>
                  <w:pPr>
                    <w:adjustRightInd w:val="0"/>
                    <w:snapToGrid w:val="0"/>
                    <w:jc w:val="center"/>
                    <w:rPr>
                      <w:color w:val="000000"/>
                      <w:szCs w:val="21"/>
                    </w:rPr>
                  </w:pPr>
                  <w:r>
                    <w:rPr>
                      <w:color w:val="000000"/>
                      <w:szCs w:val="21"/>
                    </w:rPr>
                    <w:t>验收阶段</w:t>
                  </w:r>
                </w:p>
              </w:tc>
              <w:tc>
                <w:tcPr>
                  <w:tcW w:w="7971" w:type="dxa"/>
                  <w:vAlign w:val="center"/>
                </w:tcPr>
                <w:p>
                  <w:pPr>
                    <w:adjustRightInd w:val="0"/>
                    <w:snapToGrid w:val="0"/>
                    <w:ind w:firstLine="420" w:firstLineChars="200"/>
                    <w:rPr>
                      <w:color w:val="000000"/>
                      <w:szCs w:val="21"/>
                    </w:rPr>
                  </w:pPr>
                  <w:r>
                    <w:rPr>
                      <w:color w:val="000000"/>
                      <w:szCs w:val="21"/>
                    </w:rPr>
                    <w:t>自行组织开展竣工验收监测及各项验收工作，并向环保管理部门备案。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312" w:hRule="exact"/>
                <w:jc w:val="center"/>
              </w:trPr>
              <w:tc>
                <w:tcPr>
                  <w:tcW w:w="1139" w:type="dxa"/>
                  <w:vMerge w:val="restart"/>
                  <w:vAlign w:val="center"/>
                </w:tcPr>
                <w:p>
                  <w:pPr>
                    <w:adjustRightInd w:val="0"/>
                    <w:snapToGrid w:val="0"/>
                    <w:jc w:val="center"/>
                    <w:rPr>
                      <w:color w:val="000000"/>
                      <w:szCs w:val="21"/>
                    </w:rPr>
                  </w:pPr>
                  <w:r>
                    <w:rPr>
                      <w:color w:val="000000"/>
                      <w:szCs w:val="21"/>
                    </w:rPr>
                    <w:t>运营阶段</w:t>
                  </w:r>
                </w:p>
              </w:tc>
              <w:tc>
                <w:tcPr>
                  <w:tcW w:w="7971" w:type="dxa"/>
                  <w:vAlign w:val="center"/>
                </w:tcPr>
                <w:p>
                  <w:pPr>
                    <w:adjustRightInd w:val="0"/>
                    <w:snapToGrid w:val="0"/>
                    <w:ind w:firstLine="420" w:firstLineChars="200"/>
                    <w:rPr>
                      <w:color w:val="000000"/>
                      <w:szCs w:val="21"/>
                    </w:rPr>
                  </w:pPr>
                  <w:r>
                    <w:rPr>
                      <w:color w:val="000000"/>
                      <w:szCs w:val="21"/>
                    </w:rPr>
                    <w:t>严格执行各项环境管理制度，保证环境管理工作的正常运行。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312" w:hRule="exact"/>
                <w:jc w:val="center"/>
              </w:trPr>
              <w:tc>
                <w:tcPr>
                  <w:tcW w:w="1139" w:type="dxa"/>
                  <w:vMerge w:val="continue"/>
                  <w:vAlign w:val="center"/>
                </w:tcPr>
                <w:p>
                  <w:pPr>
                    <w:adjustRightInd w:val="0"/>
                    <w:snapToGrid w:val="0"/>
                    <w:jc w:val="center"/>
                    <w:rPr>
                      <w:color w:val="000000"/>
                      <w:szCs w:val="21"/>
                    </w:rPr>
                  </w:pPr>
                </w:p>
              </w:tc>
              <w:tc>
                <w:tcPr>
                  <w:tcW w:w="7971" w:type="dxa"/>
                  <w:vAlign w:val="center"/>
                </w:tcPr>
                <w:p>
                  <w:pPr>
                    <w:adjustRightInd w:val="0"/>
                    <w:snapToGrid w:val="0"/>
                    <w:ind w:firstLine="420" w:firstLineChars="200"/>
                    <w:rPr>
                      <w:color w:val="000000"/>
                      <w:szCs w:val="21"/>
                    </w:rPr>
                  </w:pPr>
                  <w:r>
                    <w:rPr>
                      <w:color w:val="000000"/>
                      <w:szCs w:val="21"/>
                    </w:rPr>
                    <w:t>根据环境监测计划，定期对厂内污染源和环境状况监测，发现问题，及时解决。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312" w:hRule="exact"/>
                <w:jc w:val="center"/>
              </w:trPr>
              <w:tc>
                <w:tcPr>
                  <w:tcW w:w="1139" w:type="dxa"/>
                  <w:vMerge w:val="continue"/>
                  <w:vAlign w:val="center"/>
                </w:tcPr>
                <w:p>
                  <w:pPr>
                    <w:adjustRightInd w:val="0"/>
                    <w:snapToGrid w:val="0"/>
                    <w:jc w:val="center"/>
                    <w:rPr>
                      <w:color w:val="000000"/>
                      <w:szCs w:val="21"/>
                    </w:rPr>
                  </w:pPr>
                </w:p>
              </w:tc>
              <w:tc>
                <w:tcPr>
                  <w:tcW w:w="7971" w:type="dxa"/>
                  <w:vAlign w:val="center"/>
                </w:tcPr>
                <w:p>
                  <w:pPr>
                    <w:adjustRightInd w:val="0"/>
                    <w:snapToGrid w:val="0"/>
                    <w:ind w:firstLine="420" w:firstLineChars="200"/>
                    <w:rPr>
                      <w:color w:val="000000"/>
                      <w:szCs w:val="21"/>
                    </w:rPr>
                  </w:pPr>
                  <w:r>
                    <w:rPr>
                      <w:color w:val="000000"/>
                      <w:szCs w:val="21"/>
                    </w:rPr>
                    <w:t>设立环保设施档案卡，对环保设施定期检查和维护，保证环保设施能正常运行。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312" w:hRule="exact"/>
                <w:jc w:val="center"/>
              </w:trPr>
              <w:tc>
                <w:tcPr>
                  <w:tcW w:w="1139" w:type="dxa"/>
                  <w:vMerge w:val="continue"/>
                  <w:vAlign w:val="center"/>
                </w:tcPr>
                <w:p>
                  <w:pPr>
                    <w:adjustRightInd w:val="0"/>
                    <w:snapToGrid w:val="0"/>
                    <w:jc w:val="center"/>
                    <w:rPr>
                      <w:color w:val="000000"/>
                      <w:szCs w:val="21"/>
                    </w:rPr>
                  </w:pPr>
                </w:p>
              </w:tc>
              <w:tc>
                <w:tcPr>
                  <w:tcW w:w="7971" w:type="dxa"/>
                  <w:vAlign w:val="center"/>
                </w:tcPr>
                <w:p>
                  <w:pPr>
                    <w:adjustRightInd w:val="0"/>
                    <w:snapToGrid w:val="0"/>
                    <w:ind w:firstLine="420" w:firstLineChars="200"/>
                    <w:rPr>
                      <w:color w:val="000000"/>
                      <w:szCs w:val="21"/>
                    </w:rPr>
                  </w:pPr>
                  <w:r>
                    <w:rPr>
                      <w:color w:val="000000"/>
                      <w:szCs w:val="21"/>
                    </w:rPr>
                    <w:t>整理监测数据，技术部门据此研究并改进工艺的先进性，减少污染物排放。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Ex>
              <w:trPr>
                <w:trHeight w:val="369" w:hRule="atLeast"/>
                <w:jc w:val="center"/>
              </w:trPr>
              <w:tc>
                <w:tcPr>
                  <w:tcW w:w="1139" w:type="dxa"/>
                  <w:vMerge w:val="continue"/>
                  <w:vAlign w:val="center"/>
                </w:tcPr>
                <w:p>
                  <w:pPr>
                    <w:adjustRightInd w:val="0"/>
                    <w:snapToGrid w:val="0"/>
                    <w:jc w:val="center"/>
                    <w:rPr>
                      <w:color w:val="000000"/>
                      <w:szCs w:val="21"/>
                    </w:rPr>
                  </w:pPr>
                </w:p>
              </w:tc>
              <w:tc>
                <w:tcPr>
                  <w:tcW w:w="7971" w:type="dxa"/>
                  <w:vAlign w:val="center"/>
                </w:tcPr>
                <w:p>
                  <w:pPr>
                    <w:adjustRightInd w:val="0"/>
                    <w:snapToGrid w:val="0"/>
                    <w:ind w:firstLine="420" w:firstLineChars="200"/>
                    <w:rPr>
                      <w:color w:val="000000"/>
                      <w:szCs w:val="21"/>
                    </w:rPr>
                  </w:pPr>
                  <w:r>
                    <w:rPr>
                      <w:color w:val="000000"/>
                      <w:szCs w:val="21"/>
                    </w:rPr>
                    <w:t>收集有关的产业政策和环保政策，及时对有关人员进行培训和教育，保证企业能适应新的形势和新的要求。</w:t>
                  </w:r>
                </w:p>
              </w:tc>
            </w:tr>
          </w:tbl>
          <w:p>
            <w:pPr>
              <w:adjustRightInd w:val="0"/>
              <w:snapToGrid w:val="0"/>
              <w:spacing w:line="360" w:lineRule="auto"/>
              <w:rPr>
                <w:b/>
                <w:color w:val="000000"/>
                <w:sz w:val="24"/>
              </w:rPr>
            </w:pPr>
            <w:r>
              <w:rPr>
                <w:b/>
                <w:color w:val="000000"/>
                <w:sz w:val="24"/>
              </w:rPr>
              <w:t>二、污染物排放清单</w:t>
            </w:r>
          </w:p>
          <w:p>
            <w:pPr>
              <w:adjustRightInd w:val="0"/>
              <w:snapToGrid w:val="0"/>
              <w:spacing w:line="360" w:lineRule="auto"/>
              <w:ind w:firstLine="480" w:firstLineChars="200"/>
              <w:rPr>
                <w:color w:val="000000"/>
                <w:sz w:val="24"/>
              </w:rPr>
            </w:pPr>
            <w:r>
              <w:rPr>
                <w:color w:val="000000"/>
                <w:sz w:val="24"/>
              </w:rPr>
              <w:t>项目污染物排放清单及排放的管理要求见表9-2</w:t>
            </w:r>
            <w:r>
              <w:rPr>
                <w:rFonts w:hint="eastAsia"/>
                <w:color w:val="000000"/>
                <w:sz w:val="24"/>
              </w:rPr>
              <w:t>、9-3</w:t>
            </w:r>
            <w:r>
              <w:rPr>
                <w:color w:val="000000"/>
                <w:sz w:val="24"/>
              </w:rPr>
              <w:t>。</w:t>
            </w:r>
          </w:p>
          <w:p>
            <w:pPr>
              <w:adjustRightInd w:val="0"/>
              <w:snapToGrid w:val="0"/>
              <w:jc w:val="center"/>
              <w:rPr>
                <w:b/>
                <w:color w:val="000000"/>
                <w:sz w:val="24"/>
                <w:szCs w:val="24"/>
              </w:rPr>
            </w:pPr>
          </w:p>
          <w:p>
            <w:pPr>
              <w:adjustRightInd w:val="0"/>
              <w:snapToGrid w:val="0"/>
              <w:jc w:val="center"/>
              <w:rPr>
                <w:b/>
                <w:color w:val="000000"/>
                <w:sz w:val="24"/>
                <w:szCs w:val="24"/>
              </w:rPr>
            </w:pPr>
          </w:p>
          <w:p>
            <w:pPr>
              <w:adjustRightInd w:val="0"/>
              <w:snapToGrid w:val="0"/>
              <w:jc w:val="center"/>
              <w:rPr>
                <w:b/>
                <w:color w:val="000000"/>
                <w:sz w:val="24"/>
                <w:szCs w:val="24"/>
              </w:rPr>
            </w:pPr>
          </w:p>
          <w:p>
            <w:pPr>
              <w:adjustRightInd w:val="0"/>
              <w:snapToGrid w:val="0"/>
              <w:jc w:val="center"/>
              <w:rPr>
                <w:b/>
                <w:color w:val="000000"/>
                <w:sz w:val="24"/>
                <w:szCs w:val="24"/>
              </w:rPr>
            </w:pPr>
          </w:p>
          <w:p>
            <w:pPr>
              <w:adjustRightInd w:val="0"/>
              <w:snapToGrid w:val="0"/>
              <w:jc w:val="center"/>
              <w:rPr>
                <w:b/>
                <w:color w:val="000000"/>
                <w:sz w:val="24"/>
                <w:szCs w:val="24"/>
              </w:rPr>
            </w:pPr>
          </w:p>
          <w:p>
            <w:pPr>
              <w:adjustRightInd w:val="0"/>
              <w:snapToGrid w:val="0"/>
              <w:jc w:val="center"/>
              <w:rPr>
                <w:b/>
                <w:color w:val="000000"/>
                <w:sz w:val="24"/>
                <w:szCs w:val="24"/>
              </w:rPr>
            </w:pPr>
          </w:p>
          <w:p>
            <w:pPr>
              <w:adjustRightInd w:val="0"/>
              <w:snapToGrid w:val="0"/>
              <w:jc w:val="center"/>
              <w:rPr>
                <w:b/>
                <w:color w:val="000000"/>
                <w:sz w:val="24"/>
                <w:szCs w:val="24"/>
              </w:rPr>
            </w:pPr>
          </w:p>
          <w:p>
            <w:pPr>
              <w:adjustRightInd w:val="0"/>
              <w:snapToGrid w:val="0"/>
              <w:jc w:val="center"/>
              <w:rPr>
                <w:b/>
                <w:bCs/>
                <w:color w:val="000000"/>
                <w:sz w:val="30"/>
                <w:szCs w:val="30"/>
              </w:rPr>
            </w:pPr>
            <w:r>
              <w:rPr>
                <w:b/>
                <w:color w:val="000000"/>
                <w:sz w:val="24"/>
                <w:szCs w:val="24"/>
              </w:rPr>
              <w:t>表9-2   污染物排放清单</w:t>
            </w:r>
          </w:p>
          <w:tbl>
            <w:tblPr>
              <w:tblStyle w:val="30"/>
              <w:tblW w:w="911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8"/>
              <w:gridCol w:w="1031"/>
              <w:gridCol w:w="3484"/>
              <w:gridCol w:w="496"/>
              <w:gridCol w:w="1775"/>
              <w:gridCol w:w="12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tblHeader/>
                <w:jc w:val="center"/>
              </w:trPr>
              <w:tc>
                <w:tcPr>
                  <w:tcW w:w="1058" w:type="dxa"/>
                  <w:tcMar>
                    <w:left w:w="28" w:type="dxa"/>
                    <w:right w:w="28" w:type="dxa"/>
                  </w:tcMar>
                  <w:vAlign w:val="center"/>
                </w:tcPr>
                <w:p>
                  <w:pPr>
                    <w:adjustRightInd w:val="0"/>
                    <w:snapToGrid w:val="0"/>
                    <w:jc w:val="center"/>
                    <w:rPr>
                      <w:b/>
                      <w:bCs/>
                      <w:color w:val="000000"/>
                      <w:szCs w:val="21"/>
                    </w:rPr>
                  </w:pPr>
                  <w:r>
                    <w:rPr>
                      <w:b/>
                      <w:bCs/>
                      <w:color w:val="000000"/>
                      <w:szCs w:val="21"/>
                    </w:rPr>
                    <w:t>工程组成</w:t>
                  </w:r>
                </w:p>
              </w:tc>
              <w:tc>
                <w:tcPr>
                  <w:tcW w:w="1031" w:type="dxa"/>
                  <w:tcMar>
                    <w:left w:w="28" w:type="dxa"/>
                    <w:right w:w="28" w:type="dxa"/>
                  </w:tcMar>
                  <w:vAlign w:val="center"/>
                </w:tcPr>
                <w:p>
                  <w:pPr>
                    <w:adjustRightInd w:val="0"/>
                    <w:snapToGrid w:val="0"/>
                    <w:jc w:val="center"/>
                    <w:rPr>
                      <w:b/>
                      <w:bCs/>
                      <w:color w:val="000000"/>
                      <w:szCs w:val="21"/>
                    </w:rPr>
                  </w:pPr>
                  <w:r>
                    <w:rPr>
                      <w:b/>
                      <w:bCs/>
                      <w:color w:val="000000"/>
                      <w:szCs w:val="21"/>
                    </w:rPr>
                    <w:t>原辅材料</w:t>
                  </w:r>
                </w:p>
              </w:tc>
              <w:tc>
                <w:tcPr>
                  <w:tcW w:w="3484" w:type="dxa"/>
                  <w:tcMar>
                    <w:left w:w="28" w:type="dxa"/>
                    <w:right w:w="28" w:type="dxa"/>
                  </w:tcMar>
                  <w:vAlign w:val="center"/>
                </w:tcPr>
                <w:p>
                  <w:pPr>
                    <w:adjustRightInd w:val="0"/>
                    <w:snapToGrid w:val="0"/>
                    <w:jc w:val="center"/>
                    <w:rPr>
                      <w:b/>
                      <w:bCs/>
                      <w:color w:val="000000"/>
                      <w:szCs w:val="21"/>
                    </w:rPr>
                  </w:pPr>
                  <w:r>
                    <w:rPr>
                      <w:b/>
                      <w:bCs/>
                      <w:color w:val="000000"/>
                      <w:szCs w:val="21"/>
                    </w:rPr>
                    <w:t>环保设施</w:t>
                  </w:r>
                </w:p>
              </w:tc>
              <w:tc>
                <w:tcPr>
                  <w:tcW w:w="2271" w:type="dxa"/>
                  <w:gridSpan w:val="2"/>
                  <w:tcMar>
                    <w:left w:w="28" w:type="dxa"/>
                    <w:right w:w="28" w:type="dxa"/>
                  </w:tcMar>
                  <w:vAlign w:val="center"/>
                </w:tcPr>
                <w:p>
                  <w:pPr>
                    <w:adjustRightInd w:val="0"/>
                    <w:snapToGrid w:val="0"/>
                    <w:jc w:val="center"/>
                    <w:rPr>
                      <w:b/>
                      <w:bCs/>
                      <w:color w:val="000000"/>
                      <w:szCs w:val="21"/>
                    </w:rPr>
                  </w:pPr>
                  <w:r>
                    <w:rPr>
                      <w:b/>
                      <w:bCs/>
                      <w:color w:val="000000"/>
                      <w:szCs w:val="21"/>
                    </w:rPr>
                    <w:t>排放的污染物</w:t>
                  </w:r>
                </w:p>
              </w:tc>
              <w:tc>
                <w:tcPr>
                  <w:tcW w:w="1266" w:type="dxa"/>
                  <w:tcMar>
                    <w:left w:w="28" w:type="dxa"/>
                    <w:right w:w="28" w:type="dxa"/>
                  </w:tcMar>
                  <w:vAlign w:val="center"/>
                </w:tcPr>
                <w:p>
                  <w:pPr>
                    <w:adjustRightInd w:val="0"/>
                    <w:snapToGrid w:val="0"/>
                    <w:jc w:val="center"/>
                    <w:rPr>
                      <w:b/>
                      <w:bCs/>
                      <w:color w:val="000000"/>
                      <w:szCs w:val="21"/>
                    </w:rPr>
                  </w:pPr>
                  <w:r>
                    <w:rPr>
                      <w:b/>
                      <w:bCs/>
                      <w:color w:val="000000"/>
                      <w:szCs w:val="21"/>
                    </w:rPr>
                    <w:t>总量指标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89" w:hRule="exact"/>
                <w:tblHeader/>
                <w:jc w:val="center"/>
              </w:trPr>
              <w:tc>
                <w:tcPr>
                  <w:tcW w:w="1058" w:type="dxa"/>
                  <w:vMerge w:val="restart"/>
                  <w:tcMar>
                    <w:left w:w="28" w:type="dxa"/>
                    <w:right w:w="28" w:type="dxa"/>
                  </w:tcMar>
                  <w:vAlign w:val="center"/>
                </w:tcPr>
                <w:p>
                  <w:pPr>
                    <w:adjustRightInd w:val="0"/>
                    <w:snapToGrid w:val="0"/>
                    <w:jc w:val="center"/>
                    <w:rPr>
                      <w:b/>
                      <w:bCs/>
                      <w:color w:val="000000"/>
                      <w:szCs w:val="21"/>
                    </w:rPr>
                  </w:pPr>
                  <w:r>
                    <w:rPr>
                      <w:rFonts w:hint="eastAsia"/>
                      <w:bCs/>
                      <w:color w:val="000000"/>
                      <w:szCs w:val="21"/>
                    </w:rPr>
                    <w:t>环氧粉末喷涂生产线</w:t>
                  </w:r>
                </w:p>
              </w:tc>
              <w:tc>
                <w:tcPr>
                  <w:tcW w:w="1031" w:type="dxa"/>
                  <w:vMerge w:val="restart"/>
                  <w:tcMar>
                    <w:left w:w="28" w:type="dxa"/>
                    <w:right w:w="28" w:type="dxa"/>
                  </w:tcMar>
                  <w:vAlign w:val="center"/>
                </w:tcPr>
                <w:p>
                  <w:pPr>
                    <w:adjustRightInd w:val="0"/>
                    <w:snapToGrid w:val="0"/>
                    <w:jc w:val="center"/>
                    <w:rPr>
                      <w:b/>
                      <w:bCs/>
                      <w:color w:val="000000"/>
                      <w:szCs w:val="21"/>
                    </w:rPr>
                  </w:pPr>
                  <w:r>
                    <w:rPr>
                      <w:rFonts w:hint="eastAsia"/>
                      <w:bCs/>
                      <w:color w:val="000000"/>
                      <w:szCs w:val="21"/>
                    </w:rPr>
                    <w:t>环氧粉末</w:t>
                  </w:r>
                </w:p>
              </w:tc>
              <w:tc>
                <w:tcPr>
                  <w:tcW w:w="3484" w:type="dxa"/>
                  <w:tcMar>
                    <w:left w:w="28" w:type="dxa"/>
                    <w:right w:w="28" w:type="dxa"/>
                  </w:tcMar>
                  <w:vAlign w:val="center"/>
                </w:tcPr>
                <w:p>
                  <w:pPr>
                    <w:adjustRightInd w:val="0"/>
                    <w:snapToGrid w:val="0"/>
                    <w:ind w:firstLine="420" w:firstLineChars="200"/>
                    <w:rPr>
                      <w:bCs/>
                      <w:color w:val="000000"/>
                      <w:szCs w:val="21"/>
                    </w:rPr>
                  </w:pPr>
                  <w:r>
                    <w:rPr>
                      <w:rFonts w:hint="eastAsia"/>
                      <w:bCs/>
                      <w:color w:val="000000"/>
                      <w:szCs w:val="21"/>
                    </w:rPr>
                    <w:t>抛丸清理粉尘经沉降+旋风除尘器+滤筒除尘器+1号15m排气筒处理；内壁清理粉尘经高压风机+布袋除尘器+1号15m排气筒；外壁清理粉尘经负压吸附+布袋除尘器+1号15m排气筒；环氧粉末粉尘排放由设于静电喷涂机工件进出口部位的负压集气装置收集后，经旋风+滤筒除尘器除尘处理，净化后气体直接通过2号15m 高排气筒有组织排放；污水处理站采用地埋式一体化污水处理站，对产臭设施进行封闭处理，污水站周边栽植树种绿化</w:t>
                  </w:r>
                </w:p>
              </w:tc>
              <w:tc>
                <w:tcPr>
                  <w:tcW w:w="2271" w:type="dxa"/>
                  <w:gridSpan w:val="2"/>
                  <w:tcMar>
                    <w:left w:w="28" w:type="dxa"/>
                    <w:right w:w="28" w:type="dxa"/>
                  </w:tcMar>
                  <w:vAlign w:val="center"/>
                </w:tcPr>
                <w:p>
                  <w:pPr>
                    <w:adjustRightInd w:val="0"/>
                    <w:snapToGrid w:val="0"/>
                    <w:jc w:val="center"/>
                    <w:rPr>
                      <w:color w:val="000000"/>
                      <w:szCs w:val="21"/>
                    </w:rPr>
                  </w:pPr>
                  <w:r>
                    <w:rPr>
                      <w:rFonts w:hint="eastAsia"/>
                      <w:color w:val="000000"/>
                      <w:szCs w:val="21"/>
                    </w:rPr>
                    <w:t>管道清理粉尘：</w:t>
                  </w:r>
                  <w:r>
                    <w:rPr>
                      <w:rFonts w:hint="eastAsia"/>
                      <w:color w:val="FF0000"/>
                      <w:szCs w:val="21"/>
                    </w:rPr>
                    <w:t>1.211t</w:t>
                  </w:r>
                  <w:r>
                    <w:rPr>
                      <w:color w:val="FF0000"/>
                      <w:szCs w:val="21"/>
                    </w:rPr>
                    <w:t>/a</w:t>
                  </w:r>
                </w:p>
                <w:p>
                  <w:pPr>
                    <w:adjustRightInd w:val="0"/>
                    <w:snapToGrid w:val="0"/>
                    <w:jc w:val="center"/>
                    <w:rPr>
                      <w:bCs/>
                      <w:color w:val="000000"/>
                      <w:szCs w:val="21"/>
                    </w:rPr>
                  </w:pPr>
                  <w:r>
                    <w:rPr>
                      <w:rFonts w:hint="eastAsia"/>
                      <w:color w:val="000000"/>
                      <w:szCs w:val="21"/>
                    </w:rPr>
                    <w:t>环氧粉尘：</w:t>
                  </w:r>
                  <w:r>
                    <w:rPr>
                      <w:rFonts w:hint="eastAsia"/>
                      <w:color w:val="FF0000"/>
                      <w:szCs w:val="21"/>
                    </w:rPr>
                    <w:t>0.88t</w:t>
                  </w:r>
                  <w:r>
                    <w:rPr>
                      <w:color w:val="FF0000"/>
                      <w:szCs w:val="21"/>
                    </w:rPr>
                    <w:t>/a</w:t>
                  </w:r>
                </w:p>
              </w:tc>
              <w:tc>
                <w:tcPr>
                  <w:tcW w:w="1266" w:type="dxa"/>
                  <w:tcMar>
                    <w:left w:w="28" w:type="dxa"/>
                    <w:right w:w="28" w:type="dxa"/>
                  </w:tcMar>
                  <w:vAlign w:val="center"/>
                </w:tcPr>
                <w:p>
                  <w:pPr>
                    <w:adjustRightInd w:val="0"/>
                    <w:snapToGrid w:val="0"/>
                    <w:jc w:val="center"/>
                    <w:rPr>
                      <w:b/>
                      <w:bCs/>
                      <w:color w:val="000000"/>
                      <w:szCs w:val="21"/>
                    </w:rPr>
                  </w:pPr>
                  <w:r>
                    <w:rPr>
                      <w:rFonts w:hint="eastAsia"/>
                      <w:b/>
                      <w:bCs/>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2" w:hRule="atLeast"/>
                <w:jc w:val="center"/>
              </w:trPr>
              <w:tc>
                <w:tcPr>
                  <w:tcW w:w="1058" w:type="dxa"/>
                  <w:vMerge w:val="continue"/>
                  <w:tcMar>
                    <w:left w:w="28" w:type="dxa"/>
                    <w:right w:w="28" w:type="dxa"/>
                  </w:tcMar>
                  <w:vAlign w:val="center"/>
                </w:tcPr>
                <w:p>
                  <w:pPr>
                    <w:adjustRightInd w:val="0"/>
                    <w:snapToGrid w:val="0"/>
                    <w:jc w:val="center"/>
                    <w:rPr>
                      <w:bCs/>
                      <w:color w:val="000000"/>
                      <w:szCs w:val="21"/>
                    </w:rPr>
                  </w:pPr>
                </w:p>
              </w:tc>
              <w:tc>
                <w:tcPr>
                  <w:tcW w:w="1031" w:type="dxa"/>
                  <w:vMerge w:val="continue"/>
                  <w:tcMar>
                    <w:left w:w="28" w:type="dxa"/>
                    <w:right w:w="28" w:type="dxa"/>
                  </w:tcMar>
                  <w:vAlign w:val="center"/>
                </w:tcPr>
                <w:p>
                  <w:pPr>
                    <w:adjustRightInd w:val="0"/>
                    <w:snapToGrid w:val="0"/>
                    <w:jc w:val="center"/>
                    <w:rPr>
                      <w:color w:val="000000"/>
                      <w:szCs w:val="21"/>
                    </w:rPr>
                  </w:pPr>
                </w:p>
              </w:tc>
              <w:tc>
                <w:tcPr>
                  <w:tcW w:w="3484" w:type="dxa"/>
                  <w:tcMar>
                    <w:left w:w="28" w:type="dxa"/>
                    <w:right w:w="28" w:type="dxa"/>
                  </w:tcMar>
                  <w:vAlign w:val="center"/>
                </w:tcPr>
                <w:p>
                  <w:pPr>
                    <w:adjustRightInd w:val="0"/>
                    <w:snapToGrid w:val="0"/>
                    <w:jc w:val="center"/>
                    <w:rPr>
                      <w:color w:val="000000"/>
                      <w:szCs w:val="21"/>
                    </w:rPr>
                  </w:pPr>
                  <w:r>
                    <w:rPr>
                      <w:rFonts w:hint="eastAsia"/>
                      <w:color w:val="000000"/>
                      <w:szCs w:val="21"/>
                    </w:rPr>
                    <w:t>生活污水采用一体化污水处理站处理，处理后废水用于厂区绿化，不外排；生产废水主要为冷却水，经循环水池循环利用，</w:t>
                  </w:r>
                  <w:r>
                    <w:rPr>
                      <w:rFonts w:hint="eastAsia" w:eastAsiaTheme="minorEastAsia"/>
                      <w:color w:val="FF0000"/>
                      <w:szCs w:val="21"/>
                    </w:rPr>
                    <w:t>厂区硬化，厂界处设雨水围堰或挡墙，厂区雨水通过设置排水沟引至雨水收集池收集，用于生产线冷却用水及厂区洒水抑尘用水</w:t>
                  </w:r>
                </w:p>
              </w:tc>
              <w:tc>
                <w:tcPr>
                  <w:tcW w:w="2271" w:type="dxa"/>
                  <w:gridSpan w:val="2"/>
                  <w:tcMar>
                    <w:left w:w="28" w:type="dxa"/>
                    <w:right w:w="28" w:type="dxa"/>
                  </w:tcMar>
                  <w:vAlign w:val="center"/>
                </w:tcPr>
                <w:p>
                  <w:pPr>
                    <w:adjustRightInd w:val="0"/>
                    <w:snapToGrid w:val="0"/>
                    <w:jc w:val="center"/>
                    <w:rPr>
                      <w:color w:val="000000"/>
                      <w:szCs w:val="21"/>
                    </w:rPr>
                  </w:pPr>
                  <w:r>
                    <w:rPr>
                      <w:rFonts w:hint="eastAsia"/>
                      <w:color w:val="000000"/>
                      <w:szCs w:val="21"/>
                    </w:rPr>
                    <w:t>无废水外排</w:t>
                  </w:r>
                </w:p>
              </w:tc>
              <w:tc>
                <w:tcPr>
                  <w:tcW w:w="1266" w:type="dxa"/>
                  <w:tcMar>
                    <w:left w:w="28" w:type="dxa"/>
                    <w:right w:w="28" w:type="dxa"/>
                  </w:tcMar>
                  <w:vAlign w:val="center"/>
                </w:tcPr>
                <w:p>
                  <w:pPr>
                    <w:adjustRightInd w:val="0"/>
                    <w:snapToGrid w:val="0"/>
                    <w:jc w:val="center"/>
                    <w:rPr>
                      <w:bCs/>
                      <w:color w:val="000000"/>
                      <w:szCs w:val="21"/>
                    </w:rPr>
                  </w:pPr>
                  <w:r>
                    <w:rPr>
                      <w:rFonts w:hint="eastAsia"/>
                      <w:bCs/>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9" w:hRule="atLeast"/>
                <w:jc w:val="center"/>
              </w:trPr>
              <w:tc>
                <w:tcPr>
                  <w:tcW w:w="1058" w:type="dxa"/>
                  <w:vMerge w:val="continue"/>
                  <w:tcMar>
                    <w:left w:w="28" w:type="dxa"/>
                    <w:right w:w="28" w:type="dxa"/>
                  </w:tcMar>
                  <w:vAlign w:val="center"/>
                </w:tcPr>
                <w:p>
                  <w:pPr>
                    <w:adjustRightInd w:val="0"/>
                    <w:snapToGrid w:val="0"/>
                    <w:jc w:val="center"/>
                    <w:rPr>
                      <w:bCs/>
                      <w:color w:val="000000"/>
                      <w:szCs w:val="21"/>
                    </w:rPr>
                  </w:pPr>
                </w:p>
              </w:tc>
              <w:tc>
                <w:tcPr>
                  <w:tcW w:w="1031" w:type="dxa"/>
                  <w:vMerge w:val="continue"/>
                  <w:tcMar>
                    <w:left w:w="28" w:type="dxa"/>
                    <w:right w:w="28" w:type="dxa"/>
                  </w:tcMar>
                  <w:vAlign w:val="center"/>
                </w:tcPr>
                <w:p>
                  <w:pPr>
                    <w:adjustRightInd w:val="0"/>
                    <w:snapToGrid w:val="0"/>
                    <w:jc w:val="center"/>
                    <w:rPr>
                      <w:color w:val="000000"/>
                      <w:szCs w:val="21"/>
                    </w:rPr>
                  </w:pPr>
                </w:p>
              </w:tc>
              <w:tc>
                <w:tcPr>
                  <w:tcW w:w="3484" w:type="dxa"/>
                  <w:tcMar>
                    <w:left w:w="28" w:type="dxa"/>
                    <w:right w:w="28" w:type="dxa"/>
                  </w:tcMar>
                  <w:vAlign w:val="center"/>
                </w:tcPr>
                <w:p>
                  <w:pPr>
                    <w:adjustRightInd w:val="0"/>
                    <w:snapToGrid w:val="0"/>
                    <w:ind w:firstLine="420" w:firstLineChars="200"/>
                    <w:rPr>
                      <w:color w:val="000000"/>
                      <w:szCs w:val="21"/>
                    </w:rPr>
                  </w:pPr>
                  <w:r>
                    <w:rPr>
                      <w:rFonts w:hint="eastAsia"/>
                      <w:color w:val="000000"/>
                      <w:szCs w:val="21"/>
                    </w:rPr>
                    <w:t>废钢砂集中收集后由厂家回收处理；除尘器收尘集中收集由物资回收部门处理或外售；喷涂环氧粉末集中收集后，回用于喷涂生产线，</w:t>
                  </w:r>
                  <w:r>
                    <w:rPr>
                      <w:rFonts w:hint="eastAsia"/>
                      <w:color w:val="FF0000"/>
                      <w:szCs w:val="21"/>
                    </w:rPr>
                    <w:t>除尘器废滤袋、废滤筒集中收集，由厂家回收处理，雨水池底泥、</w:t>
                  </w:r>
                  <w:r>
                    <w:rPr>
                      <w:rFonts w:hint="eastAsia"/>
                      <w:color w:val="000000"/>
                      <w:szCs w:val="21"/>
                    </w:rPr>
                    <w:t>污水处理站污泥集中收集，定期拉运至合水县污水处理厂处理。</w:t>
                  </w:r>
                </w:p>
              </w:tc>
              <w:tc>
                <w:tcPr>
                  <w:tcW w:w="2271" w:type="dxa"/>
                  <w:gridSpan w:val="2"/>
                  <w:tcMar>
                    <w:left w:w="28" w:type="dxa"/>
                    <w:right w:w="28" w:type="dxa"/>
                  </w:tcMar>
                  <w:vAlign w:val="center"/>
                </w:tcPr>
                <w:p>
                  <w:pPr>
                    <w:adjustRightInd w:val="0"/>
                    <w:snapToGrid w:val="0"/>
                    <w:jc w:val="center"/>
                    <w:rPr>
                      <w:color w:val="000000" w:themeColor="text1"/>
                      <w:szCs w:val="21"/>
                    </w:rPr>
                  </w:pPr>
                  <w:r>
                    <w:rPr>
                      <w:rFonts w:hint="eastAsia"/>
                      <w:color w:val="000000" w:themeColor="text1"/>
                      <w:szCs w:val="21"/>
                    </w:rPr>
                    <w:t>/</w:t>
                  </w:r>
                </w:p>
              </w:tc>
              <w:tc>
                <w:tcPr>
                  <w:tcW w:w="1266" w:type="dxa"/>
                  <w:tcMar>
                    <w:left w:w="28" w:type="dxa"/>
                    <w:right w:w="28" w:type="dxa"/>
                  </w:tcMar>
                  <w:vAlign w:val="center"/>
                </w:tcPr>
                <w:p>
                  <w:pPr>
                    <w:adjustRightInd w:val="0"/>
                    <w:snapToGrid w:val="0"/>
                    <w:jc w:val="center"/>
                    <w:rPr>
                      <w:bCs/>
                      <w:color w:val="000000"/>
                      <w:szCs w:val="21"/>
                    </w:rPr>
                  </w:pPr>
                  <w:r>
                    <w:rPr>
                      <w:rFonts w:hint="eastAsia"/>
                      <w:bCs/>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2" w:hRule="atLeast"/>
                <w:jc w:val="center"/>
              </w:trPr>
              <w:tc>
                <w:tcPr>
                  <w:tcW w:w="1058" w:type="dxa"/>
                  <w:tcBorders>
                    <w:bottom w:val="single" w:color="auto" w:sz="4" w:space="0"/>
                  </w:tcBorders>
                  <w:tcMar>
                    <w:left w:w="28" w:type="dxa"/>
                    <w:right w:w="28" w:type="dxa"/>
                  </w:tcMar>
                  <w:vAlign w:val="center"/>
                </w:tcPr>
                <w:p>
                  <w:pPr>
                    <w:adjustRightInd w:val="0"/>
                    <w:snapToGrid w:val="0"/>
                    <w:jc w:val="center"/>
                    <w:rPr>
                      <w:bCs/>
                      <w:color w:val="000000"/>
                      <w:szCs w:val="21"/>
                    </w:rPr>
                  </w:pPr>
                  <w:r>
                    <w:rPr>
                      <w:bCs/>
                      <w:color w:val="000000"/>
                      <w:szCs w:val="21"/>
                    </w:rPr>
                    <w:t>设备</w:t>
                  </w:r>
                </w:p>
              </w:tc>
              <w:tc>
                <w:tcPr>
                  <w:tcW w:w="1031" w:type="dxa"/>
                  <w:tcBorders>
                    <w:bottom w:val="single" w:color="auto" w:sz="4" w:space="0"/>
                  </w:tcBorders>
                  <w:tcMar>
                    <w:left w:w="28" w:type="dxa"/>
                    <w:right w:w="28" w:type="dxa"/>
                  </w:tcMar>
                  <w:vAlign w:val="center"/>
                </w:tcPr>
                <w:p>
                  <w:pPr>
                    <w:adjustRightInd w:val="0"/>
                    <w:snapToGrid w:val="0"/>
                    <w:jc w:val="center"/>
                    <w:rPr>
                      <w:color w:val="000000"/>
                      <w:szCs w:val="21"/>
                    </w:rPr>
                  </w:pPr>
                  <w:r>
                    <w:rPr>
                      <w:color w:val="000000"/>
                      <w:szCs w:val="21"/>
                    </w:rPr>
                    <w:t>/</w:t>
                  </w:r>
                </w:p>
              </w:tc>
              <w:tc>
                <w:tcPr>
                  <w:tcW w:w="3484" w:type="dxa"/>
                  <w:tcBorders>
                    <w:bottom w:val="single" w:color="auto" w:sz="4" w:space="0"/>
                  </w:tcBorders>
                  <w:tcMar>
                    <w:left w:w="28" w:type="dxa"/>
                    <w:right w:w="28" w:type="dxa"/>
                  </w:tcMar>
                  <w:vAlign w:val="center"/>
                </w:tcPr>
                <w:p>
                  <w:pPr>
                    <w:adjustRightInd w:val="0"/>
                    <w:snapToGrid w:val="0"/>
                    <w:jc w:val="center"/>
                    <w:rPr>
                      <w:color w:val="000000"/>
                      <w:szCs w:val="21"/>
                    </w:rPr>
                  </w:pPr>
                  <w:r>
                    <w:rPr>
                      <w:color w:val="000000"/>
                      <w:szCs w:val="21"/>
                    </w:rPr>
                    <w:t>隔声、减振、屏蔽</w:t>
                  </w:r>
                  <w:r>
                    <w:rPr>
                      <w:rFonts w:hint="eastAsia"/>
                      <w:color w:val="000000"/>
                      <w:szCs w:val="21"/>
                    </w:rPr>
                    <w:t>、消声</w:t>
                  </w:r>
                </w:p>
              </w:tc>
              <w:tc>
                <w:tcPr>
                  <w:tcW w:w="2271" w:type="dxa"/>
                  <w:gridSpan w:val="2"/>
                  <w:tcBorders>
                    <w:bottom w:val="single" w:color="auto" w:sz="4" w:space="0"/>
                  </w:tcBorders>
                  <w:tcMar>
                    <w:left w:w="28" w:type="dxa"/>
                    <w:right w:w="28" w:type="dxa"/>
                  </w:tcMar>
                  <w:vAlign w:val="center"/>
                </w:tcPr>
                <w:p>
                  <w:pPr>
                    <w:adjustRightInd w:val="0"/>
                    <w:snapToGrid w:val="0"/>
                    <w:jc w:val="center"/>
                    <w:rPr>
                      <w:bCs/>
                      <w:color w:val="000000"/>
                      <w:szCs w:val="21"/>
                    </w:rPr>
                  </w:pPr>
                  <w:r>
                    <w:rPr>
                      <w:bCs/>
                      <w:color w:val="000000"/>
                      <w:szCs w:val="21"/>
                    </w:rPr>
                    <w:t>各噪声源声级值在</w:t>
                  </w:r>
                  <w:r>
                    <w:rPr>
                      <w:rFonts w:hint="eastAsia"/>
                      <w:bCs/>
                      <w:color w:val="000000"/>
                      <w:szCs w:val="21"/>
                    </w:rPr>
                    <w:t>70</w:t>
                  </w:r>
                  <w:r>
                    <w:rPr>
                      <w:bCs/>
                      <w:color w:val="000000"/>
                      <w:szCs w:val="21"/>
                    </w:rPr>
                    <w:t>-</w:t>
                  </w:r>
                  <w:r>
                    <w:rPr>
                      <w:rFonts w:hint="eastAsia"/>
                      <w:bCs/>
                      <w:color w:val="000000"/>
                      <w:szCs w:val="21"/>
                    </w:rPr>
                    <w:t>75</w:t>
                  </w:r>
                  <w:r>
                    <w:rPr>
                      <w:bCs/>
                      <w:color w:val="000000"/>
                      <w:szCs w:val="21"/>
                    </w:rPr>
                    <w:t>dB(A)之间</w:t>
                  </w:r>
                </w:p>
              </w:tc>
              <w:tc>
                <w:tcPr>
                  <w:tcW w:w="1266" w:type="dxa"/>
                  <w:tcBorders>
                    <w:bottom w:val="single" w:color="auto" w:sz="4" w:space="0"/>
                  </w:tcBorders>
                  <w:tcMar>
                    <w:left w:w="28" w:type="dxa"/>
                    <w:right w:w="28" w:type="dxa"/>
                  </w:tcMar>
                  <w:vAlign w:val="center"/>
                </w:tcPr>
                <w:p>
                  <w:pPr>
                    <w:adjustRightInd w:val="0"/>
                    <w:snapToGrid w:val="0"/>
                    <w:jc w:val="center"/>
                    <w:rPr>
                      <w:bCs/>
                      <w:color w:val="000000"/>
                      <w:szCs w:val="21"/>
                    </w:rPr>
                  </w:pPr>
                  <w:r>
                    <w:rPr>
                      <w:bCs/>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0" w:hRule="atLeast"/>
                <w:tblHeader/>
                <w:jc w:val="center"/>
              </w:trPr>
              <w:tc>
                <w:tcPr>
                  <w:tcW w:w="2089" w:type="dxa"/>
                  <w:gridSpan w:val="2"/>
                  <w:vAlign w:val="center"/>
                </w:tcPr>
                <w:p>
                  <w:pPr>
                    <w:adjustRightInd w:val="0"/>
                    <w:snapToGrid w:val="0"/>
                    <w:jc w:val="center"/>
                    <w:rPr>
                      <w:b/>
                      <w:bCs/>
                      <w:color w:val="000000"/>
                      <w:szCs w:val="21"/>
                    </w:rPr>
                  </w:pPr>
                  <w:r>
                    <w:rPr>
                      <w:b/>
                      <w:bCs/>
                      <w:color w:val="000000"/>
                      <w:szCs w:val="21"/>
                    </w:rPr>
                    <w:t>污染物排放</w:t>
                  </w:r>
                </w:p>
                <w:p>
                  <w:pPr>
                    <w:adjustRightInd w:val="0"/>
                    <w:snapToGrid w:val="0"/>
                    <w:jc w:val="center"/>
                    <w:rPr>
                      <w:b/>
                      <w:bCs/>
                      <w:color w:val="000000"/>
                      <w:szCs w:val="21"/>
                    </w:rPr>
                  </w:pPr>
                  <w:r>
                    <w:rPr>
                      <w:b/>
                      <w:bCs/>
                      <w:color w:val="000000"/>
                      <w:szCs w:val="21"/>
                    </w:rPr>
                    <w:t>分时段要求</w:t>
                  </w:r>
                </w:p>
              </w:tc>
              <w:tc>
                <w:tcPr>
                  <w:tcW w:w="3980" w:type="dxa"/>
                  <w:gridSpan w:val="2"/>
                  <w:vAlign w:val="center"/>
                </w:tcPr>
                <w:p>
                  <w:pPr>
                    <w:adjustRightInd w:val="0"/>
                    <w:snapToGrid w:val="0"/>
                    <w:jc w:val="center"/>
                    <w:rPr>
                      <w:b/>
                      <w:bCs/>
                      <w:color w:val="000000"/>
                      <w:szCs w:val="21"/>
                    </w:rPr>
                  </w:pPr>
                  <w:r>
                    <w:rPr>
                      <w:b/>
                      <w:bCs/>
                      <w:color w:val="000000"/>
                      <w:szCs w:val="21"/>
                    </w:rPr>
                    <w:t>执行的环境标准</w:t>
                  </w:r>
                </w:p>
              </w:tc>
              <w:tc>
                <w:tcPr>
                  <w:tcW w:w="3041" w:type="dxa"/>
                  <w:gridSpan w:val="2"/>
                  <w:vAlign w:val="center"/>
                </w:tcPr>
                <w:p>
                  <w:pPr>
                    <w:adjustRightInd w:val="0"/>
                    <w:snapToGrid w:val="0"/>
                    <w:jc w:val="center"/>
                    <w:rPr>
                      <w:b/>
                      <w:bCs/>
                      <w:color w:val="000000"/>
                      <w:szCs w:val="21"/>
                    </w:rPr>
                  </w:pPr>
                  <w:r>
                    <w:rPr>
                      <w:b/>
                      <w:bCs/>
                      <w:color w:val="000000"/>
                      <w:szCs w:val="21"/>
                    </w:rPr>
                    <w:t>环境风险防范措施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4" w:hRule="atLeast"/>
                <w:jc w:val="center"/>
              </w:trPr>
              <w:tc>
                <w:tcPr>
                  <w:tcW w:w="2089" w:type="dxa"/>
                  <w:gridSpan w:val="2"/>
                  <w:vAlign w:val="center"/>
                </w:tcPr>
                <w:p>
                  <w:pPr>
                    <w:adjustRightInd w:val="0"/>
                    <w:snapToGrid w:val="0"/>
                    <w:jc w:val="center"/>
                    <w:rPr>
                      <w:bCs/>
                      <w:color w:val="000000"/>
                      <w:szCs w:val="21"/>
                    </w:rPr>
                  </w:pPr>
                  <w:r>
                    <w:rPr>
                      <w:bCs/>
                      <w:color w:val="000000"/>
                      <w:szCs w:val="21"/>
                    </w:rPr>
                    <w:t>全时段执行</w:t>
                  </w:r>
                </w:p>
                <w:p>
                  <w:pPr>
                    <w:adjustRightInd w:val="0"/>
                    <w:snapToGrid w:val="0"/>
                    <w:jc w:val="center"/>
                    <w:rPr>
                      <w:bCs/>
                      <w:color w:val="000000"/>
                      <w:szCs w:val="21"/>
                    </w:rPr>
                  </w:pPr>
                  <w:r>
                    <w:rPr>
                      <w:bCs/>
                      <w:color w:val="000000"/>
                      <w:szCs w:val="21"/>
                    </w:rPr>
                    <w:t>同一标准</w:t>
                  </w:r>
                </w:p>
              </w:tc>
              <w:tc>
                <w:tcPr>
                  <w:tcW w:w="3980" w:type="dxa"/>
                  <w:gridSpan w:val="2"/>
                  <w:vAlign w:val="center"/>
                </w:tcPr>
                <w:p>
                  <w:pPr>
                    <w:spacing w:line="240" w:lineRule="exact"/>
                    <w:ind w:firstLine="420" w:firstLineChars="200"/>
                    <w:rPr>
                      <w:color w:val="000000"/>
                      <w:szCs w:val="21"/>
                    </w:rPr>
                  </w:pPr>
                  <w:r>
                    <w:rPr>
                      <w:color w:val="000000"/>
                      <w:szCs w:val="21"/>
                    </w:rPr>
                    <w:t>废</w:t>
                  </w:r>
                  <w:r>
                    <w:rPr>
                      <w:rFonts w:hint="eastAsia"/>
                      <w:color w:val="000000"/>
                      <w:szCs w:val="21"/>
                    </w:rPr>
                    <w:t>气：</w:t>
                  </w:r>
                  <w:r>
                    <w:rPr>
                      <w:color w:val="000000"/>
                      <w:szCs w:val="21"/>
                    </w:rPr>
                    <w:t>执行</w:t>
                  </w:r>
                  <w:r>
                    <w:rPr>
                      <w:bCs/>
                      <w:color w:val="000000"/>
                      <w:szCs w:val="21"/>
                    </w:rPr>
                    <w:t>《大气污染物综合排放标准》（ GB16297-1996 ）二级标准</w:t>
                  </w:r>
                  <w:r>
                    <w:rPr>
                      <w:rFonts w:hint="eastAsia"/>
                      <w:bCs/>
                      <w:color w:val="000000"/>
                      <w:szCs w:val="21"/>
                    </w:rPr>
                    <w:t>，</w:t>
                  </w:r>
                  <w:r>
                    <w:rPr>
                      <w:bCs/>
                      <w:color w:val="000000"/>
                      <w:szCs w:val="21"/>
                    </w:rPr>
                    <w:t>执行</w:t>
                  </w:r>
                  <w:r>
                    <w:rPr>
                      <w:bCs/>
                      <w:color w:val="FF0000"/>
                      <w:szCs w:val="21"/>
                    </w:rPr>
                    <w:t>《</w:t>
                  </w:r>
                  <w:r>
                    <w:rPr>
                      <w:rFonts w:hint="eastAsia"/>
                      <w:bCs/>
                      <w:color w:val="FF0000"/>
                      <w:szCs w:val="21"/>
                    </w:rPr>
                    <w:t>恶臭污染物</w:t>
                  </w:r>
                  <w:r>
                    <w:rPr>
                      <w:bCs/>
                      <w:color w:val="FF0000"/>
                      <w:szCs w:val="21"/>
                    </w:rPr>
                    <w:t>排放标准》（GB</w:t>
                  </w:r>
                  <w:r>
                    <w:rPr>
                      <w:rFonts w:hint="eastAsia"/>
                      <w:bCs/>
                      <w:color w:val="FF0000"/>
                      <w:szCs w:val="21"/>
                    </w:rPr>
                    <w:t>14554</w:t>
                  </w:r>
                  <w:r>
                    <w:rPr>
                      <w:bCs/>
                      <w:color w:val="FF0000"/>
                      <w:szCs w:val="21"/>
                    </w:rPr>
                    <w:t>-</w:t>
                  </w:r>
                  <w:r>
                    <w:rPr>
                      <w:rFonts w:hint="eastAsia"/>
                      <w:bCs/>
                      <w:color w:val="FF0000"/>
                      <w:szCs w:val="21"/>
                    </w:rPr>
                    <w:t>93</w:t>
                  </w:r>
                  <w:r>
                    <w:rPr>
                      <w:bCs/>
                      <w:color w:val="FF0000"/>
                      <w:szCs w:val="21"/>
                    </w:rPr>
                    <w:t>）中表</w:t>
                  </w:r>
                  <w:r>
                    <w:rPr>
                      <w:rFonts w:hint="eastAsia"/>
                      <w:bCs/>
                      <w:color w:val="FF0000"/>
                      <w:szCs w:val="21"/>
                    </w:rPr>
                    <w:t>1</w:t>
                  </w:r>
                  <w:r>
                    <w:rPr>
                      <w:bCs/>
                      <w:color w:val="FF0000"/>
                      <w:szCs w:val="21"/>
                    </w:rPr>
                    <w:t>二级标准</w:t>
                  </w:r>
                  <w:r>
                    <w:rPr>
                      <w:rFonts w:hint="eastAsia"/>
                      <w:color w:val="000000"/>
                      <w:szCs w:val="21"/>
                    </w:rPr>
                    <w:t>；</w:t>
                  </w:r>
                </w:p>
                <w:p>
                  <w:pPr>
                    <w:spacing w:line="240" w:lineRule="exact"/>
                    <w:ind w:firstLine="420" w:firstLineChars="200"/>
                    <w:rPr>
                      <w:color w:val="000000"/>
                      <w:szCs w:val="21"/>
                    </w:rPr>
                  </w:pPr>
                </w:p>
                <w:p>
                  <w:pPr>
                    <w:spacing w:line="240" w:lineRule="exact"/>
                    <w:ind w:firstLine="420" w:firstLineChars="200"/>
                    <w:rPr>
                      <w:color w:val="000000"/>
                      <w:szCs w:val="21"/>
                    </w:rPr>
                  </w:pPr>
                  <w:r>
                    <w:rPr>
                      <w:rFonts w:hint="eastAsia"/>
                      <w:color w:val="000000"/>
                      <w:szCs w:val="21"/>
                    </w:rPr>
                    <w:t>废水：</w:t>
                  </w:r>
                  <w:r>
                    <w:rPr>
                      <w:color w:val="000000"/>
                      <w:szCs w:val="21"/>
                    </w:rPr>
                    <w:t>执行《污水综合排放标准》（GB8978-1996）表4中</w:t>
                  </w:r>
                  <w:r>
                    <w:rPr>
                      <w:rFonts w:hint="eastAsia"/>
                      <w:color w:val="000000"/>
                      <w:szCs w:val="21"/>
                    </w:rPr>
                    <w:t>一</w:t>
                  </w:r>
                  <w:r>
                    <w:rPr>
                      <w:color w:val="000000"/>
                      <w:szCs w:val="21"/>
                    </w:rPr>
                    <w:t>级标准</w:t>
                  </w:r>
                  <w:r>
                    <w:rPr>
                      <w:rFonts w:hint="eastAsia"/>
                      <w:color w:val="000000"/>
                      <w:szCs w:val="21"/>
                    </w:rPr>
                    <w:t>；</w:t>
                  </w:r>
                </w:p>
                <w:p>
                  <w:pPr>
                    <w:spacing w:line="240" w:lineRule="exact"/>
                    <w:ind w:firstLine="420" w:firstLineChars="200"/>
                    <w:rPr>
                      <w:color w:val="000000"/>
                      <w:szCs w:val="21"/>
                    </w:rPr>
                  </w:pPr>
                </w:p>
                <w:p>
                  <w:pPr>
                    <w:spacing w:line="240" w:lineRule="exact"/>
                    <w:ind w:firstLine="420" w:firstLineChars="200"/>
                    <w:rPr>
                      <w:color w:val="000000"/>
                      <w:szCs w:val="21"/>
                    </w:rPr>
                  </w:pPr>
                  <w:r>
                    <w:rPr>
                      <w:color w:val="000000"/>
                      <w:szCs w:val="21"/>
                    </w:rPr>
                    <w:t>厂界噪声：执行《工业企业厂界环境噪声排放标准》(GB12348-2008)</w:t>
                  </w:r>
                  <w:r>
                    <w:rPr>
                      <w:rFonts w:hint="eastAsia"/>
                      <w:color w:val="000000"/>
                      <w:szCs w:val="21"/>
                    </w:rPr>
                    <w:t>2</w:t>
                  </w:r>
                  <w:r>
                    <w:rPr>
                      <w:color w:val="000000"/>
                      <w:szCs w:val="21"/>
                    </w:rPr>
                    <w:t>类标准</w:t>
                  </w:r>
                </w:p>
                <w:p>
                  <w:pPr>
                    <w:spacing w:line="240" w:lineRule="exact"/>
                    <w:ind w:firstLine="420" w:firstLineChars="200"/>
                    <w:rPr>
                      <w:color w:val="000000"/>
                      <w:szCs w:val="21"/>
                    </w:rPr>
                  </w:pPr>
                </w:p>
                <w:p>
                  <w:pPr>
                    <w:adjustRightInd w:val="0"/>
                    <w:snapToGrid w:val="0"/>
                    <w:ind w:firstLine="420" w:firstLineChars="200"/>
                    <w:rPr>
                      <w:color w:val="000000"/>
                      <w:szCs w:val="21"/>
                    </w:rPr>
                  </w:pPr>
                  <w:r>
                    <w:rPr>
                      <w:color w:val="000000"/>
                      <w:szCs w:val="21"/>
                    </w:rPr>
                    <w:t>固体废物：执行《一般固体废贮存、处置场污染控制标准》(GB 18599-2001)及其修改单中要求</w:t>
                  </w:r>
                  <w:r>
                    <w:rPr>
                      <w:rFonts w:hint="eastAsia"/>
                      <w:color w:val="000000"/>
                      <w:szCs w:val="21"/>
                    </w:rPr>
                    <w:t>；</w:t>
                  </w:r>
                  <w:r>
                    <w:rPr>
                      <w:rFonts w:hint="eastAsia"/>
                      <w:bCs/>
                      <w:color w:val="FF0000"/>
                      <w:szCs w:val="21"/>
                    </w:rPr>
                    <w:t>危险固体废物处置执行</w:t>
                  </w:r>
                  <w:r>
                    <w:rPr>
                      <w:bCs/>
                      <w:color w:val="FF0000"/>
                      <w:szCs w:val="21"/>
                    </w:rPr>
                    <w:t>《危险废物贮存污染控制标准》(GB18597-2001) 及修改单、《危险废物污染防治技术政策》(环发[2001]199号)中的规定</w:t>
                  </w:r>
                  <w:r>
                    <w:rPr>
                      <w:rFonts w:hint="eastAsia"/>
                      <w:bCs/>
                      <w:color w:val="FF0000"/>
                      <w:szCs w:val="21"/>
                    </w:rPr>
                    <w:t>。</w:t>
                  </w:r>
                </w:p>
              </w:tc>
              <w:tc>
                <w:tcPr>
                  <w:tcW w:w="3041" w:type="dxa"/>
                  <w:gridSpan w:val="2"/>
                  <w:vAlign w:val="center"/>
                </w:tcPr>
                <w:p>
                  <w:pPr>
                    <w:adjustRightInd w:val="0"/>
                    <w:snapToGrid w:val="0"/>
                    <w:jc w:val="center"/>
                    <w:rPr>
                      <w:bCs/>
                      <w:color w:val="000000"/>
                      <w:szCs w:val="21"/>
                    </w:rPr>
                  </w:pPr>
                  <w:r>
                    <w:rPr>
                      <w:bCs/>
                      <w:color w:val="000000"/>
                      <w:szCs w:val="21"/>
                    </w:rPr>
                    <w:t>/</w:t>
                  </w:r>
                </w:p>
              </w:tc>
            </w:tr>
          </w:tbl>
          <w:p>
            <w:pPr>
              <w:pStyle w:val="3"/>
              <w:adjustRightInd w:val="0"/>
              <w:snapToGrid w:val="0"/>
              <w:spacing w:before="0" w:after="0" w:line="240" w:lineRule="auto"/>
              <w:jc w:val="center"/>
              <w:rPr>
                <w:rFonts w:ascii="Times New Roman" w:hAnsi="Times New Roman" w:eastAsia="宋体"/>
                <w:color w:val="000000"/>
                <w:sz w:val="24"/>
                <w:szCs w:val="24"/>
              </w:rPr>
            </w:pPr>
            <w:bookmarkStart w:id="18" w:name="_Toc491993103"/>
            <w:r>
              <w:rPr>
                <w:rFonts w:hint="eastAsia" w:ascii="Times New Roman" w:hAnsi="Times New Roman" w:eastAsia="宋体"/>
                <w:color w:val="000000"/>
                <w:sz w:val="24"/>
                <w:szCs w:val="24"/>
              </w:rPr>
              <w:t>表9-3   排气筒基本情况表</w:t>
            </w:r>
          </w:p>
          <w:tbl>
            <w:tblPr>
              <w:tblStyle w:val="30"/>
              <w:tblW w:w="911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2"/>
              <w:gridCol w:w="1001"/>
              <w:gridCol w:w="1288"/>
              <w:gridCol w:w="1295"/>
              <w:gridCol w:w="1295"/>
              <w:gridCol w:w="1361"/>
              <w:gridCol w:w="1297"/>
              <w:gridCol w:w="9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1" w:hRule="atLeast"/>
                <w:jc w:val="center"/>
              </w:trPr>
              <w:tc>
                <w:tcPr>
                  <w:tcW w:w="602" w:type="dxa"/>
                  <w:shd w:val="clear" w:color="auto" w:fill="auto"/>
                  <w:vAlign w:val="center"/>
                </w:tcPr>
                <w:p>
                  <w:pPr>
                    <w:spacing w:line="240" w:lineRule="exact"/>
                    <w:jc w:val="center"/>
                    <w:rPr>
                      <w:b/>
                      <w:bCs/>
                      <w:color w:val="000000"/>
                      <w:szCs w:val="21"/>
                    </w:rPr>
                  </w:pPr>
                  <w:r>
                    <w:rPr>
                      <w:rFonts w:hint="eastAsia"/>
                      <w:b/>
                      <w:bCs/>
                      <w:color w:val="000000"/>
                      <w:szCs w:val="21"/>
                    </w:rPr>
                    <w:t>编号</w:t>
                  </w:r>
                </w:p>
              </w:tc>
              <w:tc>
                <w:tcPr>
                  <w:tcW w:w="1001" w:type="dxa"/>
                  <w:shd w:val="clear" w:color="auto" w:fill="auto"/>
                  <w:vAlign w:val="center"/>
                </w:tcPr>
                <w:p>
                  <w:pPr>
                    <w:spacing w:line="240" w:lineRule="exact"/>
                    <w:jc w:val="center"/>
                    <w:rPr>
                      <w:b/>
                      <w:bCs/>
                      <w:color w:val="000000"/>
                      <w:szCs w:val="21"/>
                    </w:rPr>
                  </w:pPr>
                  <w:r>
                    <w:rPr>
                      <w:rFonts w:hint="eastAsia"/>
                      <w:b/>
                      <w:bCs/>
                      <w:color w:val="000000"/>
                      <w:szCs w:val="21"/>
                    </w:rPr>
                    <w:t>生产</w:t>
                  </w:r>
                </w:p>
                <w:p>
                  <w:pPr>
                    <w:spacing w:line="240" w:lineRule="exact"/>
                    <w:jc w:val="center"/>
                    <w:rPr>
                      <w:b/>
                      <w:bCs/>
                      <w:color w:val="000000"/>
                      <w:szCs w:val="21"/>
                    </w:rPr>
                  </w:pPr>
                  <w:r>
                    <w:rPr>
                      <w:rFonts w:hint="eastAsia"/>
                      <w:b/>
                      <w:bCs/>
                      <w:color w:val="000000"/>
                      <w:szCs w:val="21"/>
                    </w:rPr>
                    <w:t>单元</w:t>
                  </w:r>
                </w:p>
              </w:tc>
              <w:tc>
                <w:tcPr>
                  <w:tcW w:w="1288" w:type="dxa"/>
                  <w:shd w:val="clear" w:color="auto" w:fill="auto"/>
                  <w:vAlign w:val="center"/>
                </w:tcPr>
                <w:p>
                  <w:pPr>
                    <w:spacing w:line="240" w:lineRule="exact"/>
                    <w:jc w:val="center"/>
                    <w:rPr>
                      <w:b/>
                      <w:bCs/>
                      <w:color w:val="000000"/>
                      <w:szCs w:val="21"/>
                    </w:rPr>
                  </w:pPr>
                  <w:r>
                    <w:rPr>
                      <w:rFonts w:hint="eastAsia"/>
                      <w:b/>
                      <w:bCs/>
                      <w:color w:val="000000"/>
                      <w:szCs w:val="21"/>
                    </w:rPr>
                    <w:t>主要</w:t>
                  </w:r>
                </w:p>
                <w:p>
                  <w:pPr>
                    <w:spacing w:line="240" w:lineRule="exact"/>
                    <w:jc w:val="center"/>
                    <w:rPr>
                      <w:b/>
                      <w:bCs/>
                      <w:color w:val="000000"/>
                      <w:szCs w:val="21"/>
                    </w:rPr>
                  </w:pPr>
                  <w:r>
                    <w:rPr>
                      <w:rFonts w:hint="eastAsia"/>
                      <w:b/>
                      <w:bCs/>
                      <w:color w:val="000000"/>
                      <w:szCs w:val="21"/>
                    </w:rPr>
                    <w:t>污染物</w:t>
                  </w:r>
                </w:p>
              </w:tc>
              <w:tc>
                <w:tcPr>
                  <w:tcW w:w="1295" w:type="dxa"/>
                  <w:shd w:val="clear" w:color="auto" w:fill="auto"/>
                  <w:vAlign w:val="center"/>
                </w:tcPr>
                <w:p>
                  <w:pPr>
                    <w:spacing w:line="240" w:lineRule="exact"/>
                    <w:jc w:val="center"/>
                    <w:rPr>
                      <w:b/>
                      <w:bCs/>
                      <w:color w:val="000000"/>
                      <w:szCs w:val="21"/>
                    </w:rPr>
                  </w:pPr>
                  <w:r>
                    <w:rPr>
                      <w:rFonts w:hint="eastAsia"/>
                      <w:b/>
                      <w:bCs/>
                      <w:color w:val="000000"/>
                      <w:szCs w:val="21"/>
                    </w:rPr>
                    <w:t>排气筒高度（m）</w:t>
                  </w:r>
                </w:p>
              </w:tc>
              <w:tc>
                <w:tcPr>
                  <w:tcW w:w="1295" w:type="dxa"/>
                  <w:shd w:val="clear" w:color="auto" w:fill="auto"/>
                  <w:vAlign w:val="center"/>
                </w:tcPr>
                <w:p>
                  <w:pPr>
                    <w:spacing w:line="240" w:lineRule="exact"/>
                    <w:jc w:val="center"/>
                    <w:rPr>
                      <w:b/>
                      <w:bCs/>
                      <w:color w:val="000000"/>
                      <w:szCs w:val="21"/>
                    </w:rPr>
                  </w:pPr>
                  <w:r>
                    <w:rPr>
                      <w:rFonts w:hint="eastAsia"/>
                      <w:b/>
                      <w:bCs/>
                      <w:color w:val="000000"/>
                      <w:szCs w:val="21"/>
                    </w:rPr>
                    <w:t>排气筒内径（m）</w:t>
                  </w:r>
                </w:p>
              </w:tc>
              <w:tc>
                <w:tcPr>
                  <w:tcW w:w="1361" w:type="dxa"/>
                  <w:shd w:val="clear" w:color="auto" w:fill="auto"/>
                  <w:vAlign w:val="center"/>
                </w:tcPr>
                <w:p>
                  <w:pPr>
                    <w:spacing w:line="240" w:lineRule="exact"/>
                    <w:jc w:val="center"/>
                    <w:rPr>
                      <w:b/>
                      <w:bCs/>
                      <w:color w:val="000000"/>
                      <w:szCs w:val="21"/>
                    </w:rPr>
                  </w:pPr>
                  <w:r>
                    <w:rPr>
                      <w:rFonts w:hint="eastAsia"/>
                      <w:b/>
                      <w:bCs/>
                      <w:color w:val="000000"/>
                      <w:szCs w:val="21"/>
                    </w:rPr>
                    <w:t>气量(Nm</w:t>
                  </w:r>
                  <w:r>
                    <w:rPr>
                      <w:rFonts w:hint="eastAsia"/>
                      <w:b/>
                      <w:bCs/>
                      <w:color w:val="000000"/>
                      <w:szCs w:val="21"/>
                      <w:vertAlign w:val="superscript"/>
                    </w:rPr>
                    <w:t>3</w:t>
                  </w:r>
                  <w:r>
                    <w:rPr>
                      <w:rFonts w:hint="eastAsia"/>
                      <w:b/>
                      <w:bCs/>
                      <w:color w:val="000000"/>
                      <w:szCs w:val="21"/>
                    </w:rPr>
                    <w:t>/h)</w:t>
                  </w:r>
                </w:p>
              </w:tc>
              <w:tc>
                <w:tcPr>
                  <w:tcW w:w="1297" w:type="dxa"/>
                  <w:shd w:val="clear" w:color="auto" w:fill="auto"/>
                  <w:vAlign w:val="center"/>
                </w:tcPr>
                <w:p>
                  <w:pPr>
                    <w:spacing w:line="240" w:lineRule="exact"/>
                    <w:jc w:val="center"/>
                    <w:rPr>
                      <w:b/>
                      <w:bCs/>
                      <w:color w:val="000000"/>
                      <w:szCs w:val="21"/>
                    </w:rPr>
                  </w:pPr>
                  <w:r>
                    <w:rPr>
                      <w:rFonts w:hint="eastAsia"/>
                      <w:b/>
                      <w:bCs/>
                      <w:color w:val="000000"/>
                      <w:szCs w:val="21"/>
                    </w:rPr>
                    <w:t>年排放小时数(h)</w:t>
                  </w:r>
                </w:p>
              </w:tc>
              <w:tc>
                <w:tcPr>
                  <w:tcW w:w="971" w:type="dxa"/>
                  <w:shd w:val="clear" w:color="auto" w:fill="auto"/>
                  <w:vAlign w:val="center"/>
                </w:tcPr>
                <w:p>
                  <w:pPr>
                    <w:spacing w:line="240" w:lineRule="exact"/>
                    <w:jc w:val="center"/>
                    <w:rPr>
                      <w:b/>
                      <w:bCs/>
                      <w:color w:val="000000"/>
                      <w:szCs w:val="21"/>
                    </w:rPr>
                  </w:pPr>
                  <w:r>
                    <w:rPr>
                      <w:rFonts w:hint="eastAsia"/>
                      <w:b/>
                      <w:bCs/>
                      <w:color w:val="000000"/>
                      <w:szCs w:val="21"/>
                    </w:rPr>
                    <w:t>排放</w:t>
                  </w:r>
                </w:p>
                <w:p>
                  <w:pPr>
                    <w:spacing w:line="240" w:lineRule="exact"/>
                    <w:jc w:val="center"/>
                    <w:rPr>
                      <w:b/>
                      <w:bCs/>
                      <w:color w:val="000000"/>
                      <w:szCs w:val="21"/>
                    </w:rPr>
                  </w:pPr>
                  <w:r>
                    <w:rPr>
                      <w:rFonts w:hint="eastAsia"/>
                      <w:b/>
                      <w:bCs/>
                      <w:color w:val="000000"/>
                      <w:szCs w:val="21"/>
                    </w:rPr>
                    <w:t>规律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1" w:hRule="atLeast"/>
                <w:jc w:val="center"/>
              </w:trPr>
              <w:tc>
                <w:tcPr>
                  <w:tcW w:w="602" w:type="dxa"/>
                  <w:shd w:val="clear" w:color="auto" w:fill="auto"/>
                  <w:vAlign w:val="center"/>
                </w:tcPr>
                <w:p>
                  <w:pPr>
                    <w:spacing w:line="240" w:lineRule="exact"/>
                    <w:jc w:val="center"/>
                    <w:rPr>
                      <w:bCs/>
                      <w:color w:val="000000" w:themeColor="text1"/>
                      <w:szCs w:val="21"/>
                    </w:rPr>
                  </w:pPr>
                  <w:r>
                    <w:rPr>
                      <w:rFonts w:hint="eastAsia"/>
                      <w:bCs/>
                      <w:color w:val="000000" w:themeColor="text1"/>
                      <w:szCs w:val="21"/>
                    </w:rPr>
                    <w:t>1#</w:t>
                  </w:r>
                </w:p>
              </w:tc>
              <w:tc>
                <w:tcPr>
                  <w:tcW w:w="1001" w:type="dxa"/>
                  <w:shd w:val="clear" w:color="auto" w:fill="auto"/>
                  <w:vAlign w:val="center"/>
                </w:tcPr>
                <w:p>
                  <w:pPr>
                    <w:spacing w:line="240" w:lineRule="exact"/>
                    <w:jc w:val="center"/>
                    <w:rPr>
                      <w:bCs/>
                      <w:color w:val="000000" w:themeColor="text1"/>
                      <w:szCs w:val="21"/>
                    </w:rPr>
                  </w:pPr>
                  <w:r>
                    <w:rPr>
                      <w:rFonts w:hint="eastAsia"/>
                      <w:bCs/>
                      <w:iCs/>
                      <w:color w:val="000000" w:themeColor="text1"/>
                      <w:szCs w:val="21"/>
                    </w:rPr>
                    <w:t>管道清理</w:t>
                  </w:r>
                </w:p>
              </w:tc>
              <w:tc>
                <w:tcPr>
                  <w:tcW w:w="1288" w:type="dxa"/>
                  <w:shd w:val="clear" w:color="auto" w:fill="auto"/>
                  <w:vAlign w:val="center"/>
                </w:tcPr>
                <w:p>
                  <w:pPr>
                    <w:spacing w:line="240" w:lineRule="exact"/>
                    <w:jc w:val="center"/>
                    <w:rPr>
                      <w:bCs/>
                      <w:color w:val="000000" w:themeColor="text1"/>
                      <w:szCs w:val="21"/>
                    </w:rPr>
                  </w:pPr>
                  <w:r>
                    <w:rPr>
                      <w:rFonts w:hint="eastAsia"/>
                      <w:bCs/>
                      <w:iCs/>
                      <w:color w:val="000000" w:themeColor="text1"/>
                      <w:szCs w:val="21"/>
                    </w:rPr>
                    <w:t>粉尘</w:t>
                  </w:r>
                </w:p>
              </w:tc>
              <w:tc>
                <w:tcPr>
                  <w:tcW w:w="1295" w:type="dxa"/>
                  <w:shd w:val="clear" w:color="auto" w:fill="auto"/>
                  <w:vAlign w:val="center"/>
                </w:tcPr>
                <w:p>
                  <w:pPr>
                    <w:spacing w:line="240" w:lineRule="exact"/>
                    <w:jc w:val="center"/>
                    <w:rPr>
                      <w:bCs/>
                      <w:color w:val="000000" w:themeColor="text1"/>
                      <w:szCs w:val="21"/>
                    </w:rPr>
                  </w:pPr>
                  <w:r>
                    <w:rPr>
                      <w:rFonts w:hint="eastAsia"/>
                      <w:bCs/>
                      <w:color w:val="000000" w:themeColor="text1"/>
                      <w:szCs w:val="21"/>
                    </w:rPr>
                    <w:t>15</w:t>
                  </w:r>
                </w:p>
              </w:tc>
              <w:tc>
                <w:tcPr>
                  <w:tcW w:w="1295" w:type="dxa"/>
                  <w:shd w:val="clear" w:color="auto" w:fill="auto"/>
                  <w:vAlign w:val="center"/>
                </w:tcPr>
                <w:p>
                  <w:pPr>
                    <w:spacing w:line="240" w:lineRule="exact"/>
                    <w:jc w:val="center"/>
                    <w:rPr>
                      <w:bCs/>
                      <w:color w:val="000000" w:themeColor="text1"/>
                      <w:szCs w:val="21"/>
                    </w:rPr>
                  </w:pPr>
                  <w:r>
                    <w:rPr>
                      <w:rFonts w:hint="eastAsia"/>
                      <w:bCs/>
                      <w:color w:val="000000" w:themeColor="text1"/>
                      <w:szCs w:val="21"/>
                    </w:rPr>
                    <w:t>0.4</w:t>
                  </w:r>
                </w:p>
              </w:tc>
              <w:tc>
                <w:tcPr>
                  <w:tcW w:w="1361" w:type="dxa"/>
                  <w:shd w:val="clear" w:color="auto" w:fill="auto"/>
                  <w:vAlign w:val="center"/>
                </w:tcPr>
                <w:p>
                  <w:pPr>
                    <w:spacing w:line="240" w:lineRule="exact"/>
                    <w:jc w:val="center"/>
                    <w:rPr>
                      <w:bCs/>
                      <w:color w:val="000000" w:themeColor="text1"/>
                      <w:szCs w:val="21"/>
                    </w:rPr>
                  </w:pPr>
                  <w:r>
                    <w:rPr>
                      <w:rFonts w:hint="eastAsia"/>
                      <w:color w:val="000000" w:themeColor="text1"/>
                      <w:szCs w:val="21"/>
                    </w:rPr>
                    <w:t>14000</w:t>
                  </w:r>
                </w:p>
              </w:tc>
              <w:tc>
                <w:tcPr>
                  <w:tcW w:w="1297" w:type="dxa"/>
                  <w:shd w:val="clear" w:color="auto" w:fill="auto"/>
                  <w:vAlign w:val="center"/>
                </w:tcPr>
                <w:p>
                  <w:pPr>
                    <w:spacing w:line="240" w:lineRule="exact"/>
                    <w:jc w:val="center"/>
                    <w:rPr>
                      <w:bCs/>
                      <w:color w:val="000000" w:themeColor="text1"/>
                      <w:szCs w:val="21"/>
                    </w:rPr>
                  </w:pPr>
                  <w:r>
                    <w:rPr>
                      <w:rFonts w:hint="eastAsia"/>
                      <w:bCs/>
                      <w:color w:val="000000" w:themeColor="text1"/>
                      <w:szCs w:val="21"/>
                    </w:rPr>
                    <w:t>1920</w:t>
                  </w:r>
                </w:p>
              </w:tc>
              <w:tc>
                <w:tcPr>
                  <w:tcW w:w="971" w:type="dxa"/>
                  <w:shd w:val="clear" w:color="auto" w:fill="auto"/>
                  <w:vAlign w:val="center"/>
                </w:tcPr>
                <w:p>
                  <w:pPr>
                    <w:spacing w:line="240" w:lineRule="exact"/>
                    <w:jc w:val="center"/>
                    <w:rPr>
                      <w:bCs/>
                      <w:color w:val="000000" w:themeColor="text1"/>
                      <w:szCs w:val="21"/>
                    </w:rPr>
                  </w:pPr>
                  <w:r>
                    <w:rPr>
                      <w:rFonts w:hint="eastAsia"/>
                      <w:bCs/>
                      <w:color w:val="000000" w:themeColor="text1"/>
                      <w:szCs w:val="21"/>
                    </w:rPr>
                    <w:t>间歇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1" w:hRule="atLeast"/>
                <w:jc w:val="center"/>
              </w:trPr>
              <w:tc>
                <w:tcPr>
                  <w:tcW w:w="602" w:type="dxa"/>
                  <w:shd w:val="clear" w:color="auto" w:fill="auto"/>
                  <w:vAlign w:val="center"/>
                </w:tcPr>
                <w:p>
                  <w:pPr>
                    <w:spacing w:line="240" w:lineRule="exact"/>
                    <w:jc w:val="center"/>
                    <w:rPr>
                      <w:bCs/>
                      <w:color w:val="000000" w:themeColor="text1"/>
                      <w:szCs w:val="21"/>
                    </w:rPr>
                  </w:pPr>
                  <w:r>
                    <w:rPr>
                      <w:rFonts w:hint="eastAsia"/>
                      <w:bCs/>
                      <w:color w:val="000000" w:themeColor="text1"/>
                      <w:szCs w:val="21"/>
                    </w:rPr>
                    <w:t>2#</w:t>
                  </w:r>
                </w:p>
              </w:tc>
              <w:tc>
                <w:tcPr>
                  <w:tcW w:w="1001" w:type="dxa"/>
                  <w:shd w:val="clear" w:color="auto" w:fill="auto"/>
                  <w:vAlign w:val="center"/>
                </w:tcPr>
                <w:p>
                  <w:pPr>
                    <w:spacing w:line="240" w:lineRule="exact"/>
                    <w:jc w:val="center"/>
                    <w:rPr>
                      <w:bCs/>
                      <w:color w:val="000000" w:themeColor="text1"/>
                      <w:szCs w:val="21"/>
                    </w:rPr>
                  </w:pPr>
                  <w:r>
                    <w:rPr>
                      <w:rFonts w:hint="eastAsia"/>
                      <w:bCs/>
                      <w:iCs/>
                      <w:color w:val="000000" w:themeColor="text1"/>
                      <w:szCs w:val="21"/>
                    </w:rPr>
                    <w:t>环氧粉末喷涂</w:t>
                  </w:r>
                </w:p>
              </w:tc>
              <w:tc>
                <w:tcPr>
                  <w:tcW w:w="1288" w:type="dxa"/>
                  <w:shd w:val="clear" w:color="auto" w:fill="auto"/>
                  <w:vAlign w:val="center"/>
                </w:tcPr>
                <w:p>
                  <w:pPr>
                    <w:spacing w:line="240" w:lineRule="exact"/>
                    <w:jc w:val="center"/>
                    <w:rPr>
                      <w:bCs/>
                      <w:color w:val="000000" w:themeColor="text1"/>
                      <w:szCs w:val="21"/>
                    </w:rPr>
                  </w:pPr>
                  <w:r>
                    <w:rPr>
                      <w:rFonts w:hint="eastAsia"/>
                      <w:bCs/>
                      <w:iCs/>
                      <w:color w:val="000000" w:themeColor="text1"/>
                      <w:szCs w:val="21"/>
                    </w:rPr>
                    <w:t>环氧粉末粉尘</w:t>
                  </w:r>
                </w:p>
              </w:tc>
              <w:tc>
                <w:tcPr>
                  <w:tcW w:w="1295" w:type="dxa"/>
                  <w:shd w:val="clear" w:color="auto" w:fill="auto"/>
                  <w:vAlign w:val="center"/>
                </w:tcPr>
                <w:p>
                  <w:pPr>
                    <w:spacing w:line="240" w:lineRule="exact"/>
                    <w:jc w:val="center"/>
                    <w:rPr>
                      <w:bCs/>
                      <w:color w:val="000000" w:themeColor="text1"/>
                      <w:szCs w:val="21"/>
                    </w:rPr>
                  </w:pPr>
                  <w:r>
                    <w:rPr>
                      <w:rFonts w:hint="eastAsia"/>
                      <w:bCs/>
                      <w:color w:val="000000" w:themeColor="text1"/>
                      <w:szCs w:val="21"/>
                    </w:rPr>
                    <w:t>15</w:t>
                  </w:r>
                </w:p>
              </w:tc>
              <w:tc>
                <w:tcPr>
                  <w:tcW w:w="1295" w:type="dxa"/>
                  <w:shd w:val="clear" w:color="auto" w:fill="auto"/>
                  <w:vAlign w:val="center"/>
                </w:tcPr>
                <w:p>
                  <w:pPr>
                    <w:spacing w:line="240" w:lineRule="exact"/>
                    <w:jc w:val="center"/>
                    <w:rPr>
                      <w:bCs/>
                      <w:color w:val="000000" w:themeColor="text1"/>
                      <w:szCs w:val="21"/>
                    </w:rPr>
                  </w:pPr>
                  <w:r>
                    <w:rPr>
                      <w:rFonts w:hint="eastAsia"/>
                      <w:bCs/>
                      <w:color w:val="000000" w:themeColor="text1"/>
                      <w:szCs w:val="21"/>
                    </w:rPr>
                    <w:t>0.4</w:t>
                  </w:r>
                </w:p>
              </w:tc>
              <w:tc>
                <w:tcPr>
                  <w:tcW w:w="1361" w:type="dxa"/>
                  <w:shd w:val="clear" w:color="auto" w:fill="auto"/>
                  <w:vAlign w:val="center"/>
                </w:tcPr>
                <w:p>
                  <w:pPr>
                    <w:spacing w:line="240" w:lineRule="exact"/>
                    <w:jc w:val="center"/>
                    <w:rPr>
                      <w:bCs/>
                      <w:color w:val="000000" w:themeColor="text1"/>
                      <w:szCs w:val="21"/>
                    </w:rPr>
                  </w:pPr>
                  <w:r>
                    <w:rPr>
                      <w:rFonts w:hint="eastAsia"/>
                      <w:color w:val="000000" w:themeColor="text1"/>
                      <w:szCs w:val="21"/>
                    </w:rPr>
                    <w:t>7200</w:t>
                  </w:r>
                </w:p>
              </w:tc>
              <w:tc>
                <w:tcPr>
                  <w:tcW w:w="1297" w:type="dxa"/>
                  <w:shd w:val="clear" w:color="auto" w:fill="auto"/>
                  <w:vAlign w:val="center"/>
                </w:tcPr>
                <w:p>
                  <w:pPr>
                    <w:spacing w:line="240" w:lineRule="exact"/>
                    <w:jc w:val="center"/>
                    <w:rPr>
                      <w:bCs/>
                      <w:color w:val="000000" w:themeColor="text1"/>
                      <w:szCs w:val="21"/>
                    </w:rPr>
                  </w:pPr>
                  <w:r>
                    <w:rPr>
                      <w:rFonts w:hint="eastAsia"/>
                      <w:bCs/>
                      <w:color w:val="000000" w:themeColor="text1"/>
                      <w:szCs w:val="21"/>
                    </w:rPr>
                    <w:t>1920</w:t>
                  </w:r>
                </w:p>
              </w:tc>
              <w:tc>
                <w:tcPr>
                  <w:tcW w:w="971" w:type="dxa"/>
                  <w:shd w:val="clear" w:color="auto" w:fill="auto"/>
                  <w:vAlign w:val="center"/>
                </w:tcPr>
                <w:p>
                  <w:pPr>
                    <w:spacing w:line="240" w:lineRule="exact"/>
                    <w:jc w:val="center"/>
                    <w:rPr>
                      <w:bCs/>
                      <w:color w:val="000000" w:themeColor="text1"/>
                      <w:szCs w:val="21"/>
                    </w:rPr>
                  </w:pPr>
                  <w:r>
                    <w:rPr>
                      <w:rFonts w:hint="eastAsia"/>
                      <w:bCs/>
                      <w:color w:val="000000" w:themeColor="text1"/>
                      <w:szCs w:val="21"/>
                    </w:rPr>
                    <w:t>间歇</w:t>
                  </w:r>
                </w:p>
              </w:tc>
            </w:tr>
          </w:tbl>
          <w:p>
            <w:pPr>
              <w:pStyle w:val="3"/>
              <w:adjustRightInd w:val="0"/>
              <w:snapToGrid w:val="0"/>
              <w:spacing w:before="0" w:after="0" w:line="360" w:lineRule="auto"/>
              <w:rPr>
                <w:rFonts w:ascii="Times New Roman" w:hAnsi="Times New Roman" w:eastAsia="宋体"/>
                <w:color w:val="000000"/>
                <w:sz w:val="24"/>
                <w:szCs w:val="24"/>
              </w:rPr>
            </w:pPr>
            <w:r>
              <w:rPr>
                <w:rFonts w:ascii="Times New Roman" w:hAnsi="Times New Roman" w:eastAsia="宋体"/>
                <w:color w:val="000000"/>
                <w:sz w:val="24"/>
                <w:szCs w:val="24"/>
              </w:rPr>
              <w:t>三、环境管理机构、管理制度及管理台账</w:t>
            </w:r>
            <w:bookmarkEnd w:id="18"/>
          </w:p>
          <w:p>
            <w:pPr>
              <w:pStyle w:val="4"/>
              <w:keepLines w:val="0"/>
              <w:adjustRightInd w:val="0"/>
              <w:snapToGrid w:val="0"/>
              <w:spacing w:before="0" w:after="0" w:line="360" w:lineRule="auto"/>
              <w:jc w:val="left"/>
              <w:rPr>
                <w:color w:val="000000"/>
                <w:sz w:val="24"/>
                <w:szCs w:val="24"/>
                <w:lang w:val="en-US"/>
              </w:rPr>
            </w:pPr>
            <w:bookmarkStart w:id="19" w:name="_Toc491993104"/>
            <w:r>
              <w:rPr>
                <w:color w:val="000000"/>
                <w:sz w:val="24"/>
                <w:szCs w:val="24"/>
                <w:lang w:val="en-US"/>
              </w:rPr>
              <w:t>1.环境管理机构</w:t>
            </w:r>
            <w:bookmarkEnd w:id="19"/>
          </w:p>
          <w:p>
            <w:pPr>
              <w:adjustRightInd w:val="0"/>
              <w:snapToGrid w:val="0"/>
              <w:spacing w:line="360" w:lineRule="auto"/>
              <w:ind w:firstLine="480" w:firstLineChars="200"/>
              <w:rPr>
                <w:color w:val="000000"/>
                <w:sz w:val="24"/>
              </w:rPr>
            </w:pPr>
            <w:r>
              <w:rPr>
                <w:color w:val="000000"/>
                <w:sz w:val="24"/>
              </w:rPr>
              <w:t>为有效地保护环境和防止污染事故发生，项目应专设负责环境保护管理机构和专职的环保管理人员。主要负责运行期环境保护方面的检测、日常监督、突发性环境污染事故，协调解决与环保部门及周围公众关系的环境管理工作，同时负责贯彻、落实有关环境保护的政策、法规以及本公司日常环境管理和环境监测工作。环境管理机构应包括办公室、环境监测站、资料档案室等。</w:t>
            </w:r>
          </w:p>
          <w:p>
            <w:pPr>
              <w:pStyle w:val="4"/>
              <w:keepLines w:val="0"/>
              <w:adjustRightInd w:val="0"/>
              <w:snapToGrid w:val="0"/>
              <w:spacing w:before="0" w:after="0" w:line="360" w:lineRule="auto"/>
              <w:jc w:val="left"/>
              <w:rPr>
                <w:color w:val="000000"/>
                <w:sz w:val="24"/>
                <w:szCs w:val="24"/>
                <w:lang w:val="en-US"/>
              </w:rPr>
            </w:pPr>
            <w:bookmarkStart w:id="20" w:name="_Toc491993105"/>
            <w:r>
              <w:rPr>
                <w:color w:val="000000"/>
                <w:sz w:val="24"/>
                <w:szCs w:val="24"/>
                <w:lang w:val="en-US"/>
              </w:rPr>
              <w:t>2.环境管理人员的主要职责</w:t>
            </w:r>
            <w:bookmarkEnd w:id="20"/>
          </w:p>
          <w:p>
            <w:pPr>
              <w:pStyle w:val="15"/>
              <w:adjustRightInd w:val="0"/>
              <w:snapToGrid w:val="0"/>
              <w:ind w:firstLine="480" w:firstLineChars="200"/>
              <w:rPr>
                <w:color w:val="000000"/>
                <w:sz w:val="24"/>
                <w:szCs w:val="24"/>
                <w:lang w:val="en-US"/>
              </w:rPr>
            </w:pPr>
            <w:r>
              <w:rPr>
                <w:color w:val="000000"/>
                <w:sz w:val="24"/>
                <w:szCs w:val="24"/>
                <w:lang w:val="en-US"/>
              </w:rPr>
              <w:t>主管负责人应掌握生产和环保工作的全面动态情况，负责审批环保岗位制度、指挥环保工作的实施、协调厂内外各有关部分和组织间的关系。</w:t>
            </w:r>
          </w:p>
          <w:p>
            <w:pPr>
              <w:adjustRightInd w:val="0"/>
              <w:snapToGrid w:val="0"/>
              <w:spacing w:line="360" w:lineRule="auto"/>
              <w:ind w:firstLine="480" w:firstLineChars="200"/>
              <w:rPr>
                <w:color w:val="000000"/>
                <w:sz w:val="24"/>
              </w:rPr>
            </w:pPr>
            <w:r>
              <w:rPr>
                <w:color w:val="000000"/>
                <w:sz w:val="24"/>
              </w:rPr>
              <w:t>（1）贯彻执行环保法规、制度及环保标准。</w:t>
            </w:r>
          </w:p>
          <w:p>
            <w:pPr>
              <w:adjustRightInd w:val="0"/>
              <w:snapToGrid w:val="0"/>
              <w:spacing w:line="360" w:lineRule="auto"/>
              <w:ind w:firstLine="480" w:firstLineChars="200"/>
              <w:rPr>
                <w:color w:val="000000"/>
                <w:sz w:val="24"/>
              </w:rPr>
            </w:pPr>
            <w:r>
              <w:rPr>
                <w:color w:val="000000"/>
                <w:sz w:val="24"/>
              </w:rPr>
              <w:t>（2）组织制定和完善环境保护管理规章制度，污染事故的防治和应急措施、安全生产条例，并监督检查这些制度和措施的执行情况。</w:t>
            </w:r>
          </w:p>
          <w:p>
            <w:pPr>
              <w:adjustRightInd w:val="0"/>
              <w:snapToGrid w:val="0"/>
              <w:spacing w:line="360" w:lineRule="auto"/>
              <w:ind w:firstLine="480" w:firstLineChars="200"/>
              <w:rPr>
                <w:color w:val="000000"/>
                <w:sz w:val="24"/>
              </w:rPr>
            </w:pPr>
            <w:r>
              <w:rPr>
                <w:color w:val="000000"/>
                <w:sz w:val="24"/>
              </w:rPr>
              <w:t>（3）检查处理环保设施的运行情况，负责环保设备的正常运转和维护工作。</w:t>
            </w:r>
          </w:p>
          <w:p>
            <w:pPr>
              <w:adjustRightInd w:val="0"/>
              <w:snapToGrid w:val="0"/>
              <w:spacing w:line="360" w:lineRule="auto"/>
              <w:ind w:firstLine="480" w:firstLineChars="200"/>
              <w:rPr>
                <w:color w:val="000000"/>
                <w:sz w:val="24"/>
              </w:rPr>
            </w:pPr>
            <w:r>
              <w:rPr>
                <w:color w:val="000000"/>
                <w:sz w:val="24"/>
              </w:rPr>
              <w:t>（4）领导并组织环境监测工作的开展，分析环境现状。</w:t>
            </w:r>
          </w:p>
          <w:p>
            <w:pPr>
              <w:adjustRightInd w:val="0"/>
              <w:snapToGrid w:val="0"/>
              <w:spacing w:line="360" w:lineRule="auto"/>
              <w:ind w:firstLine="480" w:firstLineChars="200"/>
              <w:rPr>
                <w:color w:val="000000"/>
                <w:sz w:val="24"/>
              </w:rPr>
            </w:pPr>
            <w:r>
              <w:rPr>
                <w:color w:val="000000"/>
                <w:sz w:val="24"/>
              </w:rPr>
              <w:t>（5）推广应用环保先进技术和经验，开展环保宣传和教育，组织环境保护专业技术培训，提高环保工作人员素质。</w:t>
            </w:r>
          </w:p>
          <w:p>
            <w:pPr>
              <w:tabs>
                <w:tab w:val="left" w:pos="180"/>
                <w:tab w:val="left" w:pos="900"/>
              </w:tabs>
              <w:adjustRightInd w:val="0"/>
              <w:snapToGrid w:val="0"/>
              <w:spacing w:line="360" w:lineRule="auto"/>
              <w:ind w:firstLine="480" w:firstLineChars="200"/>
              <w:rPr>
                <w:color w:val="000000"/>
                <w:sz w:val="24"/>
              </w:rPr>
            </w:pPr>
            <w:r>
              <w:rPr>
                <w:color w:val="000000"/>
                <w:sz w:val="24"/>
              </w:rPr>
              <w:t>（6）负责协助解决环境污染和扰民的投诉，负责环境污染事故的调查、处理及上报工作。</w:t>
            </w:r>
          </w:p>
          <w:p>
            <w:pPr>
              <w:adjustRightInd w:val="0"/>
              <w:snapToGrid w:val="0"/>
              <w:spacing w:line="360" w:lineRule="auto"/>
              <w:ind w:firstLine="480" w:firstLineChars="200"/>
              <w:rPr>
                <w:color w:val="000000"/>
                <w:sz w:val="24"/>
              </w:rPr>
            </w:pPr>
            <w:r>
              <w:rPr>
                <w:color w:val="000000"/>
                <w:sz w:val="24"/>
              </w:rPr>
              <w:t>（7）定期编制企业的环境保护报表和年度环境保护工作，提交给当地环境保护主管部门，接受地方环境保护部门的监督，完成交给的其它环保工作。</w:t>
            </w:r>
          </w:p>
          <w:p>
            <w:pPr>
              <w:pStyle w:val="4"/>
              <w:keepLines w:val="0"/>
              <w:adjustRightInd w:val="0"/>
              <w:snapToGrid w:val="0"/>
              <w:spacing w:before="0" w:after="0" w:line="360" w:lineRule="auto"/>
              <w:jc w:val="left"/>
              <w:rPr>
                <w:color w:val="000000"/>
                <w:sz w:val="24"/>
                <w:szCs w:val="24"/>
                <w:lang w:val="en-US"/>
              </w:rPr>
            </w:pPr>
            <w:bookmarkStart w:id="21" w:name="_Toc491993106"/>
            <w:r>
              <w:rPr>
                <w:color w:val="000000"/>
                <w:sz w:val="24"/>
                <w:szCs w:val="24"/>
                <w:lang w:val="en-US"/>
              </w:rPr>
              <w:t>3.环境管理制度</w:t>
            </w:r>
            <w:bookmarkEnd w:id="21"/>
          </w:p>
          <w:p>
            <w:pPr>
              <w:adjustRightInd w:val="0"/>
              <w:snapToGrid w:val="0"/>
              <w:spacing w:line="360" w:lineRule="auto"/>
              <w:ind w:firstLine="480" w:firstLineChars="200"/>
              <w:rPr>
                <w:color w:val="000000"/>
                <w:sz w:val="24"/>
              </w:rPr>
            </w:pPr>
            <w:r>
              <w:rPr>
                <w:color w:val="000000"/>
                <w:sz w:val="24"/>
              </w:rPr>
              <w:t>为了落实各项污染防治措施，加强环境保护工作管理，应当根据实际情况，制定各种类型的环保制度。</w:t>
            </w:r>
          </w:p>
          <w:p>
            <w:pPr>
              <w:adjustRightInd w:val="0"/>
              <w:snapToGrid w:val="0"/>
              <w:spacing w:line="360" w:lineRule="auto"/>
              <w:ind w:firstLine="480" w:firstLineChars="200"/>
              <w:rPr>
                <w:color w:val="000000"/>
                <w:sz w:val="24"/>
              </w:rPr>
            </w:pPr>
            <w:r>
              <w:rPr>
                <w:color w:val="000000"/>
                <w:sz w:val="24"/>
              </w:rPr>
              <w:t>（1）排污定期报告制度</w:t>
            </w:r>
          </w:p>
          <w:p>
            <w:pPr>
              <w:adjustRightInd w:val="0"/>
              <w:snapToGrid w:val="0"/>
              <w:spacing w:line="360" w:lineRule="auto"/>
              <w:ind w:firstLine="480" w:firstLineChars="200"/>
              <w:rPr>
                <w:color w:val="000000"/>
                <w:sz w:val="24"/>
              </w:rPr>
            </w:pPr>
            <w:r>
              <w:rPr>
                <w:color w:val="000000"/>
                <w:sz w:val="24"/>
              </w:rPr>
              <w:t>定期向当地环保部门报告污染治理设施运行情况、污染物排放情况以及污染事故、污染纠纷等情况。</w:t>
            </w:r>
          </w:p>
          <w:p>
            <w:pPr>
              <w:adjustRightInd w:val="0"/>
              <w:snapToGrid w:val="0"/>
              <w:spacing w:line="360" w:lineRule="auto"/>
              <w:ind w:firstLine="480" w:firstLineChars="200"/>
              <w:rPr>
                <w:color w:val="000000"/>
                <w:sz w:val="24"/>
              </w:rPr>
            </w:pPr>
            <w:r>
              <w:rPr>
                <w:color w:val="000000"/>
                <w:sz w:val="24"/>
              </w:rPr>
              <w:t>（2）污染处理设施的管理制度</w:t>
            </w:r>
          </w:p>
          <w:p>
            <w:pPr>
              <w:adjustRightInd w:val="0"/>
              <w:snapToGrid w:val="0"/>
              <w:spacing w:line="360" w:lineRule="auto"/>
              <w:ind w:firstLine="480" w:firstLineChars="200"/>
              <w:rPr>
                <w:color w:val="000000"/>
                <w:sz w:val="24"/>
              </w:rPr>
            </w:pPr>
            <w:r>
              <w:rPr>
                <w:color w:val="000000"/>
                <w:sz w:val="24"/>
              </w:rPr>
              <w:t>对污染治理设施的管理必须与生产经营活动一起纳入企业的日常管理中，建立健全岗位责任制、操作规程，建立环境保护管理台帐。</w:t>
            </w:r>
          </w:p>
          <w:p>
            <w:pPr>
              <w:adjustRightInd w:val="0"/>
              <w:snapToGrid w:val="0"/>
              <w:spacing w:line="360" w:lineRule="auto"/>
              <w:ind w:firstLine="480" w:firstLineChars="200"/>
              <w:rPr>
                <w:color w:val="000000"/>
                <w:sz w:val="24"/>
              </w:rPr>
            </w:pPr>
            <w:r>
              <w:rPr>
                <w:color w:val="000000"/>
                <w:sz w:val="24"/>
              </w:rPr>
              <w:t>（3）奖惩制度</w:t>
            </w:r>
          </w:p>
          <w:p>
            <w:pPr>
              <w:adjustRightInd w:val="0"/>
              <w:snapToGrid w:val="0"/>
              <w:spacing w:line="360" w:lineRule="auto"/>
              <w:ind w:firstLine="480" w:firstLineChars="200"/>
              <w:rPr>
                <w:color w:val="000000"/>
                <w:sz w:val="24"/>
              </w:rPr>
            </w:pPr>
            <w:r>
              <w:rPr>
                <w:color w:val="000000"/>
                <w:sz w:val="24"/>
              </w:rPr>
              <w:t>企业应设置环境保护奖惩制度，对爱护环保设施，节能降耗、改善环境者实行奖励；对不按环保要求管理，造成环保设施损坏、环境污染和资源、能源浪费者予以重罚。</w:t>
            </w:r>
          </w:p>
          <w:p>
            <w:pPr>
              <w:adjustRightInd w:val="0"/>
              <w:snapToGrid w:val="0"/>
              <w:spacing w:line="360" w:lineRule="auto"/>
              <w:ind w:firstLine="480" w:firstLineChars="200"/>
              <w:rPr>
                <w:color w:val="000000"/>
                <w:sz w:val="24"/>
              </w:rPr>
            </w:pPr>
            <w:r>
              <w:rPr>
                <w:color w:val="000000"/>
                <w:sz w:val="24"/>
              </w:rPr>
              <w:t>（4）制定各类环保规章制度</w:t>
            </w:r>
          </w:p>
          <w:p>
            <w:pPr>
              <w:adjustRightInd w:val="0"/>
              <w:snapToGrid w:val="0"/>
              <w:spacing w:line="360" w:lineRule="auto"/>
              <w:ind w:firstLine="480" w:firstLineChars="200"/>
              <w:rPr>
                <w:color w:val="000000"/>
                <w:sz w:val="24"/>
              </w:rPr>
            </w:pPr>
            <w:r>
              <w:rPr>
                <w:color w:val="000000"/>
                <w:sz w:val="24"/>
              </w:rPr>
              <w:t>制定全公司的环境方针、环境管理手册及一系列作业指导书，促进全公司的环境保护工作，做到环境保护工作规范化和程序化；通过重要环境因素识别，提出持续改进措施。</w:t>
            </w:r>
          </w:p>
          <w:p>
            <w:pPr>
              <w:adjustRightInd w:val="0"/>
              <w:snapToGrid w:val="0"/>
              <w:spacing w:line="360" w:lineRule="auto"/>
              <w:ind w:firstLine="480" w:firstLineChars="200"/>
              <w:rPr>
                <w:color w:val="000000"/>
                <w:sz w:val="24"/>
              </w:rPr>
            </w:pPr>
            <w:r>
              <w:rPr>
                <w:color w:val="000000"/>
                <w:sz w:val="24"/>
              </w:rPr>
              <w:t>制定各类环保规章制度包括：环境保护职责管理条例、建设项目“三同时”管理制度、污水排放管理制度、污水处理装置日常运行管理制度、排污情况报告制度、污染事故处理制度、地下排水管网管理制度、环保教育制度、固体废弃物的存放与处置管理制度等。</w:t>
            </w:r>
          </w:p>
          <w:p>
            <w:pPr>
              <w:pStyle w:val="4"/>
              <w:keepLines w:val="0"/>
              <w:adjustRightInd w:val="0"/>
              <w:snapToGrid w:val="0"/>
              <w:spacing w:before="0" w:after="0" w:line="360" w:lineRule="auto"/>
              <w:jc w:val="left"/>
              <w:rPr>
                <w:color w:val="000000"/>
                <w:sz w:val="24"/>
                <w:szCs w:val="24"/>
                <w:lang w:val="en-US"/>
              </w:rPr>
            </w:pPr>
            <w:bookmarkStart w:id="22" w:name="_Toc491993107"/>
            <w:r>
              <w:rPr>
                <w:color w:val="000000"/>
                <w:sz w:val="24"/>
                <w:szCs w:val="24"/>
                <w:lang w:val="en-US"/>
              </w:rPr>
              <w:t>4.环境管理台账</w:t>
            </w:r>
            <w:bookmarkEnd w:id="22"/>
          </w:p>
          <w:p>
            <w:pPr>
              <w:adjustRightInd w:val="0"/>
              <w:snapToGrid w:val="0"/>
              <w:spacing w:line="360" w:lineRule="auto"/>
              <w:ind w:firstLine="480" w:firstLineChars="200"/>
              <w:rPr>
                <w:color w:val="000000"/>
                <w:sz w:val="24"/>
              </w:rPr>
            </w:pPr>
            <w:r>
              <w:rPr>
                <w:color w:val="000000"/>
                <w:sz w:val="24"/>
              </w:rPr>
              <w:t>编制主要生产设施和污染防治设施的环境管理台账，包括基本信息、污染治理措施运行管理信息、监测记录信息、其他环境管理信息等。</w:t>
            </w:r>
          </w:p>
          <w:p>
            <w:pPr>
              <w:adjustRightInd w:val="0"/>
              <w:snapToGrid w:val="0"/>
              <w:spacing w:line="360" w:lineRule="auto"/>
              <w:ind w:firstLine="480" w:firstLineChars="200"/>
              <w:rPr>
                <w:color w:val="000000"/>
                <w:sz w:val="24"/>
              </w:rPr>
            </w:pPr>
            <w:r>
              <w:rPr>
                <w:color w:val="000000"/>
                <w:sz w:val="24"/>
              </w:rPr>
              <w:t>（1）基本信息包括：生产设施、治理设施的名称、工艺等排污许可证规定的各项排污单位基本信息的实际情况及与污染物排放相关的主要运行参数等；</w:t>
            </w:r>
          </w:p>
          <w:p>
            <w:pPr>
              <w:adjustRightInd w:val="0"/>
              <w:snapToGrid w:val="0"/>
              <w:spacing w:line="360" w:lineRule="auto"/>
              <w:ind w:firstLine="480" w:firstLineChars="200"/>
              <w:rPr>
                <w:color w:val="000000"/>
                <w:sz w:val="24"/>
              </w:rPr>
            </w:pPr>
            <w:r>
              <w:rPr>
                <w:color w:val="000000"/>
                <w:sz w:val="24"/>
              </w:rPr>
              <w:t>（2）污染治理措施运行管理信息包括：</w:t>
            </w:r>
            <w:r>
              <w:rPr>
                <w:rFonts w:hint="eastAsia"/>
                <w:color w:val="000000"/>
                <w:sz w:val="24"/>
              </w:rPr>
              <w:t>监测</w:t>
            </w:r>
            <w:r>
              <w:rPr>
                <w:color w:val="000000"/>
                <w:sz w:val="24"/>
              </w:rPr>
              <w:t>DCS曲线等；</w:t>
            </w:r>
          </w:p>
          <w:p>
            <w:pPr>
              <w:adjustRightInd w:val="0"/>
              <w:snapToGrid w:val="0"/>
              <w:spacing w:line="360" w:lineRule="auto"/>
              <w:ind w:firstLine="480" w:firstLineChars="200"/>
              <w:rPr>
                <w:color w:val="000000"/>
                <w:sz w:val="24"/>
              </w:rPr>
            </w:pPr>
            <w:r>
              <w:rPr>
                <w:color w:val="000000"/>
                <w:sz w:val="24"/>
              </w:rPr>
              <w:t>（3）监测记录信息包括：手工监测的记录和自动监测运维记录信息，以及与监测记录相关的生产和污染治理设施运行状况记录信息等。</w:t>
            </w:r>
          </w:p>
          <w:p>
            <w:pPr>
              <w:pStyle w:val="4"/>
              <w:keepLines w:val="0"/>
              <w:adjustRightInd w:val="0"/>
              <w:snapToGrid w:val="0"/>
              <w:spacing w:before="0" w:after="0" w:line="360" w:lineRule="auto"/>
              <w:jc w:val="left"/>
              <w:rPr>
                <w:color w:val="000000"/>
                <w:sz w:val="24"/>
                <w:szCs w:val="24"/>
                <w:lang w:val="en-US"/>
              </w:rPr>
            </w:pPr>
            <w:bookmarkStart w:id="23" w:name="_Toc491993108"/>
            <w:r>
              <w:rPr>
                <w:color w:val="000000"/>
                <w:sz w:val="24"/>
                <w:szCs w:val="24"/>
                <w:lang w:val="en-US"/>
              </w:rPr>
              <w:t>5.环境保护设施相关费用保障计划</w:t>
            </w:r>
            <w:bookmarkEnd w:id="23"/>
          </w:p>
          <w:p>
            <w:pPr>
              <w:adjustRightInd w:val="0"/>
              <w:snapToGrid w:val="0"/>
              <w:spacing w:line="360" w:lineRule="auto"/>
              <w:ind w:firstLine="480" w:firstLineChars="200"/>
              <w:rPr>
                <w:b/>
                <w:bCs/>
                <w:color w:val="000000"/>
                <w:sz w:val="24"/>
              </w:rPr>
            </w:pPr>
            <w:r>
              <w:rPr>
                <w:color w:val="000000"/>
                <w:sz w:val="24"/>
              </w:rPr>
              <w:t>建设项目各项环保设备及措施费用由建设单位自筹解决，设施运行及维护费用从上年建设单位利润中支出，设立专项资金，由建设单位环境管理机构负责管理，确保专款专用。同时环境管理机构负责专项资金支出预算的编制和执行。</w:t>
            </w:r>
          </w:p>
          <w:p>
            <w:pPr>
              <w:pStyle w:val="3"/>
              <w:adjustRightInd w:val="0"/>
              <w:snapToGrid w:val="0"/>
              <w:spacing w:before="0" w:after="0" w:line="360" w:lineRule="auto"/>
              <w:rPr>
                <w:rFonts w:ascii="Times New Roman" w:hAnsi="Times New Roman" w:eastAsia="宋体"/>
                <w:color w:val="000000"/>
                <w:sz w:val="24"/>
                <w:szCs w:val="24"/>
              </w:rPr>
            </w:pPr>
            <w:bookmarkStart w:id="24" w:name="_Toc491993109"/>
            <w:r>
              <w:rPr>
                <w:rFonts w:ascii="Times New Roman" w:hAnsi="Times New Roman" w:eastAsia="宋体"/>
                <w:color w:val="000000"/>
                <w:sz w:val="24"/>
                <w:szCs w:val="24"/>
              </w:rPr>
              <w:t>四、环境监测计划</w:t>
            </w:r>
            <w:bookmarkEnd w:id="24"/>
          </w:p>
          <w:p>
            <w:pPr>
              <w:pStyle w:val="15"/>
              <w:adjustRightInd w:val="0"/>
              <w:snapToGrid w:val="0"/>
              <w:ind w:firstLine="480" w:firstLineChars="200"/>
              <w:rPr>
                <w:color w:val="000000"/>
                <w:sz w:val="24"/>
                <w:szCs w:val="24"/>
                <w:lang w:val="en-US"/>
              </w:rPr>
            </w:pPr>
            <w:r>
              <w:rPr>
                <w:color w:val="000000"/>
                <w:sz w:val="24"/>
                <w:szCs w:val="24"/>
                <w:lang w:val="en-US"/>
              </w:rPr>
              <w:t>环境监测是衡量环境管理成果的一把尺子，也是环保工作不可缺少的一项工作。企业制订监测制度，定期对污染源、“三废”治理设施进行监测，同时做好监测数据的归档工作，监测事项建议委托有资质的环境监测部门实施。</w:t>
            </w:r>
          </w:p>
          <w:p>
            <w:pPr>
              <w:snapToGrid w:val="0"/>
              <w:spacing w:line="360" w:lineRule="auto"/>
              <w:textAlignment w:val="baseline"/>
              <w:rPr>
                <w:b/>
                <w:color w:val="000000"/>
                <w:sz w:val="24"/>
                <w:szCs w:val="24"/>
              </w:rPr>
            </w:pPr>
            <w:r>
              <w:rPr>
                <w:b/>
                <w:color w:val="000000"/>
                <w:sz w:val="24"/>
                <w:szCs w:val="24"/>
              </w:rPr>
              <w:t>1、污染源监测计划</w:t>
            </w:r>
          </w:p>
          <w:p>
            <w:pPr>
              <w:adjustRightInd w:val="0"/>
              <w:spacing w:line="360" w:lineRule="auto"/>
              <w:ind w:firstLine="480" w:firstLineChars="200"/>
              <w:contextualSpacing/>
              <w:rPr>
                <w:color w:val="000000" w:themeColor="text1"/>
                <w:sz w:val="24"/>
                <w:szCs w:val="24"/>
              </w:rPr>
            </w:pPr>
            <w:r>
              <w:rPr>
                <w:color w:val="000000" w:themeColor="text1"/>
                <w:sz w:val="24"/>
                <w:szCs w:val="24"/>
              </w:rPr>
              <w:t>污染源监测按照环境保护行政主管部门要求进行，具体要求见下表。</w:t>
            </w:r>
          </w:p>
          <w:p>
            <w:pPr>
              <w:adjustRightInd w:val="0"/>
              <w:snapToGrid w:val="0"/>
              <w:jc w:val="center"/>
              <w:rPr>
                <w:b/>
                <w:bCs/>
                <w:color w:val="000000" w:themeColor="text1"/>
                <w:sz w:val="24"/>
              </w:rPr>
            </w:pPr>
            <w:r>
              <w:rPr>
                <w:b/>
                <w:color w:val="000000" w:themeColor="text1"/>
                <w:sz w:val="24"/>
              </w:rPr>
              <w:t>表9-</w:t>
            </w:r>
            <w:r>
              <w:rPr>
                <w:rFonts w:hint="eastAsia"/>
                <w:b/>
                <w:color w:val="000000" w:themeColor="text1"/>
                <w:sz w:val="24"/>
              </w:rPr>
              <w:t>4</w:t>
            </w:r>
            <w:r>
              <w:rPr>
                <w:b/>
                <w:bCs/>
                <w:color w:val="000000" w:themeColor="text1"/>
                <w:sz w:val="24"/>
              </w:rPr>
              <w:t>污染源环境监测工作计划表</w:t>
            </w:r>
          </w:p>
          <w:tbl>
            <w:tblPr>
              <w:tblStyle w:val="30"/>
              <w:tblW w:w="901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8" w:type="dxa"/>
                <w:left w:w="57" w:type="dxa"/>
                <w:bottom w:w="28" w:type="dxa"/>
                <w:right w:w="57" w:type="dxa"/>
              </w:tblCellMar>
            </w:tblPr>
            <w:tblGrid>
              <w:gridCol w:w="941"/>
              <w:gridCol w:w="1376"/>
              <w:gridCol w:w="2807"/>
              <w:gridCol w:w="38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8" w:type="dxa"/>
                  <w:left w:w="57" w:type="dxa"/>
                  <w:bottom w:w="28" w:type="dxa"/>
                  <w:right w:w="57" w:type="dxa"/>
                </w:tblCellMar>
              </w:tblPrEx>
              <w:trPr>
                <w:trHeight w:val="340" w:hRule="atLeast"/>
                <w:tblHeader/>
                <w:jc w:val="center"/>
              </w:trPr>
              <w:tc>
                <w:tcPr>
                  <w:tcW w:w="941" w:type="dxa"/>
                  <w:vAlign w:val="center"/>
                </w:tcPr>
                <w:p>
                  <w:pPr>
                    <w:adjustRightInd w:val="0"/>
                    <w:snapToGrid w:val="0"/>
                    <w:jc w:val="center"/>
                    <w:rPr>
                      <w:b/>
                      <w:color w:val="000000" w:themeColor="text1"/>
                      <w:szCs w:val="21"/>
                    </w:rPr>
                  </w:pPr>
                  <w:r>
                    <w:rPr>
                      <w:b/>
                      <w:color w:val="000000" w:themeColor="text1"/>
                      <w:szCs w:val="21"/>
                    </w:rPr>
                    <w:t>类别</w:t>
                  </w:r>
                </w:p>
              </w:tc>
              <w:tc>
                <w:tcPr>
                  <w:tcW w:w="1376" w:type="dxa"/>
                  <w:vAlign w:val="center"/>
                </w:tcPr>
                <w:p>
                  <w:pPr>
                    <w:adjustRightInd w:val="0"/>
                    <w:snapToGrid w:val="0"/>
                    <w:jc w:val="center"/>
                    <w:rPr>
                      <w:b/>
                      <w:color w:val="000000" w:themeColor="text1"/>
                      <w:szCs w:val="21"/>
                    </w:rPr>
                  </w:pPr>
                  <w:r>
                    <w:rPr>
                      <w:b/>
                      <w:color w:val="000000" w:themeColor="text1"/>
                      <w:szCs w:val="21"/>
                    </w:rPr>
                    <w:t>监测点位</w:t>
                  </w:r>
                </w:p>
              </w:tc>
              <w:tc>
                <w:tcPr>
                  <w:tcW w:w="2807" w:type="dxa"/>
                  <w:vAlign w:val="center"/>
                </w:tcPr>
                <w:p>
                  <w:pPr>
                    <w:adjustRightInd w:val="0"/>
                    <w:snapToGrid w:val="0"/>
                    <w:jc w:val="center"/>
                    <w:rPr>
                      <w:b/>
                      <w:color w:val="000000" w:themeColor="text1"/>
                      <w:szCs w:val="21"/>
                    </w:rPr>
                  </w:pPr>
                  <w:r>
                    <w:rPr>
                      <w:b/>
                      <w:color w:val="000000" w:themeColor="text1"/>
                      <w:szCs w:val="21"/>
                    </w:rPr>
                    <w:t>监测项目</w:t>
                  </w:r>
                </w:p>
              </w:tc>
              <w:tc>
                <w:tcPr>
                  <w:tcW w:w="3891" w:type="dxa"/>
                  <w:vAlign w:val="center"/>
                </w:tcPr>
                <w:p>
                  <w:pPr>
                    <w:adjustRightInd w:val="0"/>
                    <w:snapToGrid w:val="0"/>
                    <w:jc w:val="center"/>
                    <w:rPr>
                      <w:b/>
                      <w:color w:val="000000" w:themeColor="text1"/>
                      <w:szCs w:val="21"/>
                    </w:rPr>
                  </w:pPr>
                  <w:r>
                    <w:rPr>
                      <w:b/>
                      <w:color w:val="000000" w:themeColor="text1"/>
                      <w:szCs w:val="21"/>
                    </w:rPr>
                    <w:t>监测频率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8" w:type="dxa"/>
                  <w:left w:w="57" w:type="dxa"/>
                  <w:bottom w:w="28" w:type="dxa"/>
                  <w:right w:w="57" w:type="dxa"/>
                </w:tblCellMar>
              </w:tblPrEx>
              <w:trPr>
                <w:trHeight w:val="340" w:hRule="atLeast"/>
                <w:jc w:val="center"/>
              </w:trPr>
              <w:tc>
                <w:tcPr>
                  <w:tcW w:w="941" w:type="dxa"/>
                  <w:vMerge w:val="restart"/>
                  <w:vAlign w:val="center"/>
                </w:tcPr>
                <w:p>
                  <w:pPr>
                    <w:adjustRightInd w:val="0"/>
                    <w:snapToGrid w:val="0"/>
                    <w:jc w:val="center"/>
                    <w:rPr>
                      <w:color w:val="000000" w:themeColor="text1"/>
                      <w:szCs w:val="21"/>
                    </w:rPr>
                  </w:pPr>
                  <w:r>
                    <w:rPr>
                      <w:color w:val="000000" w:themeColor="text1"/>
                      <w:szCs w:val="21"/>
                    </w:rPr>
                    <w:t>废气</w:t>
                  </w:r>
                </w:p>
              </w:tc>
              <w:tc>
                <w:tcPr>
                  <w:tcW w:w="1376" w:type="dxa"/>
                  <w:vAlign w:val="center"/>
                </w:tcPr>
                <w:p>
                  <w:pPr>
                    <w:adjustRightInd w:val="0"/>
                    <w:snapToGrid w:val="0"/>
                    <w:jc w:val="center"/>
                    <w:rPr>
                      <w:color w:val="000000" w:themeColor="text1"/>
                      <w:szCs w:val="21"/>
                    </w:rPr>
                  </w:pPr>
                  <w:r>
                    <w:rPr>
                      <w:rFonts w:hint="eastAsia"/>
                      <w:color w:val="000000" w:themeColor="text1"/>
                      <w:szCs w:val="21"/>
                    </w:rPr>
                    <w:t>1#15m排气筒</w:t>
                  </w:r>
                </w:p>
              </w:tc>
              <w:tc>
                <w:tcPr>
                  <w:tcW w:w="2807" w:type="dxa"/>
                  <w:vAlign w:val="center"/>
                </w:tcPr>
                <w:p>
                  <w:pPr>
                    <w:adjustRightInd w:val="0"/>
                    <w:snapToGrid w:val="0"/>
                    <w:jc w:val="center"/>
                    <w:rPr>
                      <w:color w:val="000000" w:themeColor="text1"/>
                      <w:szCs w:val="21"/>
                    </w:rPr>
                  </w:pPr>
                  <w:r>
                    <w:rPr>
                      <w:rFonts w:hint="eastAsia"/>
                      <w:bCs/>
                      <w:color w:val="000000" w:themeColor="text1"/>
                      <w:szCs w:val="21"/>
                    </w:rPr>
                    <w:t>粉尘</w:t>
                  </w:r>
                </w:p>
              </w:tc>
              <w:tc>
                <w:tcPr>
                  <w:tcW w:w="3891" w:type="dxa"/>
                  <w:vAlign w:val="center"/>
                </w:tcPr>
                <w:p>
                  <w:pPr>
                    <w:adjustRightInd w:val="0"/>
                    <w:snapToGrid w:val="0"/>
                    <w:jc w:val="center"/>
                    <w:rPr>
                      <w:color w:val="000000" w:themeColor="text1"/>
                      <w:szCs w:val="21"/>
                    </w:rPr>
                  </w:pPr>
                  <w:r>
                    <w:rPr>
                      <w:rFonts w:hint="eastAsia"/>
                      <w:color w:val="000000" w:themeColor="text1"/>
                      <w:szCs w:val="21"/>
                    </w:rPr>
                    <w:t>1次/a，（监测1天，采不少于3个样）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8" w:type="dxa"/>
                  <w:left w:w="57" w:type="dxa"/>
                  <w:bottom w:w="28" w:type="dxa"/>
                  <w:right w:w="57" w:type="dxa"/>
                </w:tblCellMar>
              </w:tblPrEx>
              <w:trPr>
                <w:trHeight w:val="340" w:hRule="atLeast"/>
                <w:jc w:val="center"/>
              </w:trPr>
              <w:tc>
                <w:tcPr>
                  <w:tcW w:w="941" w:type="dxa"/>
                  <w:vMerge w:val="continue"/>
                  <w:vAlign w:val="center"/>
                </w:tcPr>
                <w:p>
                  <w:pPr>
                    <w:adjustRightInd w:val="0"/>
                    <w:snapToGrid w:val="0"/>
                    <w:jc w:val="center"/>
                    <w:rPr>
                      <w:color w:val="000000" w:themeColor="text1"/>
                      <w:szCs w:val="21"/>
                    </w:rPr>
                  </w:pPr>
                </w:p>
              </w:tc>
              <w:tc>
                <w:tcPr>
                  <w:tcW w:w="1376" w:type="dxa"/>
                  <w:vAlign w:val="center"/>
                </w:tcPr>
                <w:p>
                  <w:pPr>
                    <w:adjustRightInd w:val="0"/>
                    <w:snapToGrid w:val="0"/>
                    <w:jc w:val="center"/>
                    <w:rPr>
                      <w:color w:val="000000" w:themeColor="text1"/>
                      <w:szCs w:val="21"/>
                    </w:rPr>
                  </w:pPr>
                  <w:r>
                    <w:rPr>
                      <w:rFonts w:hint="eastAsia"/>
                      <w:color w:val="000000" w:themeColor="text1"/>
                      <w:szCs w:val="21"/>
                    </w:rPr>
                    <w:t>2#15m排气筒</w:t>
                  </w:r>
                </w:p>
              </w:tc>
              <w:tc>
                <w:tcPr>
                  <w:tcW w:w="2807" w:type="dxa"/>
                  <w:vAlign w:val="center"/>
                </w:tcPr>
                <w:p>
                  <w:pPr>
                    <w:adjustRightInd w:val="0"/>
                    <w:snapToGrid w:val="0"/>
                    <w:jc w:val="center"/>
                    <w:rPr>
                      <w:color w:val="000000" w:themeColor="text1"/>
                      <w:szCs w:val="21"/>
                    </w:rPr>
                  </w:pPr>
                  <w:r>
                    <w:rPr>
                      <w:rFonts w:hint="eastAsia"/>
                      <w:bCs/>
                      <w:color w:val="000000" w:themeColor="text1"/>
                      <w:szCs w:val="21"/>
                    </w:rPr>
                    <w:t>粉尘</w:t>
                  </w:r>
                </w:p>
              </w:tc>
              <w:tc>
                <w:tcPr>
                  <w:tcW w:w="3891" w:type="dxa"/>
                  <w:vAlign w:val="center"/>
                </w:tcPr>
                <w:p>
                  <w:pPr>
                    <w:adjustRightInd w:val="0"/>
                    <w:snapToGrid w:val="0"/>
                    <w:jc w:val="center"/>
                    <w:rPr>
                      <w:color w:val="000000" w:themeColor="text1"/>
                      <w:szCs w:val="21"/>
                    </w:rPr>
                  </w:pPr>
                  <w:r>
                    <w:rPr>
                      <w:rFonts w:hint="eastAsia"/>
                      <w:color w:val="000000" w:themeColor="text1"/>
                      <w:szCs w:val="21"/>
                    </w:rPr>
                    <w:t>1次/a，（监测1天，采不少于3个样）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8" w:type="dxa"/>
                  <w:left w:w="57" w:type="dxa"/>
                  <w:bottom w:w="28" w:type="dxa"/>
                  <w:right w:w="57" w:type="dxa"/>
                </w:tblCellMar>
              </w:tblPrEx>
              <w:trPr>
                <w:trHeight w:val="340" w:hRule="atLeast"/>
                <w:jc w:val="center"/>
              </w:trPr>
              <w:tc>
                <w:tcPr>
                  <w:tcW w:w="941" w:type="dxa"/>
                  <w:vMerge w:val="continue"/>
                  <w:vAlign w:val="center"/>
                </w:tcPr>
                <w:p>
                  <w:pPr>
                    <w:adjustRightInd w:val="0"/>
                    <w:snapToGrid w:val="0"/>
                    <w:jc w:val="center"/>
                    <w:rPr>
                      <w:color w:val="000000" w:themeColor="text1"/>
                      <w:szCs w:val="21"/>
                    </w:rPr>
                  </w:pPr>
                </w:p>
              </w:tc>
              <w:tc>
                <w:tcPr>
                  <w:tcW w:w="1376" w:type="dxa"/>
                  <w:vAlign w:val="center"/>
                </w:tcPr>
                <w:p>
                  <w:pPr>
                    <w:adjustRightInd w:val="0"/>
                    <w:snapToGrid w:val="0"/>
                    <w:jc w:val="center"/>
                    <w:rPr>
                      <w:color w:val="000000" w:themeColor="text1"/>
                      <w:szCs w:val="21"/>
                    </w:rPr>
                  </w:pPr>
                  <w:r>
                    <w:rPr>
                      <w:color w:val="000000" w:themeColor="text1"/>
                      <w:szCs w:val="21"/>
                    </w:rPr>
                    <w:t>厂界</w:t>
                  </w:r>
                </w:p>
              </w:tc>
              <w:tc>
                <w:tcPr>
                  <w:tcW w:w="2807" w:type="dxa"/>
                  <w:vAlign w:val="center"/>
                </w:tcPr>
                <w:p>
                  <w:pPr>
                    <w:adjustRightInd w:val="0"/>
                    <w:snapToGrid w:val="0"/>
                    <w:jc w:val="center"/>
                    <w:rPr>
                      <w:color w:val="000000" w:themeColor="text1"/>
                      <w:szCs w:val="21"/>
                    </w:rPr>
                  </w:pPr>
                  <w:r>
                    <w:rPr>
                      <w:rFonts w:hint="eastAsia"/>
                      <w:bCs/>
                      <w:color w:val="000000" w:themeColor="text1"/>
                      <w:szCs w:val="21"/>
                    </w:rPr>
                    <w:t>粉尘、</w:t>
                  </w:r>
                  <w:r>
                    <w:rPr>
                      <w:bCs/>
                      <w:color w:val="000000" w:themeColor="text1"/>
                      <w:szCs w:val="21"/>
                    </w:rPr>
                    <w:t>NH</w:t>
                  </w:r>
                  <w:r>
                    <w:rPr>
                      <w:bCs/>
                      <w:color w:val="000000" w:themeColor="text1"/>
                      <w:szCs w:val="21"/>
                      <w:vertAlign w:val="subscript"/>
                    </w:rPr>
                    <w:t>3</w:t>
                  </w:r>
                  <w:r>
                    <w:rPr>
                      <w:bCs/>
                      <w:color w:val="000000" w:themeColor="text1"/>
                      <w:szCs w:val="21"/>
                    </w:rPr>
                    <w:t>、H</w:t>
                  </w:r>
                  <w:r>
                    <w:rPr>
                      <w:bCs/>
                      <w:color w:val="000000" w:themeColor="text1"/>
                      <w:szCs w:val="21"/>
                      <w:vertAlign w:val="subscript"/>
                    </w:rPr>
                    <w:t>2</w:t>
                  </w:r>
                  <w:r>
                    <w:rPr>
                      <w:bCs/>
                      <w:color w:val="000000" w:themeColor="text1"/>
                      <w:szCs w:val="21"/>
                    </w:rPr>
                    <w:t>S</w:t>
                  </w:r>
                </w:p>
              </w:tc>
              <w:tc>
                <w:tcPr>
                  <w:tcW w:w="3891" w:type="dxa"/>
                  <w:vAlign w:val="center"/>
                </w:tcPr>
                <w:p>
                  <w:pPr>
                    <w:adjustRightInd w:val="0"/>
                    <w:snapToGrid w:val="0"/>
                    <w:jc w:val="center"/>
                    <w:rPr>
                      <w:color w:val="000000" w:themeColor="text1"/>
                      <w:szCs w:val="21"/>
                    </w:rPr>
                  </w:pPr>
                  <w:r>
                    <w:rPr>
                      <w:rFonts w:hint="eastAsia"/>
                      <w:color w:val="000000" w:themeColor="text1"/>
                      <w:szCs w:val="21"/>
                    </w:rPr>
                    <w:t>1次/a，（监测1天，采不少于3个样）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8" w:type="dxa"/>
                  <w:left w:w="57" w:type="dxa"/>
                  <w:bottom w:w="28" w:type="dxa"/>
                  <w:right w:w="57" w:type="dxa"/>
                </w:tblCellMar>
              </w:tblPrEx>
              <w:trPr>
                <w:trHeight w:val="340" w:hRule="atLeast"/>
                <w:jc w:val="center"/>
              </w:trPr>
              <w:tc>
                <w:tcPr>
                  <w:tcW w:w="941" w:type="dxa"/>
                  <w:vAlign w:val="center"/>
                </w:tcPr>
                <w:p>
                  <w:pPr>
                    <w:adjustRightInd w:val="0"/>
                    <w:snapToGrid w:val="0"/>
                    <w:jc w:val="center"/>
                    <w:rPr>
                      <w:color w:val="FF0000"/>
                      <w:szCs w:val="21"/>
                    </w:rPr>
                  </w:pPr>
                  <w:r>
                    <w:rPr>
                      <w:rFonts w:hint="eastAsia"/>
                      <w:color w:val="FF0000"/>
                      <w:szCs w:val="21"/>
                    </w:rPr>
                    <w:t>废水</w:t>
                  </w:r>
                </w:p>
              </w:tc>
              <w:tc>
                <w:tcPr>
                  <w:tcW w:w="1376" w:type="dxa"/>
                  <w:vAlign w:val="center"/>
                </w:tcPr>
                <w:p>
                  <w:pPr>
                    <w:adjustRightInd w:val="0"/>
                    <w:snapToGrid w:val="0"/>
                    <w:jc w:val="center"/>
                    <w:rPr>
                      <w:color w:val="FF0000"/>
                      <w:szCs w:val="21"/>
                    </w:rPr>
                  </w:pPr>
                  <w:r>
                    <w:rPr>
                      <w:rFonts w:hint="eastAsia"/>
                      <w:color w:val="FF0000"/>
                      <w:szCs w:val="21"/>
                    </w:rPr>
                    <w:t>污水处理站出水</w:t>
                  </w:r>
                </w:p>
              </w:tc>
              <w:tc>
                <w:tcPr>
                  <w:tcW w:w="2807" w:type="dxa"/>
                  <w:vAlign w:val="center"/>
                </w:tcPr>
                <w:p>
                  <w:pPr>
                    <w:adjustRightInd w:val="0"/>
                    <w:snapToGrid w:val="0"/>
                    <w:jc w:val="center"/>
                    <w:rPr>
                      <w:bCs/>
                      <w:color w:val="FF0000"/>
                      <w:szCs w:val="21"/>
                    </w:rPr>
                  </w:pPr>
                  <w:r>
                    <w:rPr>
                      <w:rFonts w:hint="eastAsia"/>
                      <w:color w:val="FF0000"/>
                      <w:szCs w:val="21"/>
                    </w:rPr>
                    <w:t>pH、</w:t>
                  </w:r>
                  <w:r>
                    <w:rPr>
                      <w:color w:val="FF0000"/>
                      <w:szCs w:val="21"/>
                    </w:rPr>
                    <w:t>BOD</w:t>
                  </w:r>
                  <w:r>
                    <w:rPr>
                      <w:color w:val="FF0000"/>
                      <w:szCs w:val="21"/>
                      <w:vertAlign w:val="subscript"/>
                    </w:rPr>
                    <w:t>5</w:t>
                  </w:r>
                  <w:r>
                    <w:rPr>
                      <w:rFonts w:hint="eastAsia"/>
                      <w:color w:val="FF0000"/>
                      <w:szCs w:val="21"/>
                    </w:rPr>
                    <w:t>、悬浮物、</w:t>
                  </w:r>
                  <w:r>
                    <w:rPr>
                      <w:color w:val="FF0000"/>
                      <w:szCs w:val="21"/>
                    </w:rPr>
                    <w:t>COD</w:t>
                  </w:r>
                  <w:r>
                    <w:rPr>
                      <w:rFonts w:hint="eastAsia"/>
                      <w:color w:val="FF0000"/>
                      <w:szCs w:val="21"/>
                    </w:rPr>
                    <w:t>、氨氮、动植物油、总氮、总磷</w:t>
                  </w:r>
                </w:p>
              </w:tc>
              <w:tc>
                <w:tcPr>
                  <w:tcW w:w="3891" w:type="dxa"/>
                  <w:vAlign w:val="center"/>
                </w:tcPr>
                <w:p>
                  <w:pPr>
                    <w:adjustRightInd w:val="0"/>
                    <w:snapToGrid w:val="0"/>
                    <w:jc w:val="center"/>
                    <w:rPr>
                      <w:color w:val="FF0000"/>
                      <w:szCs w:val="21"/>
                    </w:rPr>
                  </w:pPr>
                  <w:r>
                    <w:rPr>
                      <w:rFonts w:hint="eastAsia"/>
                      <w:color w:val="FF0000"/>
                      <w:szCs w:val="21"/>
                    </w:rPr>
                    <w:t>1次/a，（监测1天，采不少于4个样）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40" w:hRule="atLeast"/>
                <w:jc w:val="center"/>
              </w:trPr>
              <w:tc>
                <w:tcPr>
                  <w:tcW w:w="941" w:type="dxa"/>
                  <w:vAlign w:val="center"/>
                </w:tcPr>
                <w:p>
                  <w:pPr>
                    <w:adjustRightInd w:val="0"/>
                    <w:snapToGrid w:val="0"/>
                    <w:jc w:val="center"/>
                    <w:rPr>
                      <w:color w:val="000000" w:themeColor="text1"/>
                      <w:szCs w:val="21"/>
                    </w:rPr>
                  </w:pPr>
                  <w:r>
                    <w:rPr>
                      <w:color w:val="000000" w:themeColor="text1"/>
                      <w:szCs w:val="21"/>
                    </w:rPr>
                    <w:t>噪声</w:t>
                  </w:r>
                </w:p>
              </w:tc>
              <w:tc>
                <w:tcPr>
                  <w:tcW w:w="1376" w:type="dxa"/>
                  <w:vAlign w:val="center"/>
                </w:tcPr>
                <w:p>
                  <w:pPr>
                    <w:adjustRightInd w:val="0"/>
                    <w:snapToGrid w:val="0"/>
                    <w:jc w:val="center"/>
                    <w:rPr>
                      <w:color w:val="000000" w:themeColor="text1"/>
                      <w:szCs w:val="21"/>
                    </w:rPr>
                  </w:pPr>
                  <w:r>
                    <w:rPr>
                      <w:color w:val="000000" w:themeColor="text1"/>
                      <w:szCs w:val="21"/>
                    </w:rPr>
                    <w:t>厂界噪声</w:t>
                  </w:r>
                </w:p>
              </w:tc>
              <w:tc>
                <w:tcPr>
                  <w:tcW w:w="2807" w:type="dxa"/>
                  <w:vAlign w:val="center"/>
                </w:tcPr>
                <w:p>
                  <w:pPr>
                    <w:adjustRightInd w:val="0"/>
                    <w:snapToGrid w:val="0"/>
                    <w:jc w:val="center"/>
                    <w:rPr>
                      <w:color w:val="000000" w:themeColor="text1"/>
                      <w:szCs w:val="21"/>
                    </w:rPr>
                  </w:pPr>
                  <w:r>
                    <w:rPr>
                      <w:color w:val="000000" w:themeColor="text1"/>
                      <w:szCs w:val="21"/>
                    </w:rPr>
                    <w:t>等效连续A声级</w:t>
                  </w:r>
                </w:p>
              </w:tc>
              <w:tc>
                <w:tcPr>
                  <w:tcW w:w="3891" w:type="dxa"/>
                  <w:vAlign w:val="center"/>
                </w:tcPr>
                <w:p>
                  <w:pPr>
                    <w:adjustRightInd w:val="0"/>
                    <w:snapToGrid w:val="0"/>
                    <w:jc w:val="center"/>
                    <w:rPr>
                      <w:color w:val="000000" w:themeColor="text1"/>
                      <w:szCs w:val="21"/>
                    </w:rPr>
                  </w:pPr>
                  <w:r>
                    <w:rPr>
                      <w:rFonts w:hint="eastAsia"/>
                      <w:color w:val="000000" w:themeColor="text1"/>
                      <w:szCs w:val="21"/>
                    </w:rPr>
                    <w:t>1</w:t>
                  </w:r>
                  <w:r>
                    <w:rPr>
                      <w:color w:val="000000" w:themeColor="text1"/>
                      <w:szCs w:val="21"/>
                    </w:rPr>
                    <w:t>次/a</w:t>
                  </w:r>
                </w:p>
                <w:p>
                  <w:pPr>
                    <w:adjustRightInd w:val="0"/>
                    <w:snapToGrid w:val="0"/>
                    <w:jc w:val="center"/>
                    <w:rPr>
                      <w:color w:val="000000" w:themeColor="text1"/>
                      <w:szCs w:val="21"/>
                    </w:rPr>
                  </w:pPr>
                  <w:r>
                    <w:rPr>
                      <w:color w:val="000000" w:themeColor="text1"/>
                      <w:szCs w:val="21"/>
                    </w:rPr>
                    <w:t>(每次连续监测2d，昼、夜厂界噪声值)</w:t>
                  </w:r>
                </w:p>
              </w:tc>
            </w:tr>
          </w:tbl>
          <w:p>
            <w:pPr>
              <w:spacing w:line="360" w:lineRule="auto"/>
              <w:textAlignment w:val="baseline"/>
              <w:rPr>
                <w:b/>
                <w:color w:val="000000" w:themeColor="text1"/>
                <w:sz w:val="24"/>
                <w:szCs w:val="24"/>
              </w:rPr>
            </w:pPr>
            <w:r>
              <w:rPr>
                <w:b/>
                <w:color w:val="000000" w:themeColor="text1"/>
                <w:sz w:val="24"/>
                <w:szCs w:val="24"/>
              </w:rPr>
              <w:t>2、环境质量监测计划</w:t>
            </w:r>
          </w:p>
          <w:p>
            <w:pPr>
              <w:adjustRightInd w:val="0"/>
              <w:spacing w:line="360" w:lineRule="auto"/>
              <w:ind w:firstLine="480" w:firstLineChars="200"/>
              <w:contextualSpacing/>
              <w:rPr>
                <w:color w:val="000000" w:themeColor="text1"/>
                <w:sz w:val="24"/>
              </w:rPr>
            </w:pPr>
            <w:r>
              <w:rPr>
                <w:color w:val="000000" w:themeColor="text1"/>
                <w:sz w:val="24"/>
                <w:szCs w:val="24"/>
              </w:rPr>
              <w:t>环境质量</w:t>
            </w:r>
            <w:r>
              <w:rPr>
                <w:color w:val="000000" w:themeColor="text1"/>
                <w:sz w:val="24"/>
              </w:rPr>
              <w:t>监测工作计划如表9-</w:t>
            </w:r>
            <w:r>
              <w:rPr>
                <w:rFonts w:hint="eastAsia"/>
                <w:color w:val="000000" w:themeColor="text1"/>
                <w:sz w:val="24"/>
              </w:rPr>
              <w:t>5</w:t>
            </w:r>
            <w:r>
              <w:rPr>
                <w:color w:val="000000" w:themeColor="text1"/>
                <w:sz w:val="24"/>
              </w:rPr>
              <w:t>。</w:t>
            </w:r>
          </w:p>
          <w:p>
            <w:pPr>
              <w:adjustRightInd w:val="0"/>
              <w:snapToGrid w:val="0"/>
              <w:jc w:val="center"/>
              <w:rPr>
                <w:b/>
                <w:bCs/>
                <w:color w:val="000000" w:themeColor="text1"/>
                <w:sz w:val="24"/>
              </w:rPr>
            </w:pPr>
            <w:r>
              <w:rPr>
                <w:b/>
                <w:color w:val="000000" w:themeColor="text1"/>
                <w:sz w:val="24"/>
              </w:rPr>
              <w:t>表9-</w:t>
            </w:r>
            <w:r>
              <w:rPr>
                <w:rFonts w:hint="eastAsia"/>
                <w:b/>
                <w:color w:val="000000" w:themeColor="text1"/>
                <w:sz w:val="24"/>
              </w:rPr>
              <w:t>5</w:t>
            </w:r>
            <w:r>
              <w:rPr>
                <w:b/>
                <w:bCs/>
                <w:color w:val="000000" w:themeColor="text1"/>
                <w:sz w:val="24"/>
              </w:rPr>
              <w:t>环境质量监测工作计划表</w:t>
            </w:r>
          </w:p>
          <w:tbl>
            <w:tblPr>
              <w:tblStyle w:val="30"/>
              <w:tblW w:w="901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8" w:type="dxa"/>
                <w:left w:w="57" w:type="dxa"/>
                <w:bottom w:w="28" w:type="dxa"/>
                <w:right w:w="57" w:type="dxa"/>
              </w:tblCellMar>
            </w:tblPr>
            <w:tblGrid>
              <w:gridCol w:w="941"/>
              <w:gridCol w:w="1376"/>
              <w:gridCol w:w="2807"/>
              <w:gridCol w:w="38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8" w:type="dxa"/>
                  <w:left w:w="57" w:type="dxa"/>
                  <w:bottom w:w="28" w:type="dxa"/>
                  <w:right w:w="57" w:type="dxa"/>
                </w:tblCellMar>
              </w:tblPrEx>
              <w:trPr>
                <w:trHeight w:val="340" w:hRule="atLeast"/>
                <w:tblHeader/>
                <w:jc w:val="center"/>
              </w:trPr>
              <w:tc>
                <w:tcPr>
                  <w:tcW w:w="941" w:type="dxa"/>
                  <w:vAlign w:val="center"/>
                </w:tcPr>
                <w:p>
                  <w:pPr>
                    <w:adjustRightInd w:val="0"/>
                    <w:snapToGrid w:val="0"/>
                    <w:jc w:val="center"/>
                    <w:rPr>
                      <w:b/>
                      <w:color w:val="000000" w:themeColor="text1"/>
                      <w:szCs w:val="21"/>
                    </w:rPr>
                  </w:pPr>
                  <w:r>
                    <w:rPr>
                      <w:b/>
                      <w:color w:val="000000" w:themeColor="text1"/>
                      <w:szCs w:val="21"/>
                    </w:rPr>
                    <w:t>类别</w:t>
                  </w:r>
                </w:p>
              </w:tc>
              <w:tc>
                <w:tcPr>
                  <w:tcW w:w="1376" w:type="dxa"/>
                  <w:vAlign w:val="center"/>
                </w:tcPr>
                <w:p>
                  <w:pPr>
                    <w:adjustRightInd w:val="0"/>
                    <w:snapToGrid w:val="0"/>
                    <w:jc w:val="center"/>
                    <w:rPr>
                      <w:b/>
                      <w:color w:val="000000" w:themeColor="text1"/>
                      <w:szCs w:val="21"/>
                    </w:rPr>
                  </w:pPr>
                  <w:r>
                    <w:rPr>
                      <w:b/>
                      <w:color w:val="000000" w:themeColor="text1"/>
                      <w:szCs w:val="21"/>
                    </w:rPr>
                    <w:t>监测点位</w:t>
                  </w:r>
                </w:p>
              </w:tc>
              <w:tc>
                <w:tcPr>
                  <w:tcW w:w="2807" w:type="dxa"/>
                  <w:vAlign w:val="center"/>
                </w:tcPr>
                <w:p>
                  <w:pPr>
                    <w:adjustRightInd w:val="0"/>
                    <w:snapToGrid w:val="0"/>
                    <w:jc w:val="center"/>
                    <w:rPr>
                      <w:b/>
                      <w:color w:val="000000" w:themeColor="text1"/>
                      <w:szCs w:val="21"/>
                    </w:rPr>
                  </w:pPr>
                  <w:r>
                    <w:rPr>
                      <w:b/>
                      <w:color w:val="000000" w:themeColor="text1"/>
                      <w:szCs w:val="21"/>
                    </w:rPr>
                    <w:t>监测项目</w:t>
                  </w:r>
                </w:p>
              </w:tc>
              <w:tc>
                <w:tcPr>
                  <w:tcW w:w="3891" w:type="dxa"/>
                  <w:vAlign w:val="center"/>
                </w:tcPr>
                <w:p>
                  <w:pPr>
                    <w:adjustRightInd w:val="0"/>
                    <w:snapToGrid w:val="0"/>
                    <w:jc w:val="center"/>
                    <w:rPr>
                      <w:b/>
                      <w:color w:val="000000" w:themeColor="text1"/>
                      <w:szCs w:val="21"/>
                    </w:rPr>
                  </w:pPr>
                  <w:r>
                    <w:rPr>
                      <w:b/>
                      <w:color w:val="000000" w:themeColor="text1"/>
                      <w:szCs w:val="21"/>
                    </w:rPr>
                    <w:t>监测频率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8" w:type="dxa"/>
                  <w:left w:w="57" w:type="dxa"/>
                  <w:bottom w:w="28" w:type="dxa"/>
                  <w:right w:w="57" w:type="dxa"/>
                </w:tblCellMar>
              </w:tblPrEx>
              <w:trPr>
                <w:trHeight w:val="340" w:hRule="atLeast"/>
                <w:jc w:val="center"/>
              </w:trPr>
              <w:tc>
                <w:tcPr>
                  <w:tcW w:w="941" w:type="dxa"/>
                  <w:vAlign w:val="center"/>
                </w:tcPr>
                <w:p>
                  <w:pPr>
                    <w:adjustRightInd w:val="0"/>
                    <w:snapToGrid w:val="0"/>
                    <w:jc w:val="center"/>
                    <w:rPr>
                      <w:color w:val="000000" w:themeColor="text1"/>
                      <w:szCs w:val="21"/>
                    </w:rPr>
                  </w:pPr>
                  <w:r>
                    <w:rPr>
                      <w:color w:val="000000" w:themeColor="text1"/>
                      <w:szCs w:val="21"/>
                    </w:rPr>
                    <w:t>环境</w:t>
                  </w:r>
                </w:p>
                <w:p>
                  <w:pPr>
                    <w:adjustRightInd w:val="0"/>
                    <w:snapToGrid w:val="0"/>
                    <w:jc w:val="center"/>
                    <w:rPr>
                      <w:color w:val="000000" w:themeColor="text1"/>
                      <w:szCs w:val="21"/>
                    </w:rPr>
                  </w:pPr>
                  <w:r>
                    <w:rPr>
                      <w:color w:val="000000" w:themeColor="text1"/>
                      <w:szCs w:val="21"/>
                    </w:rPr>
                    <w:t>空气</w:t>
                  </w:r>
                </w:p>
              </w:tc>
              <w:tc>
                <w:tcPr>
                  <w:tcW w:w="1376" w:type="dxa"/>
                  <w:vAlign w:val="center"/>
                </w:tcPr>
                <w:p>
                  <w:pPr>
                    <w:adjustRightInd w:val="0"/>
                    <w:snapToGrid w:val="0"/>
                    <w:jc w:val="center"/>
                    <w:rPr>
                      <w:color w:val="000000" w:themeColor="text1"/>
                      <w:szCs w:val="21"/>
                    </w:rPr>
                  </w:pPr>
                  <w:r>
                    <w:rPr>
                      <w:color w:val="000000" w:themeColor="text1"/>
                      <w:szCs w:val="21"/>
                    </w:rPr>
                    <w:t>厂界及周边</w:t>
                  </w:r>
                </w:p>
              </w:tc>
              <w:tc>
                <w:tcPr>
                  <w:tcW w:w="2807" w:type="dxa"/>
                  <w:vAlign w:val="center"/>
                </w:tcPr>
                <w:p>
                  <w:pPr>
                    <w:adjustRightInd w:val="0"/>
                    <w:snapToGrid w:val="0"/>
                    <w:jc w:val="center"/>
                    <w:rPr>
                      <w:color w:val="000000" w:themeColor="text1"/>
                      <w:szCs w:val="21"/>
                    </w:rPr>
                  </w:pPr>
                  <w:r>
                    <w:rPr>
                      <w:rFonts w:hint="eastAsia"/>
                      <w:bCs/>
                      <w:color w:val="000000" w:themeColor="text1"/>
                      <w:szCs w:val="21"/>
                    </w:rPr>
                    <w:t>粉尘、</w:t>
                  </w:r>
                  <w:r>
                    <w:rPr>
                      <w:bCs/>
                      <w:color w:val="000000" w:themeColor="text1"/>
                      <w:szCs w:val="21"/>
                    </w:rPr>
                    <w:t>NH</w:t>
                  </w:r>
                  <w:r>
                    <w:rPr>
                      <w:bCs/>
                      <w:color w:val="000000" w:themeColor="text1"/>
                      <w:szCs w:val="21"/>
                      <w:vertAlign w:val="subscript"/>
                    </w:rPr>
                    <w:t>3</w:t>
                  </w:r>
                  <w:r>
                    <w:rPr>
                      <w:bCs/>
                      <w:color w:val="000000" w:themeColor="text1"/>
                      <w:szCs w:val="21"/>
                    </w:rPr>
                    <w:t>、H</w:t>
                  </w:r>
                  <w:r>
                    <w:rPr>
                      <w:bCs/>
                      <w:color w:val="000000" w:themeColor="text1"/>
                      <w:szCs w:val="21"/>
                      <w:vertAlign w:val="subscript"/>
                    </w:rPr>
                    <w:t>2</w:t>
                  </w:r>
                  <w:r>
                    <w:rPr>
                      <w:bCs/>
                      <w:color w:val="000000" w:themeColor="text1"/>
                      <w:szCs w:val="21"/>
                    </w:rPr>
                    <w:t>S</w:t>
                  </w:r>
                </w:p>
              </w:tc>
              <w:tc>
                <w:tcPr>
                  <w:tcW w:w="3891" w:type="dxa"/>
                  <w:vAlign w:val="center"/>
                </w:tcPr>
                <w:p>
                  <w:pPr>
                    <w:adjustRightInd w:val="0"/>
                    <w:snapToGrid w:val="0"/>
                    <w:jc w:val="center"/>
                    <w:rPr>
                      <w:color w:val="000000" w:themeColor="text1"/>
                      <w:szCs w:val="21"/>
                    </w:rPr>
                  </w:pPr>
                  <w:r>
                    <w:rPr>
                      <w:rFonts w:hint="eastAsia"/>
                      <w:color w:val="000000" w:themeColor="text1"/>
                      <w:szCs w:val="21"/>
                    </w:rPr>
                    <w:t>1次/a，（监测天，采不少于3个样）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8" w:type="dxa"/>
                  <w:left w:w="57" w:type="dxa"/>
                  <w:bottom w:w="28" w:type="dxa"/>
                  <w:right w:w="57" w:type="dxa"/>
                </w:tblCellMar>
              </w:tblPrEx>
              <w:trPr>
                <w:trHeight w:val="340" w:hRule="atLeast"/>
                <w:jc w:val="center"/>
              </w:trPr>
              <w:tc>
                <w:tcPr>
                  <w:tcW w:w="941" w:type="dxa"/>
                  <w:vAlign w:val="center"/>
                </w:tcPr>
                <w:p>
                  <w:pPr>
                    <w:adjustRightInd w:val="0"/>
                    <w:snapToGrid w:val="0"/>
                    <w:jc w:val="center"/>
                    <w:rPr>
                      <w:color w:val="000000" w:themeColor="text1"/>
                      <w:szCs w:val="21"/>
                    </w:rPr>
                  </w:pPr>
                  <w:r>
                    <w:rPr>
                      <w:color w:val="000000" w:themeColor="text1"/>
                      <w:szCs w:val="21"/>
                    </w:rPr>
                    <w:t>环境</w:t>
                  </w:r>
                </w:p>
                <w:p>
                  <w:pPr>
                    <w:adjustRightInd w:val="0"/>
                    <w:snapToGrid w:val="0"/>
                    <w:jc w:val="center"/>
                    <w:rPr>
                      <w:color w:val="000000" w:themeColor="text1"/>
                      <w:szCs w:val="21"/>
                    </w:rPr>
                  </w:pPr>
                  <w:r>
                    <w:rPr>
                      <w:color w:val="000000" w:themeColor="text1"/>
                      <w:szCs w:val="21"/>
                    </w:rPr>
                    <w:t>噪声</w:t>
                  </w:r>
                </w:p>
              </w:tc>
              <w:tc>
                <w:tcPr>
                  <w:tcW w:w="1376" w:type="dxa"/>
                  <w:vAlign w:val="center"/>
                </w:tcPr>
                <w:p>
                  <w:pPr>
                    <w:adjustRightInd w:val="0"/>
                    <w:snapToGrid w:val="0"/>
                    <w:jc w:val="center"/>
                    <w:rPr>
                      <w:color w:val="000000" w:themeColor="text1"/>
                      <w:szCs w:val="21"/>
                    </w:rPr>
                  </w:pPr>
                  <w:r>
                    <w:rPr>
                      <w:color w:val="000000" w:themeColor="text1"/>
                      <w:szCs w:val="21"/>
                    </w:rPr>
                    <w:t>环境噪声</w:t>
                  </w:r>
                </w:p>
              </w:tc>
              <w:tc>
                <w:tcPr>
                  <w:tcW w:w="2807" w:type="dxa"/>
                  <w:vAlign w:val="center"/>
                </w:tcPr>
                <w:p>
                  <w:pPr>
                    <w:adjustRightInd w:val="0"/>
                    <w:snapToGrid w:val="0"/>
                    <w:jc w:val="center"/>
                    <w:rPr>
                      <w:color w:val="000000" w:themeColor="text1"/>
                      <w:szCs w:val="21"/>
                    </w:rPr>
                  </w:pPr>
                  <w:r>
                    <w:rPr>
                      <w:color w:val="000000" w:themeColor="text1"/>
                      <w:szCs w:val="21"/>
                    </w:rPr>
                    <w:t>等效连续A声级</w:t>
                  </w:r>
                </w:p>
              </w:tc>
              <w:tc>
                <w:tcPr>
                  <w:tcW w:w="3891" w:type="dxa"/>
                  <w:vAlign w:val="center"/>
                </w:tcPr>
                <w:p>
                  <w:pPr>
                    <w:adjustRightInd w:val="0"/>
                    <w:snapToGrid w:val="0"/>
                    <w:jc w:val="center"/>
                    <w:rPr>
                      <w:color w:val="000000" w:themeColor="text1"/>
                      <w:szCs w:val="21"/>
                    </w:rPr>
                  </w:pPr>
                  <w:r>
                    <w:rPr>
                      <w:rFonts w:hint="eastAsia"/>
                      <w:color w:val="000000" w:themeColor="text1"/>
                      <w:szCs w:val="21"/>
                    </w:rPr>
                    <w:t>1</w:t>
                  </w:r>
                  <w:r>
                    <w:rPr>
                      <w:color w:val="000000" w:themeColor="text1"/>
                      <w:szCs w:val="21"/>
                    </w:rPr>
                    <w:t>次/a</w:t>
                  </w:r>
                </w:p>
                <w:p>
                  <w:pPr>
                    <w:adjustRightInd w:val="0"/>
                    <w:snapToGrid w:val="0"/>
                    <w:jc w:val="center"/>
                    <w:rPr>
                      <w:color w:val="000000" w:themeColor="text1"/>
                      <w:szCs w:val="21"/>
                    </w:rPr>
                  </w:pPr>
                  <w:r>
                    <w:rPr>
                      <w:color w:val="000000" w:themeColor="text1"/>
                      <w:szCs w:val="21"/>
                    </w:rPr>
                    <w:t>(每次连续监测2d，昼、夜厂界噪声值)</w:t>
                  </w:r>
                </w:p>
              </w:tc>
            </w:tr>
          </w:tbl>
          <w:p>
            <w:pPr>
              <w:spacing w:line="360" w:lineRule="auto"/>
              <w:contextualSpacing/>
              <w:rPr>
                <w:b/>
                <w:color w:val="000000"/>
                <w:sz w:val="24"/>
              </w:rPr>
            </w:pPr>
            <w:r>
              <w:rPr>
                <w:rFonts w:hint="eastAsia"/>
                <w:b/>
                <w:color w:val="000000"/>
                <w:sz w:val="24"/>
              </w:rPr>
              <w:t>五、企业自主环保验收</w:t>
            </w:r>
          </w:p>
          <w:p>
            <w:pPr>
              <w:spacing w:line="360" w:lineRule="auto"/>
              <w:contextualSpacing/>
              <w:rPr>
                <w:b/>
                <w:color w:val="000000"/>
                <w:sz w:val="24"/>
              </w:rPr>
            </w:pPr>
            <w:r>
              <w:rPr>
                <w:rFonts w:hint="eastAsia"/>
                <w:b/>
                <w:color w:val="000000"/>
                <w:sz w:val="24"/>
              </w:rPr>
              <w:t>1</w:t>
            </w:r>
            <w:r>
              <w:rPr>
                <w:b/>
                <w:color w:val="000000"/>
                <w:sz w:val="24"/>
              </w:rPr>
              <w:t>环保竣工验收要求</w:t>
            </w:r>
          </w:p>
          <w:p>
            <w:pPr>
              <w:spacing w:line="360" w:lineRule="auto"/>
              <w:ind w:firstLine="480" w:firstLineChars="200"/>
              <w:contextualSpacing/>
              <w:rPr>
                <w:color w:val="000000"/>
                <w:sz w:val="24"/>
              </w:rPr>
            </w:pPr>
            <w:r>
              <w:rPr>
                <w:color w:val="000000"/>
                <w:sz w:val="24"/>
              </w:rPr>
              <w:t>（1）按照环评报告表提出的污染防治措施，完善项目的环保工程，并针对项目的特点，重点做好项目运行过程中废气的污染治理，设备噪声的污染防治，生产废水的处理，以及固体废物的处置与综合利用工作，确保项目建成投产后“三废”做到达标排放。</w:t>
            </w:r>
          </w:p>
          <w:p>
            <w:pPr>
              <w:spacing w:line="360" w:lineRule="auto"/>
              <w:ind w:firstLine="480" w:firstLineChars="200"/>
              <w:contextualSpacing/>
              <w:rPr>
                <w:b/>
                <w:color w:val="000000"/>
                <w:sz w:val="24"/>
              </w:rPr>
            </w:pPr>
            <w:r>
              <w:rPr>
                <w:color w:val="000000"/>
                <w:sz w:val="24"/>
              </w:rPr>
              <w:t>（2）核准环保投资概算，增加环保资金，要求做到专款专用，环保投资及时到位。</w:t>
            </w:r>
            <w:r>
              <w:rPr>
                <w:color w:val="000000"/>
                <w:sz w:val="24"/>
              </w:rPr>
              <w:br w:type="textWrapping"/>
            </w:r>
            <w:r>
              <w:rPr>
                <w:rFonts w:hint="eastAsia"/>
                <w:b/>
                <w:color w:val="000000"/>
                <w:sz w:val="24"/>
              </w:rPr>
              <w:t>2</w:t>
            </w:r>
            <w:r>
              <w:rPr>
                <w:b/>
                <w:color w:val="000000"/>
                <w:sz w:val="24"/>
              </w:rPr>
              <w:t>环保设施验收建议</w:t>
            </w:r>
          </w:p>
          <w:p>
            <w:pPr>
              <w:spacing w:line="360" w:lineRule="auto"/>
              <w:ind w:firstLine="480" w:firstLineChars="200"/>
              <w:contextualSpacing/>
              <w:rPr>
                <w:color w:val="000000"/>
                <w:sz w:val="24"/>
              </w:rPr>
            </w:pPr>
            <w:r>
              <w:rPr>
                <w:color w:val="000000"/>
                <w:sz w:val="24"/>
              </w:rPr>
              <w:t>（1）验收范围</w:t>
            </w:r>
          </w:p>
          <w:p>
            <w:pPr>
              <w:spacing w:line="360" w:lineRule="auto"/>
              <w:ind w:firstLine="480" w:firstLineChars="200"/>
              <w:contextualSpacing/>
              <w:rPr>
                <w:color w:val="000000"/>
                <w:sz w:val="24"/>
              </w:rPr>
            </w:pPr>
            <w:r>
              <w:rPr>
                <w:color w:val="000000"/>
                <w:sz w:val="24"/>
              </w:rPr>
              <w:t>a．与项目有关的各项环境保护设施，包括为污染防治和保护环境所建成或配套的工程、设备、装置和监测手段，各项生态保护设施等。</w:t>
            </w:r>
          </w:p>
          <w:p>
            <w:pPr>
              <w:spacing w:line="360" w:lineRule="auto"/>
              <w:ind w:firstLine="480" w:firstLineChars="200"/>
              <w:contextualSpacing/>
              <w:rPr>
                <w:color w:val="000000"/>
                <w:sz w:val="24"/>
              </w:rPr>
            </w:pPr>
            <w:r>
              <w:rPr>
                <w:color w:val="000000"/>
                <w:sz w:val="24"/>
              </w:rPr>
              <w:t>b．本报告表和有关文件规定应采取的其他各项环保措施。</w:t>
            </w:r>
          </w:p>
          <w:p>
            <w:pPr>
              <w:spacing w:line="360" w:lineRule="auto"/>
              <w:ind w:firstLine="480" w:firstLineChars="200"/>
              <w:contextualSpacing/>
              <w:rPr>
                <w:color w:val="000000"/>
                <w:sz w:val="24"/>
              </w:rPr>
            </w:pPr>
            <w:r>
              <w:rPr>
                <w:color w:val="000000"/>
                <w:sz w:val="24"/>
              </w:rPr>
              <w:t>（2）验收清单</w:t>
            </w:r>
          </w:p>
          <w:p>
            <w:pPr>
              <w:adjustRightInd w:val="0"/>
              <w:snapToGrid w:val="0"/>
              <w:jc w:val="center"/>
              <w:rPr>
                <w:b/>
                <w:color w:val="000000"/>
                <w:sz w:val="24"/>
                <w:szCs w:val="24"/>
              </w:rPr>
            </w:pPr>
            <w:r>
              <w:rPr>
                <w:b/>
                <w:color w:val="000000"/>
                <w:sz w:val="24"/>
                <w:szCs w:val="24"/>
              </w:rPr>
              <w:t>表</w:t>
            </w:r>
            <w:r>
              <w:rPr>
                <w:rFonts w:hint="eastAsia"/>
                <w:b/>
                <w:color w:val="000000"/>
                <w:sz w:val="24"/>
                <w:szCs w:val="24"/>
              </w:rPr>
              <w:t>9-6企业自主</w:t>
            </w:r>
            <w:r>
              <w:rPr>
                <w:b/>
                <w:color w:val="000000"/>
                <w:sz w:val="24"/>
                <w:szCs w:val="24"/>
              </w:rPr>
              <w:t>环保设施竣工验收一览表</w:t>
            </w:r>
          </w:p>
          <w:tbl>
            <w:tblPr>
              <w:tblStyle w:val="30"/>
              <w:tblW w:w="9043"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851"/>
              <w:gridCol w:w="1443"/>
              <w:gridCol w:w="1691"/>
              <w:gridCol w:w="964"/>
              <w:gridCol w:w="1134"/>
              <w:gridCol w:w="29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82" w:hRule="atLeast"/>
                <w:jc w:val="center"/>
              </w:trPr>
              <w:tc>
                <w:tcPr>
                  <w:tcW w:w="851" w:type="dxa"/>
                  <w:vAlign w:val="center"/>
                </w:tcPr>
                <w:p>
                  <w:pPr>
                    <w:jc w:val="center"/>
                    <w:rPr>
                      <w:b/>
                      <w:color w:val="000000"/>
                      <w:szCs w:val="21"/>
                    </w:rPr>
                  </w:pPr>
                  <w:r>
                    <w:rPr>
                      <w:b/>
                      <w:color w:val="000000"/>
                      <w:szCs w:val="21"/>
                    </w:rPr>
                    <w:t>类别</w:t>
                  </w:r>
                </w:p>
              </w:tc>
              <w:tc>
                <w:tcPr>
                  <w:tcW w:w="1443" w:type="dxa"/>
                  <w:vAlign w:val="center"/>
                </w:tcPr>
                <w:p>
                  <w:pPr>
                    <w:jc w:val="center"/>
                    <w:rPr>
                      <w:b/>
                      <w:color w:val="000000"/>
                      <w:szCs w:val="21"/>
                    </w:rPr>
                  </w:pPr>
                  <w:r>
                    <w:rPr>
                      <w:b/>
                      <w:color w:val="000000"/>
                      <w:szCs w:val="21"/>
                    </w:rPr>
                    <w:t>治理对象</w:t>
                  </w:r>
                </w:p>
                <w:p>
                  <w:pPr>
                    <w:jc w:val="center"/>
                    <w:rPr>
                      <w:b/>
                      <w:color w:val="000000"/>
                      <w:szCs w:val="21"/>
                    </w:rPr>
                  </w:pPr>
                  <w:r>
                    <w:rPr>
                      <w:b/>
                      <w:color w:val="000000"/>
                      <w:szCs w:val="21"/>
                    </w:rPr>
                    <w:t>（主要内容）</w:t>
                  </w:r>
                </w:p>
              </w:tc>
              <w:tc>
                <w:tcPr>
                  <w:tcW w:w="2655" w:type="dxa"/>
                  <w:gridSpan w:val="2"/>
                  <w:vAlign w:val="center"/>
                </w:tcPr>
                <w:p>
                  <w:pPr>
                    <w:jc w:val="center"/>
                    <w:rPr>
                      <w:b/>
                      <w:color w:val="000000"/>
                      <w:szCs w:val="21"/>
                    </w:rPr>
                  </w:pPr>
                  <w:r>
                    <w:rPr>
                      <w:b/>
                      <w:color w:val="000000"/>
                      <w:szCs w:val="21"/>
                    </w:rPr>
                    <w:t>治理设施或措施</w:t>
                  </w:r>
                </w:p>
              </w:tc>
              <w:tc>
                <w:tcPr>
                  <w:tcW w:w="1134" w:type="dxa"/>
                  <w:vAlign w:val="center"/>
                </w:tcPr>
                <w:p>
                  <w:pPr>
                    <w:jc w:val="center"/>
                    <w:rPr>
                      <w:b/>
                      <w:color w:val="000000"/>
                      <w:szCs w:val="21"/>
                    </w:rPr>
                  </w:pPr>
                  <w:r>
                    <w:rPr>
                      <w:rFonts w:hint="eastAsia"/>
                      <w:b/>
                      <w:color w:val="000000"/>
                      <w:szCs w:val="21"/>
                    </w:rPr>
                    <w:t>规模</w:t>
                  </w:r>
                </w:p>
              </w:tc>
              <w:tc>
                <w:tcPr>
                  <w:tcW w:w="2960" w:type="dxa"/>
                  <w:vAlign w:val="center"/>
                </w:tcPr>
                <w:p>
                  <w:pPr>
                    <w:jc w:val="center"/>
                    <w:rPr>
                      <w:b/>
                      <w:color w:val="000000"/>
                      <w:szCs w:val="21"/>
                    </w:rPr>
                  </w:pPr>
                  <w:r>
                    <w:rPr>
                      <w:rFonts w:hint="eastAsia"/>
                      <w:b/>
                      <w:color w:val="000000"/>
                      <w:szCs w:val="21"/>
                    </w:rPr>
                    <w:t>验收内容及标准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851" w:type="dxa"/>
                  <w:vMerge w:val="restart"/>
                  <w:vAlign w:val="center"/>
                </w:tcPr>
                <w:p>
                  <w:pPr>
                    <w:jc w:val="center"/>
                    <w:rPr>
                      <w:b/>
                      <w:color w:val="000000"/>
                      <w:szCs w:val="21"/>
                    </w:rPr>
                  </w:pPr>
                  <w:r>
                    <w:rPr>
                      <w:b/>
                      <w:color w:val="000000"/>
                      <w:szCs w:val="21"/>
                    </w:rPr>
                    <w:t>废气</w:t>
                  </w:r>
                </w:p>
                <w:p>
                  <w:pPr>
                    <w:jc w:val="center"/>
                    <w:rPr>
                      <w:b/>
                      <w:color w:val="000000"/>
                      <w:szCs w:val="21"/>
                    </w:rPr>
                  </w:pPr>
                  <w:r>
                    <w:rPr>
                      <w:b/>
                      <w:color w:val="000000"/>
                      <w:szCs w:val="21"/>
                    </w:rPr>
                    <w:t>治理</w:t>
                  </w:r>
                </w:p>
              </w:tc>
              <w:tc>
                <w:tcPr>
                  <w:tcW w:w="1443" w:type="dxa"/>
                  <w:vAlign w:val="center"/>
                </w:tcPr>
                <w:p>
                  <w:pPr>
                    <w:jc w:val="center"/>
                    <w:rPr>
                      <w:color w:val="000000"/>
                      <w:szCs w:val="21"/>
                    </w:rPr>
                  </w:pPr>
                  <w:r>
                    <w:rPr>
                      <w:rFonts w:hint="eastAsia"/>
                      <w:color w:val="000000"/>
                      <w:szCs w:val="21"/>
                    </w:rPr>
                    <w:t>抛丸清理粉尘</w:t>
                  </w:r>
                </w:p>
              </w:tc>
              <w:tc>
                <w:tcPr>
                  <w:tcW w:w="1691" w:type="dxa"/>
                  <w:vAlign w:val="center"/>
                </w:tcPr>
                <w:p>
                  <w:pPr>
                    <w:adjustRightInd w:val="0"/>
                    <w:snapToGrid w:val="0"/>
                    <w:ind w:firstLine="420" w:firstLineChars="200"/>
                    <w:rPr>
                      <w:color w:val="FF0000"/>
                      <w:szCs w:val="21"/>
                    </w:rPr>
                  </w:pPr>
                  <w:r>
                    <w:rPr>
                      <w:rFonts w:hint="eastAsia"/>
                      <w:color w:val="FF0000"/>
                      <w:szCs w:val="21"/>
                      <w:lang w:bidi="zh-CN"/>
                    </w:rPr>
                    <w:t>沉降+旋风除尘器+滤筒除尘器</w:t>
                  </w:r>
                </w:p>
              </w:tc>
              <w:tc>
                <w:tcPr>
                  <w:tcW w:w="964" w:type="dxa"/>
                  <w:vMerge w:val="restart"/>
                  <w:vAlign w:val="center"/>
                </w:tcPr>
                <w:p>
                  <w:pPr>
                    <w:adjustRightInd w:val="0"/>
                    <w:snapToGrid w:val="0"/>
                    <w:jc w:val="center"/>
                    <w:rPr>
                      <w:color w:val="FF0000"/>
                      <w:szCs w:val="21"/>
                    </w:rPr>
                  </w:pPr>
                  <w:r>
                    <w:rPr>
                      <w:rFonts w:hint="eastAsia"/>
                      <w:color w:val="FF0000"/>
                      <w:szCs w:val="21"/>
                      <w:lang w:bidi="zh-CN"/>
                    </w:rPr>
                    <w:t>15m排气筒</w:t>
                  </w:r>
                </w:p>
              </w:tc>
              <w:tc>
                <w:tcPr>
                  <w:tcW w:w="1134" w:type="dxa"/>
                  <w:vAlign w:val="center"/>
                </w:tcPr>
                <w:p>
                  <w:pPr>
                    <w:jc w:val="center"/>
                    <w:rPr>
                      <w:color w:val="000000"/>
                      <w:szCs w:val="21"/>
                    </w:rPr>
                  </w:pPr>
                  <w:r>
                    <w:rPr>
                      <w:rFonts w:hint="eastAsia"/>
                      <w:color w:val="000000"/>
                      <w:szCs w:val="21"/>
                    </w:rPr>
                    <w:t>1套</w:t>
                  </w:r>
                </w:p>
              </w:tc>
              <w:tc>
                <w:tcPr>
                  <w:tcW w:w="2960" w:type="dxa"/>
                  <w:vMerge w:val="restart"/>
                  <w:vAlign w:val="center"/>
                </w:tcPr>
                <w:p>
                  <w:pPr>
                    <w:jc w:val="center"/>
                    <w:rPr>
                      <w:color w:val="000000"/>
                      <w:szCs w:val="21"/>
                    </w:rPr>
                  </w:pPr>
                  <w:r>
                    <w:rPr>
                      <w:bCs/>
                      <w:color w:val="000000"/>
                      <w:szCs w:val="21"/>
                    </w:rPr>
                    <w:t>《大气污染物综合排放标准》（ GB16297-1996 ）二级标准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851" w:type="dxa"/>
                  <w:vMerge w:val="continue"/>
                  <w:vAlign w:val="center"/>
                </w:tcPr>
                <w:p>
                  <w:pPr>
                    <w:jc w:val="center"/>
                    <w:rPr>
                      <w:b/>
                      <w:color w:val="000000"/>
                      <w:szCs w:val="21"/>
                    </w:rPr>
                  </w:pPr>
                </w:p>
              </w:tc>
              <w:tc>
                <w:tcPr>
                  <w:tcW w:w="1443" w:type="dxa"/>
                  <w:vAlign w:val="center"/>
                </w:tcPr>
                <w:p>
                  <w:pPr>
                    <w:jc w:val="center"/>
                    <w:rPr>
                      <w:color w:val="000000"/>
                      <w:szCs w:val="21"/>
                    </w:rPr>
                  </w:pPr>
                  <w:r>
                    <w:rPr>
                      <w:rFonts w:hint="eastAsia"/>
                      <w:color w:val="000000"/>
                      <w:szCs w:val="21"/>
                    </w:rPr>
                    <w:t>内壁清理粉尘</w:t>
                  </w:r>
                </w:p>
              </w:tc>
              <w:tc>
                <w:tcPr>
                  <w:tcW w:w="1691" w:type="dxa"/>
                  <w:vAlign w:val="center"/>
                </w:tcPr>
                <w:p>
                  <w:pPr>
                    <w:adjustRightInd w:val="0"/>
                    <w:snapToGrid w:val="0"/>
                    <w:ind w:firstLine="420" w:firstLineChars="200"/>
                    <w:rPr>
                      <w:color w:val="FF0000"/>
                      <w:szCs w:val="21"/>
                      <w:lang w:bidi="zh-CN"/>
                    </w:rPr>
                  </w:pPr>
                  <w:r>
                    <w:rPr>
                      <w:rFonts w:hint="eastAsia"/>
                      <w:color w:val="FF0000"/>
                      <w:szCs w:val="21"/>
                      <w:lang w:bidi="zh-CN"/>
                    </w:rPr>
                    <w:t>高压风机+布袋除尘器</w:t>
                  </w:r>
                </w:p>
              </w:tc>
              <w:tc>
                <w:tcPr>
                  <w:tcW w:w="964" w:type="dxa"/>
                  <w:vMerge w:val="continue"/>
                  <w:vAlign w:val="center"/>
                </w:tcPr>
                <w:p>
                  <w:pPr>
                    <w:adjustRightInd w:val="0"/>
                    <w:snapToGrid w:val="0"/>
                    <w:ind w:firstLine="420" w:firstLineChars="200"/>
                    <w:rPr>
                      <w:color w:val="000000"/>
                      <w:szCs w:val="21"/>
                      <w:lang w:bidi="zh-CN"/>
                    </w:rPr>
                  </w:pPr>
                </w:p>
              </w:tc>
              <w:tc>
                <w:tcPr>
                  <w:tcW w:w="1134" w:type="dxa"/>
                  <w:vAlign w:val="center"/>
                </w:tcPr>
                <w:p>
                  <w:pPr>
                    <w:jc w:val="center"/>
                    <w:rPr>
                      <w:color w:val="000000"/>
                      <w:szCs w:val="21"/>
                    </w:rPr>
                  </w:pPr>
                  <w:r>
                    <w:rPr>
                      <w:rFonts w:hint="eastAsia"/>
                      <w:color w:val="000000"/>
                      <w:szCs w:val="21"/>
                    </w:rPr>
                    <w:t>1套</w:t>
                  </w:r>
                </w:p>
              </w:tc>
              <w:tc>
                <w:tcPr>
                  <w:tcW w:w="2960" w:type="dxa"/>
                  <w:vMerge w:val="continue"/>
                  <w:vAlign w:val="center"/>
                </w:tcPr>
                <w:p>
                  <w:pPr>
                    <w:jc w:val="cente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851" w:type="dxa"/>
                  <w:vMerge w:val="continue"/>
                  <w:vAlign w:val="center"/>
                </w:tcPr>
                <w:p>
                  <w:pPr>
                    <w:jc w:val="center"/>
                    <w:rPr>
                      <w:b/>
                      <w:color w:val="000000"/>
                      <w:szCs w:val="21"/>
                    </w:rPr>
                  </w:pPr>
                </w:p>
              </w:tc>
              <w:tc>
                <w:tcPr>
                  <w:tcW w:w="1443" w:type="dxa"/>
                  <w:vAlign w:val="center"/>
                </w:tcPr>
                <w:p>
                  <w:pPr>
                    <w:jc w:val="center"/>
                    <w:rPr>
                      <w:color w:val="000000"/>
                      <w:szCs w:val="21"/>
                    </w:rPr>
                  </w:pPr>
                  <w:r>
                    <w:rPr>
                      <w:rFonts w:hint="eastAsia"/>
                      <w:color w:val="000000"/>
                      <w:szCs w:val="21"/>
                    </w:rPr>
                    <w:t>外壁清理粉尘</w:t>
                  </w:r>
                </w:p>
              </w:tc>
              <w:tc>
                <w:tcPr>
                  <w:tcW w:w="1691" w:type="dxa"/>
                  <w:vAlign w:val="center"/>
                </w:tcPr>
                <w:p>
                  <w:pPr>
                    <w:adjustRightInd w:val="0"/>
                    <w:snapToGrid w:val="0"/>
                    <w:ind w:firstLine="420" w:firstLineChars="200"/>
                    <w:rPr>
                      <w:color w:val="FF0000"/>
                      <w:szCs w:val="21"/>
                      <w:lang w:bidi="zh-CN"/>
                    </w:rPr>
                  </w:pPr>
                  <w:r>
                    <w:rPr>
                      <w:rFonts w:hint="eastAsia"/>
                      <w:color w:val="FF0000"/>
                      <w:szCs w:val="21"/>
                      <w:lang w:bidi="zh-CN"/>
                    </w:rPr>
                    <w:t>负压吸附+布袋除尘器</w:t>
                  </w:r>
                </w:p>
              </w:tc>
              <w:tc>
                <w:tcPr>
                  <w:tcW w:w="964" w:type="dxa"/>
                  <w:vMerge w:val="continue"/>
                  <w:vAlign w:val="center"/>
                </w:tcPr>
                <w:p>
                  <w:pPr>
                    <w:adjustRightInd w:val="0"/>
                    <w:snapToGrid w:val="0"/>
                    <w:ind w:firstLine="420" w:firstLineChars="200"/>
                    <w:rPr>
                      <w:color w:val="000000"/>
                      <w:szCs w:val="21"/>
                      <w:lang w:bidi="zh-CN"/>
                    </w:rPr>
                  </w:pPr>
                </w:p>
              </w:tc>
              <w:tc>
                <w:tcPr>
                  <w:tcW w:w="1134" w:type="dxa"/>
                  <w:vAlign w:val="center"/>
                </w:tcPr>
                <w:p>
                  <w:pPr>
                    <w:jc w:val="center"/>
                    <w:rPr>
                      <w:color w:val="000000"/>
                      <w:szCs w:val="21"/>
                    </w:rPr>
                  </w:pPr>
                  <w:r>
                    <w:rPr>
                      <w:rFonts w:hint="eastAsia"/>
                      <w:color w:val="000000"/>
                      <w:szCs w:val="21"/>
                    </w:rPr>
                    <w:t>1套</w:t>
                  </w:r>
                </w:p>
              </w:tc>
              <w:tc>
                <w:tcPr>
                  <w:tcW w:w="2960" w:type="dxa"/>
                  <w:vMerge w:val="continue"/>
                  <w:vAlign w:val="center"/>
                </w:tcPr>
                <w:p>
                  <w:pPr>
                    <w:jc w:val="cente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851" w:type="dxa"/>
                  <w:vMerge w:val="continue"/>
                  <w:vAlign w:val="center"/>
                </w:tcPr>
                <w:p>
                  <w:pPr>
                    <w:jc w:val="center"/>
                    <w:rPr>
                      <w:b/>
                      <w:color w:val="000000"/>
                      <w:szCs w:val="21"/>
                    </w:rPr>
                  </w:pPr>
                </w:p>
              </w:tc>
              <w:tc>
                <w:tcPr>
                  <w:tcW w:w="1443" w:type="dxa"/>
                  <w:vAlign w:val="center"/>
                </w:tcPr>
                <w:p>
                  <w:pPr>
                    <w:jc w:val="center"/>
                    <w:rPr>
                      <w:color w:val="000000"/>
                      <w:szCs w:val="21"/>
                    </w:rPr>
                  </w:pPr>
                  <w:r>
                    <w:rPr>
                      <w:rFonts w:hint="eastAsia"/>
                      <w:color w:val="000000"/>
                      <w:szCs w:val="21"/>
                    </w:rPr>
                    <w:t>喷涂粉尘</w:t>
                  </w:r>
                </w:p>
              </w:tc>
              <w:tc>
                <w:tcPr>
                  <w:tcW w:w="2655" w:type="dxa"/>
                  <w:gridSpan w:val="2"/>
                  <w:vAlign w:val="center"/>
                </w:tcPr>
                <w:p>
                  <w:pPr>
                    <w:adjustRightInd w:val="0"/>
                    <w:snapToGrid w:val="0"/>
                    <w:ind w:firstLine="420" w:firstLineChars="200"/>
                    <w:rPr>
                      <w:color w:val="000000"/>
                      <w:szCs w:val="21"/>
                    </w:rPr>
                  </w:pPr>
                  <w:r>
                    <w:rPr>
                      <w:color w:val="000000"/>
                      <w:szCs w:val="21"/>
                      <w:lang w:bidi="zh-CN"/>
                    </w:rPr>
                    <w:t>旋风除尘器+滤筒除尘器+15m高排气筒</w:t>
                  </w:r>
                </w:p>
              </w:tc>
              <w:tc>
                <w:tcPr>
                  <w:tcW w:w="1134" w:type="dxa"/>
                  <w:vAlign w:val="center"/>
                </w:tcPr>
                <w:p>
                  <w:pPr>
                    <w:jc w:val="center"/>
                    <w:rPr>
                      <w:color w:val="000000"/>
                      <w:szCs w:val="21"/>
                    </w:rPr>
                  </w:pPr>
                  <w:r>
                    <w:rPr>
                      <w:rFonts w:hint="eastAsia"/>
                      <w:color w:val="000000"/>
                      <w:szCs w:val="21"/>
                    </w:rPr>
                    <w:t>1套</w:t>
                  </w:r>
                </w:p>
              </w:tc>
              <w:tc>
                <w:tcPr>
                  <w:tcW w:w="2960"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78" w:hRule="atLeast"/>
                <w:jc w:val="center"/>
              </w:trPr>
              <w:tc>
                <w:tcPr>
                  <w:tcW w:w="851" w:type="dxa"/>
                  <w:vMerge w:val="continue"/>
                  <w:vAlign w:val="center"/>
                </w:tcPr>
                <w:p>
                  <w:pPr>
                    <w:jc w:val="center"/>
                    <w:rPr>
                      <w:b/>
                      <w:color w:val="000000"/>
                      <w:szCs w:val="21"/>
                    </w:rPr>
                  </w:pPr>
                </w:p>
              </w:tc>
              <w:tc>
                <w:tcPr>
                  <w:tcW w:w="1443" w:type="dxa"/>
                  <w:vAlign w:val="center"/>
                </w:tcPr>
                <w:p>
                  <w:pPr>
                    <w:jc w:val="center"/>
                    <w:rPr>
                      <w:color w:val="000000"/>
                      <w:szCs w:val="21"/>
                    </w:rPr>
                  </w:pPr>
                  <w:r>
                    <w:rPr>
                      <w:rFonts w:hint="eastAsia"/>
                      <w:color w:val="000000"/>
                      <w:szCs w:val="21"/>
                    </w:rPr>
                    <w:t>污水处理池恶臭</w:t>
                  </w:r>
                </w:p>
              </w:tc>
              <w:tc>
                <w:tcPr>
                  <w:tcW w:w="2655" w:type="dxa"/>
                  <w:gridSpan w:val="2"/>
                  <w:vAlign w:val="center"/>
                </w:tcPr>
                <w:p>
                  <w:pPr>
                    <w:adjustRightInd w:val="0"/>
                    <w:snapToGrid w:val="0"/>
                    <w:ind w:firstLine="420" w:firstLineChars="200"/>
                    <w:rPr>
                      <w:bCs/>
                      <w:color w:val="000000"/>
                      <w:szCs w:val="21"/>
                    </w:rPr>
                  </w:pPr>
                  <w:r>
                    <w:rPr>
                      <w:rFonts w:hint="eastAsia"/>
                      <w:bCs/>
                      <w:color w:val="000000"/>
                      <w:szCs w:val="21"/>
                    </w:rPr>
                    <w:t>采用地埋式一体化污水处理站，污水处理站封闭处理，周边栽植树种绿化</w:t>
                  </w:r>
                </w:p>
              </w:tc>
              <w:tc>
                <w:tcPr>
                  <w:tcW w:w="1134" w:type="dxa"/>
                  <w:vAlign w:val="center"/>
                </w:tcPr>
                <w:p>
                  <w:pPr>
                    <w:jc w:val="center"/>
                    <w:rPr>
                      <w:color w:val="000000"/>
                      <w:szCs w:val="21"/>
                    </w:rPr>
                  </w:pPr>
                  <w:r>
                    <w:rPr>
                      <w:rFonts w:hint="eastAsia"/>
                      <w:color w:val="000000"/>
                      <w:szCs w:val="21"/>
                    </w:rPr>
                    <w:t>/</w:t>
                  </w:r>
                </w:p>
              </w:tc>
              <w:tc>
                <w:tcPr>
                  <w:tcW w:w="2960" w:type="dxa"/>
                  <w:vAlign w:val="center"/>
                </w:tcPr>
                <w:p>
                  <w:pPr>
                    <w:jc w:val="center"/>
                    <w:rPr>
                      <w:color w:val="FF0000"/>
                      <w:szCs w:val="28"/>
                    </w:rPr>
                  </w:pPr>
                  <w:r>
                    <w:rPr>
                      <w:bCs/>
                      <w:iCs/>
                      <w:color w:val="FF0000"/>
                      <w:szCs w:val="28"/>
                    </w:rPr>
                    <w:t>《</w:t>
                  </w:r>
                  <w:r>
                    <w:rPr>
                      <w:rFonts w:hint="eastAsia"/>
                      <w:bCs/>
                      <w:iCs/>
                      <w:color w:val="FF0000"/>
                      <w:szCs w:val="28"/>
                    </w:rPr>
                    <w:t>恶臭污染物</w:t>
                  </w:r>
                  <w:r>
                    <w:rPr>
                      <w:bCs/>
                      <w:iCs/>
                      <w:color w:val="FF0000"/>
                      <w:szCs w:val="28"/>
                    </w:rPr>
                    <w:t>排放标准》（GB18918-2002）中表</w:t>
                  </w:r>
                  <w:r>
                    <w:rPr>
                      <w:rFonts w:hint="eastAsia"/>
                      <w:bCs/>
                      <w:iCs/>
                      <w:color w:val="FF0000"/>
                      <w:szCs w:val="28"/>
                    </w:rPr>
                    <w:t>1</w:t>
                  </w:r>
                  <w:r>
                    <w:rPr>
                      <w:bCs/>
                      <w:iCs/>
                      <w:color w:val="FF0000"/>
                      <w:szCs w:val="28"/>
                    </w:rPr>
                    <w:t>二级标准</w:t>
                  </w:r>
                  <w:r>
                    <w:rPr>
                      <w:rFonts w:hint="eastAsia"/>
                      <w:bCs/>
                      <w:iCs/>
                      <w:color w:val="FF0000"/>
                      <w:szCs w:val="28"/>
                    </w:rPr>
                    <w:t>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56" w:hRule="atLeast"/>
                <w:jc w:val="center"/>
              </w:trPr>
              <w:tc>
                <w:tcPr>
                  <w:tcW w:w="851" w:type="dxa"/>
                  <w:vMerge w:val="restart"/>
                  <w:vAlign w:val="center"/>
                </w:tcPr>
                <w:p>
                  <w:pPr>
                    <w:jc w:val="center"/>
                    <w:rPr>
                      <w:b/>
                      <w:color w:val="000000"/>
                      <w:szCs w:val="21"/>
                    </w:rPr>
                  </w:pPr>
                  <w:r>
                    <w:rPr>
                      <w:b/>
                      <w:color w:val="000000"/>
                      <w:szCs w:val="21"/>
                    </w:rPr>
                    <w:t>废水</w:t>
                  </w:r>
                </w:p>
                <w:p>
                  <w:pPr>
                    <w:jc w:val="center"/>
                    <w:rPr>
                      <w:b/>
                      <w:color w:val="000000"/>
                      <w:szCs w:val="21"/>
                    </w:rPr>
                  </w:pPr>
                  <w:r>
                    <w:rPr>
                      <w:b/>
                      <w:color w:val="000000"/>
                      <w:szCs w:val="21"/>
                    </w:rPr>
                    <w:t>治理</w:t>
                  </w:r>
                </w:p>
              </w:tc>
              <w:tc>
                <w:tcPr>
                  <w:tcW w:w="1443" w:type="dxa"/>
                  <w:vAlign w:val="center"/>
                </w:tcPr>
                <w:p>
                  <w:pPr>
                    <w:jc w:val="center"/>
                    <w:rPr>
                      <w:color w:val="000000"/>
                      <w:szCs w:val="21"/>
                    </w:rPr>
                  </w:pPr>
                  <w:r>
                    <w:rPr>
                      <w:color w:val="000000"/>
                      <w:szCs w:val="21"/>
                    </w:rPr>
                    <w:t>生活污水</w:t>
                  </w:r>
                </w:p>
              </w:tc>
              <w:tc>
                <w:tcPr>
                  <w:tcW w:w="2655" w:type="dxa"/>
                  <w:gridSpan w:val="2"/>
                  <w:vAlign w:val="center"/>
                </w:tcPr>
                <w:p>
                  <w:pPr>
                    <w:adjustRightInd w:val="0"/>
                    <w:snapToGrid w:val="0"/>
                    <w:ind w:firstLine="420" w:firstLineChars="200"/>
                    <w:rPr>
                      <w:color w:val="000000"/>
                      <w:szCs w:val="21"/>
                    </w:rPr>
                  </w:pPr>
                  <w:r>
                    <w:rPr>
                      <w:rFonts w:hint="eastAsia"/>
                      <w:color w:val="000000"/>
                      <w:szCs w:val="21"/>
                    </w:rPr>
                    <w:t>地埋式一体化污水处理站，处理规模为</w:t>
                  </w:r>
                  <w:r>
                    <w:rPr>
                      <w:rFonts w:hint="eastAsia"/>
                      <w:color w:val="FF0000"/>
                      <w:szCs w:val="21"/>
                    </w:rPr>
                    <w:t>5m</w:t>
                  </w:r>
                  <w:r>
                    <w:rPr>
                      <w:rFonts w:hint="eastAsia"/>
                      <w:color w:val="FF0000"/>
                      <w:szCs w:val="21"/>
                      <w:vertAlign w:val="superscript"/>
                    </w:rPr>
                    <w:t>3</w:t>
                  </w:r>
                  <w:r>
                    <w:rPr>
                      <w:rFonts w:hint="eastAsia"/>
                      <w:color w:val="FF0000"/>
                      <w:szCs w:val="21"/>
                    </w:rPr>
                    <w:t>/d</w:t>
                  </w:r>
                  <w:r>
                    <w:rPr>
                      <w:rFonts w:hint="eastAsia"/>
                      <w:color w:val="000000"/>
                      <w:szCs w:val="21"/>
                    </w:rPr>
                    <w:t>，采用“</w:t>
                  </w:r>
                  <w:r>
                    <w:rPr>
                      <w:rFonts w:hint="eastAsia"/>
                      <w:bCs/>
                      <w:color w:val="000000"/>
                      <w:szCs w:val="21"/>
                    </w:rPr>
                    <w:t>预处理+水解酸化+生物接触氧化+MBR膜处理</w:t>
                  </w:r>
                  <w:r>
                    <w:rPr>
                      <w:rFonts w:hint="eastAsia"/>
                      <w:color w:val="000000"/>
                      <w:szCs w:val="21"/>
                    </w:rPr>
                    <w:t>”工艺</w:t>
                  </w:r>
                </w:p>
              </w:tc>
              <w:tc>
                <w:tcPr>
                  <w:tcW w:w="1134" w:type="dxa"/>
                  <w:vAlign w:val="center"/>
                </w:tcPr>
                <w:p>
                  <w:pPr>
                    <w:jc w:val="center"/>
                    <w:rPr>
                      <w:color w:val="000000"/>
                      <w:szCs w:val="21"/>
                    </w:rPr>
                  </w:pPr>
                  <w:r>
                    <w:rPr>
                      <w:color w:val="000000"/>
                      <w:szCs w:val="21"/>
                    </w:rPr>
                    <w:t>1座</w:t>
                  </w:r>
                </w:p>
              </w:tc>
              <w:tc>
                <w:tcPr>
                  <w:tcW w:w="2960" w:type="dxa"/>
                  <w:vAlign w:val="center"/>
                </w:tcPr>
                <w:p>
                  <w:pPr>
                    <w:jc w:val="center"/>
                    <w:rPr>
                      <w:color w:val="000000"/>
                      <w:szCs w:val="21"/>
                    </w:rPr>
                  </w:pPr>
                  <w:r>
                    <w:rPr>
                      <w:color w:val="000000"/>
                    </w:rPr>
                    <w:t>出水满足《污水综合排放标准》（GB8978-1996）表4中</w:t>
                  </w:r>
                  <w:r>
                    <w:rPr>
                      <w:rFonts w:hint="eastAsia"/>
                      <w:color w:val="000000"/>
                    </w:rPr>
                    <w:t>一</w:t>
                  </w:r>
                  <w:r>
                    <w:rPr>
                      <w:color w:val="000000"/>
                    </w:rPr>
                    <w:t>级标准</w:t>
                  </w:r>
                  <w:r>
                    <w:rPr>
                      <w:rFonts w:hint="eastAsia"/>
                      <w:color w:val="000000"/>
                    </w:rPr>
                    <w:t>，用于厂区绿化，不外排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56" w:hRule="atLeast"/>
                <w:jc w:val="center"/>
              </w:trPr>
              <w:tc>
                <w:tcPr>
                  <w:tcW w:w="851" w:type="dxa"/>
                  <w:vMerge w:val="continue"/>
                  <w:vAlign w:val="center"/>
                </w:tcPr>
                <w:p>
                  <w:pPr>
                    <w:jc w:val="center"/>
                    <w:rPr>
                      <w:b/>
                      <w:color w:val="000000"/>
                      <w:szCs w:val="21"/>
                    </w:rPr>
                  </w:pPr>
                </w:p>
              </w:tc>
              <w:tc>
                <w:tcPr>
                  <w:tcW w:w="1443" w:type="dxa"/>
                  <w:vAlign w:val="center"/>
                </w:tcPr>
                <w:p>
                  <w:pPr>
                    <w:jc w:val="center"/>
                    <w:rPr>
                      <w:color w:val="FF0000"/>
                      <w:szCs w:val="21"/>
                    </w:rPr>
                  </w:pPr>
                  <w:r>
                    <w:rPr>
                      <w:rFonts w:hint="eastAsia"/>
                      <w:color w:val="FF0000"/>
                      <w:szCs w:val="21"/>
                    </w:rPr>
                    <w:t>厂区雨水</w:t>
                  </w:r>
                </w:p>
              </w:tc>
              <w:tc>
                <w:tcPr>
                  <w:tcW w:w="2655" w:type="dxa"/>
                  <w:gridSpan w:val="2"/>
                  <w:vAlign w:val="center"/>
                </w:tcPr>
                <w:p>
                  <w:pPr>
                    <w:adjustRightInd w:val="0"/>
                    <w:snapToGrid w:val="0"/>
                    <w:ind w:firstLine="420" w:firstLineChars="200"/>
                    <w:rPr>
                      <w:color w:val="FF0000"/>
                      <w:szCs w:val="21"/>
                    </w:rPr>
                  </w:pPr>
                  <w:r>
                    <w:rPr>
                      <w:rFonts w:hint="eastAsia"/>
                      <w:color w:val="FF0000"/>
                      <w:szCs w:val="21"/>
                    </w:rPr>
                    <w:t>厂区硬化处理，</w:t>
                  </w:r>
                  <w:r>
                    <w:rPr>
                      <w:rFonts w:hint="eastAsia" w:eastAsiaTheme="minorEastAsia"/>
                      <w:color w:val="FF0000"/>
                      <w:szCs w:val="21"/>
                    </w:rPr>
                    <w:t>厂界处设雨水围堰或挡墙，建设雨水排水沟，依托原有雨水收集池</w:t>
                  </w:r>
                </w:p>
              </w:tc>
              <w:tc>
                <w:tcPr>
                  <w:tcW w:w="1134" w:type="dxa"/>
                  <w:vAlign w:val="center"/>
                </w:tcPr>
                <w:p>
                  <w:pPr>
                    <w:jc w:val="center"/>
                    <w:rPr>
                      <w:color w:val="FF0000"/>
                      <w:szCs w:val="21"/>
                    </w:rPr>
                  </w:pPr>
                  <w:r>
                    <w:rPr>
                      <w:rFonts w:hint="eastAsia"/>
                      <w:color w:val="FF0000"/>
                      <w:szCs w:val="21"/>
                    </w:rPr>
                    <w:t>1套</w:t>
                  </w:r>
                </w:p>
              </w:tc>
              <w:tc>
                <w:tcPr>
                  <w:tcW w:w="2960" w:type="dxa"/>
                  <w:vAlign w:val="center"/>
                </w:tcPr>
                <w:p>
                  <w:pPr>
                    <w:jc w:val="center"/>
                    <w:rPr>
                      <w:color w:val="FF0000"/>
                    </w:rPr>
                  </w:pPr>
                  <w:r>
                    <w:rPr>
                      <w:rFonts w:hint="eastAsia"/>
                      <w:color w:val="FF0000"/>
                    </w:rPr>
                    <w:t>雨水收集综合利用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57" w:hRule="atLeast"/>
                <w:jc w:val="center"/>
              </w:trPr>
              <w:tc>
                <w:tcPr>
                  <w:tcW w:w="851" w:type="dxa"/>
                  <w:vAlign w:val="center"/>
                </w:tcPr>
                <w:p>
                  <w:pPr>
                    <w:jc w:val="center"/>
                    <w:rPr>
                      <w:b/>
                      <w:color w:val="000000"/>
                      <w:szCs w:val="21"/>
                    </w:rPr>
                  </w:pPr>
                  <w:r>
                    <w:rPr>
                      <w:b/>
                      <w:color w:val="000000"/>
                      <w:szCs w:val="21"/>
                    </w:rPr>
                    <w:t>噪声</w:t>
                  </w:r>
                </w:p>
                <w:p>
                  <w:pPr>
                    <w:jc w:val="center"/>
                    <w:rPr>
                      <w:b/>
                      <w:color w:val="000000"/>
                      <w:szCs w:val="21"/>
                    </w:rPr>
                  </w:pPr>
                  <w:r>
                    <w:rPr>
                      <w:b/>
                      <w:color w:val="000000"/>
                      <w:szCs w:val="21"/>
                    </w:rPr>
                    <w:t>治理</w:t>
                  </w:r>
                </w:p>
              </w:tc>
              <w:tc>
                <w:tcPr>
                  <w:tcW w:w="1443" w:type="dxa"/>
                  <w:vAlign w:val="center"/>
                </w:tcPr>
                <w:p>
                  <w:pPr>
                    <w:jc w:val="center"/>
                    <w:rPr>
                      <w:color w:val="000000"/>
                      <w:szCs w:val="21"/>
                    </w:rPr>
                  </w:pPr>
                  <w:r>
                    <w:rPr>
                      <w:color w:val="000000"/>
                      <w:szCs w:val="21"/>
                    </w:rPr>
                    <w:t>设备</w:t>
                  </w:r>
                </w:p>
              </w:tc>
              <w:tc>
                <w:tcPr>
                  <w:tcW w:w="2655" w:type="dxa"/>
                  <w:gridSpan w:val="2"/>
                  <w:vAlign w:val="center"/>
                </w:tcPr>
                <w:p>
                  <w:pPr>
                    <w:jc w:val="center"/>
                    <w:rPr>
                      <w:color w:val="000000"/>
                      <w:szCs w:val="21"/>
                    </w:rPr>
                  </w:pPr>
                  <w:r>
                    <w:rPr>
                      <w:rFonts w:hint="eastAsia"/>
                      <w:color w:val="0000FF"/>
                      <w:szCs w:val="21"/>
                    </w:rPr>
                    <w:t>抛丸生产线分别建设隔声间，</w:t>
                  </w:r>
                  <w:r>
                    <w:rPr>
                      <w:rFonts w:hint="eastAsia"/>
                      <w:color w:val="000000"/>
                      <w:szCs w:val="21"/>
                    </w:rPr>
                    <w:t>隔声、减震、高噪声设备布置于车间内</w:t>
                  </w:r>
                </w:p>
              </w:tc>
              <w:tc>
                <w:tcPr>
                  <w:tcW w:w="1134" w:type="dxa"/>
                  <w:vAlign w:val="center"/>
                </w:tcPr>
                <w:p>
                  <w:pPr>
                    <w:jc w:val="center"/>
                    <w:rPr>
                      <w:color w:val="000000"/>
                      <w:szCs w:val="21"/>
                    </w:rPr>
                  </w:pPr>
                  <w:r>
                    <w:rPr>
                      <w:color w:val="000000"/>
                      <w:szCs w:val="21"/>
                    </w:rPr>
                    <w:t>达标排放</w:t>
                  </w:r>
                </w:p>
              </w:tc>
              <w:tc>
                <w:tcPr>
                  <w:tcW w:w="2960" w:type="dxa"/>
                  <w:vAlign w:val="center"/>
                </w:tcPr>
                <w:p>
                  <w:pPr>
                    <w:jc w:val="center"/>
                    <w:rPr>
                      <w:color w:val="000000"/>
                      <w:szCs w:val="21"/>
                    </w:rPr>
                  </w:pPr>
                  <w:r>
                    <w:rPr>
                      <w:color w:val="000000"/>
                      <w:szCs w:val="21"/>
                    </w:rPr>
                    <w:t>《工业企业厂界环境噪声排放标准》（GB12348-2008）</w:t>
                  </w:r>
                  <w:r>
                    <w:rPr>
                      <w:rFonts w:hint="eastAsia"/>
                      <w:color w:val="000000"/>
                      <w:szCs w:val="21"/>
                    </w:rPr>
                    <w:t>2</w:t>
                  </w:r>
                  <w:r>
                    <w:rPr>
                      <w:color w:val="000000"/>
                      <w:szCs w:val="21"/>
                    </w:rPr>
                    <w:t>类区标准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545" w:hRule="atLeast"/>
                <w:jc w:val="center"/>
              </w:trPr>
              <w:tc>
                <w:tcPr>
                  <w:tcW w:w="851" w:type="dxa"/>
                  <w:vMerge w:val="restart"/>
                  <w:vAlign w:val="center"/>
                </w:tcPr>
                <w:p>
                  <w:pPr>
                    <w:jc w:val="center"/>
                    <w:rPr>
                      <w:b/>
                      <w:color w:val="000000"/>
                      <w:szCs w:val="21"/>
                    </w:rPr>
                  </w:pPr>
                  <w:r>
                    <w:rPr>
                      <w:b/>
                      <w:color w:val="000000"/>
                      <w:szCs w:val="21"/>
                    </w:rPr>
                    <w:t>固废</w:t>
                  </w:r>
                </w:p>
                <w:p>
                  <w:pPr>
                    <w:jc w:val="center"/>
                    <w:rPr>
                      <w:b/>
                      <w:color w:val="000000"/>
                      <w:szCs w:val="21"/>
                    </w:rPr>
                  </w:pPr>
                  <w:r>
                    <w:rPr>
                      <w:b/>
                      <w:color w:val="000000"/>
                      <w:szCs w:val="21"/>
                    </w:rPr>
                    <w:t>处置</w:t>
                  </w:r>
                </w:p>
              </w:tc>
              <w:tc>
                <w:tcPr>
                  <w:tcW w:w="1443" w:type="dxa"/>
                  <w:vMerge w:val="restart"/>
                  <w:vAlign w:val="center"/>
                </w:tcPr>
                <w:p>
                  <w:pPr>
                    <w:pStyle w:val="98"/>
                    <w:adjustRightInd w:val="0"/>
                    <w:snapToGrid w:val="0"/>
                    <w:rPr>
                      <w:sz w:val="21"/>
                      <w:szCs w:val="21"/>
                    </w:rPr>
                  </w:pPr>
                  <w:r>
                    <w:rPr>
                      <w:rFonts w:hint="eastAsia"/>
                      <w:sz w:val="21"/>
                      <w:szCs w:val="21"/>
                    </w:rPr>
                    <w:t>抛丸、微尘清理</w:t>
                  </w:r>
                </w:p>
              </w:tc>
              <w:tc>
                <w:tcPr>
                  <w:tcW w:w="2655" w:type="dxa"/>
                  <w:gridSpan w:val="2"/>
                  <w:vAlign w:val="center"/>
                </w:tcPr>
                <w:p>
                  <w:pPr>
                    <w:adjustRightInd w:val="0"/>
                    <w:snapToGrid w:val="0"/>
                    <w:ind w:firstLine="420" w:firstLineChars="200"/>
                    <w:rPr>
                      <w:color w:val="000000" w:themeColor="text1"/>
                      <w:szCs w:val="21"/>
                    </w:rPr>
                  </w:pPr>
                  <w:r>
                    <w:rPr>
                      <w:rFonts w:hint="eastAsia"/>
                      <w:color w:val="000000" w:themeColor="text1"/>
                      <w:szCs w:val="21"/>
                    </w:rPr>
                    <w:t>废钢砂收集桶</w:t>
                  </w:r>
                </w:p>
              </w:tc>
              <w:tc>
                <w:tcPr>
                  <w:tcW w:w="1134" w:type="dxa"/>
                  <w:vAlign w:val="center"/>
                </w:tcPr>
                <w:p>
                  <w:pPr>
                    <w:jc w:val="center"/>
                    <w:rPr>
                      <w:color w:val="000000" w:themeColor="text1"/>
                      <w:szCs w:val="21"/>
                    </w:rPr>
                  </w:pPr>
                  <w:r>
                    <w:rPr>
                      <w:rFonts w:hint="eastAsia"/>
                      <w:color w:val="000000" w:themeColor="text1"/>
                      <w:szCs w:val="21"/>
                    </w:rPr>
                    <w:t>2</w:t>
                  </w:r>
                  <w:r>
                    <w:rPr>
                      <w:color w:val="000000" w:themeColor="text1"/>
                      <w:szCs w:val="21"/>
                    </w:rPr>
                    <w:t>个</w:t>
                  </w:r>
                </w:p>
              </w:tc>
              <w:tc>
                <w:tcPr>
                  <w:tcW w:w="2960" w:type="dxa"/>
                  <w:vAlign w:val="center"/>
                </w:tcPr>
                <w:p>
                  <w:pPr>
                    <w:jc w:val="center"/>
                    <w:rPr>
                      <w:color w:val="000000"/>
                      <w:szCs w:val="21"/>
                    </w:rPr>
                  </w:pPr>
                  <w:r>
                    <w:rPr>
                      <w:rFonts w:hint="eastAsia"/>
                      <w:color w:val="000000"/>
                      <w:szCs w:val="21"/>
                    </w:rPr>
                    <w:t>综合利用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545" w:hRule="atLeast"/>
                <w:jc w:val="center"/>
              </w:trPr>
              <w:tc>
                <w:tcPr>
                  <w:tcW w:w="851" w:type="dxa"/>
                  <w:vMerge w:val="continue"/>
                  <w:vAlign w:val="center"/>
                </w:tcPr>
                <w:p>
                  <w:pPr>
                    <w:jc w:val="center"/>
                    <w:rPr>
                      <w:b/>
                      <w:color w:val="000000"/>
                      <w:szCs w:val="21"/>
                    </w:rPr>
                  </w:pPr>
                </w:p>
              </w:tc>
              <w:tc>
                <w:tcPr>
                  <w:tcW w:w="1443" w:type="dxa"/>
                  <w:vMerge w:val="continue"/>
                  <w:vAlign w:val="center"/>
                </w:tcPr>
                <w:p>
                  <w:pPr>
                    <w:pStyle w:val="98"/>
                    <w:adjustRightInd w:val="0"/>
                    <w:snapToGrid w:val="0"/>
                    <w:rPr>
                      <w:sz w:val="21"/>
                      <w:szCs w:val="21"/>
                    </w:rPr>
                  </w:pPr>
                </w:p>
              </w:tc>
              <w:tc>
                <w:tcPr>
                  <w:tcW w:w="2655" w:type="dxa"/>
                  <w:gridSpan w:val="2"/>
                  <w:vAlign w:val="center"/>
                </w:tcPr>
                <w:p>
                  <w:pPr>
                    <w:adjustRightInd w:val="0"/>
                    <w:snapToGrid w:val="0"/>
                    <w:ind w:firstLine="420" w:firstLineChars="200"/>
                    <w:rPr>
                      <w:color w:val="000000" w:themeColor="text1"/>
                      <w:szCs w:val="21"/>
                    </w:rPr>
                  </w:pPr>
                  <w:r>
                    <w:rPr>
                      <w:rFonts w:hint="eastAsia"/>
                      <w:color w:val="000000" w:themeColor="text1"/>
                      <w:szCs w:val="21"/>
                    </w:rPr>
                    <w:t>除尘粉尘收集桶</w:t>
                  </w:r>
                </w:p>
              </w:tc>
              <w:tc>
                <w:tcPr>
                  <w:tcW w:w="1134" w:type="dxa"/>
                  <w:vAlign w:val="center"/>
                </w:tcPr>
                <w:p>
                  <w:pPr>
                    <w:jc w:val="center"/>
                    <w:rPr>
                      <w:color w:val="000000" w:themeColor="text1"/>
                      <w:szCs w:val="21"/>
                    </w:rPr>
                  </w:pPr>
                  <w:r>
                    <w:rPr>
                      <w:rFonts w:hint="eastAsia"/>
                      <w:color w:val="000000" w:themeColor="text1"/>
                      <w:szCs w:val="21"/>
                    </w:rPr>
                    <w:t>8个</w:t>
                  </w:r>
                </w:p>
              </w:tc>
              <w:tc>
                <w:tcPr>
                  <w:tcW w:w="2960" w:type="dxa"/>
                  <w:vAlign w:val="center"/>
                </w:tcPr>
                <w:p>
                  <w:pPr>
                    <w:jc w:val="center"/>
                    <w:rPr>
                      <w:color w:val="000000"/>
                      <w:szCs w:val="21"/>
                    </w:rPr>
                  </w:pPr>
                  <w:r>
                    <w:rPr>
                      <w:color w:val="000000"/>
                      <w:szCs w:val="21"/>
                    </w:rPr>
                    <w:t>不产生二次污染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545" w:hRule="atLeast"/>
                <w:jc w:val="center"/>
              </w:trPr>
              <w:tc>
                <w:tcPr>
                  <w:tcW w:w="851" w:type="dxa"/>
                  <w:vMerge w:val="continue"/>
                  <w:vAlign w:val="center"/>
                </w:tcPr>
                <w:p>
                  <w:pPr>
                    <w:jc w:val="center"/>
                    <w:rPr>
                      <w:b/>
                      <w:color w:val="000000"/>
                      <w:szCs w:val="21"/>
                    </w:rPr>
                  </w:pPr>
                </w:p>
              </w:tc>
              <w:tc>
                <w:tcPr>
                  <w:tcW w:w="1443" w:type="dxa"/>
                  <w:vAlign w:val="center"/>
                </w:tcPr>
                <w:p>
                  <w:pPr>
                    <w:pStyle w:val="98"/>
                    <w:adjustRightInd w:val="0"/>
                    <w:snapToGrid w:val="0"/>
                    <w:rPr>
                      <w:sz w:val="21"/>
                      <w:szCs w:val="21"/>
                    </w:rPr>
                  </w:pPr>
                  <w:r>
                    <w:rPr>
                      <w:rFonts w:hint="eastAsia"/>
                      <w:sz w:val="21"/>
                      <w:szCs w:val="21"/>
                    </w:rPr>
                    <w:t>管端处理</w:t>
                  </w:r>
                </w:p>
              </w:tc>
              <w:tc>
                <w:tcPr>
                  <w:tcW w:w="2655" w:type="dxa"/>
                  <w:gridSpan w:val="2"/>
                  <w:vAlign w:val="center"/>
                </w:tcPr>
                <w:p>
                  <w:pPr>
                    <w:adjustRightInd w:val="0"/>
                    <w:snapToGrid w:val="0"/>
                    <w:ind w:firstLine="420" w:firstLineChars="200"/>
                    <w:rPr>
                      <w:color w:val="000000" w:themeColor="text1"/>
                      <w:szCs w:val="21"/>
                    </w:rPr>
                  </w:pPr>
                  <w:r>
                    <w:rPr>
                      <w:rFonts w:hint="eastAsia"/>
                      <w:color w:val="000000" w:themeColor="text1"/>
                      <w:szCs w:val="21"/>
                    </w:rPr>
                    <w:t>废环氧粉末收集桶</w:t>
                  </w:r>
                </w:p>
              </w:tc>
              <w:tc>
                <w:tcPr>
                  <w:tcW w:w="1134" w:type="dxa"/>
                  <w:vAlign w:val="center"/>
                </w:tcPr>
                <w:p>
                  <w:pPr>
                    <w:jc w:val="center"/>
                    <w:rPr>
                      <w:color w:val="000000" w:themeColor="text1"/>
                      <w:szCs w:val="21"/>
                    </w:rPr>
                  </w:pPr>
                  <w:r>
                    <w:rPr>
                      <w:rFonts w:hint="eastAsia"/>
                      <w:color w:val="000000" w:themeColor="text1"/>
                      <w:szCs w:val="21"/>
                    </w:rPr>
                    <w:t>1个</w:t>
                  </w:r>
                </w:p>
              </w:tc>
              <w:tc>
                <w:tcPr>
                  <w:tcW w:w="2960" w:type="dxa"/>
                  <w:vAlign w:val="center"/>
                </w:tcPr>
                <w:p>
                  <w:pPr>
                    <w:jc w:val="center"/>
                    <w:rPr>
                      <w:color w:val="000000"/>
                      <w:szCs w:val="21"/>
                    </w:rPr>
                  </w:pPr>
                  <w:r>
                    <w:rPr>
                      <w:rFonts w:hint="eastAsia"/>
                      <w:color w:val="000000"/>
                      <w:szCs w:val="21"/>
                    </w:rPr>
                    <w:t>综合利用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545" w:hRule="atLeast"/>
                <w:jc w:val="center"/>
              </w:trPr>
              <w:tc>
                <w:tcPr>
                  <w:tcW w:w="851" w:type="dxa"/>
                  <w:vMerge w:val="continue"/>
                  <w:vAlign w:val="center"/>
                </w:tcPr>
                <w:p>
                  <w:pPr>
                    <w:jc w:val="center"/>
                    <w:rPr>
                      <w:b/>
                      <w:color w:val="000000"/>
                      <w:szCs w:val="21"/>
                    </w:rPr>
                  </w:pPr>
                </w:p>
              </w:tc>
              <w:tc>
                <w:tcPr>
                  <w:tcW w:w="1443" w:type="dxa"/>
                  <w:vAlign w:val="center"/>
                </w:tcPr>
                <w:p>
                  <w:pPr>
                    <w:pStyle w:val="98"/>
                    <w:adjustRightInd w:val="0"/>
                    <w:snapToGrid w:val="0"/>
                    <w:rPr>
                      <w:sz w:val="21"/>
                      <w:szCs w:val="21"/>
                    </w:rPr>
                  </w:pPr>
                  <w:r>
                    <w:rPr>
                      <w:sz w:val="21"/>
                      <w:szCs w:val="21"/>
                    </w:rPr>
                    <w:t>环氧</w:t>
                  </w:r>
                  <w:r>
                    <w:rPr>
                      <w:rFonts w:hint="eastAsia"/>
                      <w:sz w:val="21"/>
                      <w:szCs w:val="21"/>
                    </w:rPr>
                    <w:t>喷涂</w:t>
                  </w:r>
                </w:p>
              </w:tc>
              <w:tc>
                <w:tcPr>
                  <w:tcW w:w="2655" w:type="dxa"/>
                  <w:gridSpan w:val="2"/>
                  <w:vAlign w:val="center"/>
                </w:tcPr>
                <w:p>
                  <w:pPr>
                    <w:adjustRightInd w:val="0"/>
                    <w:snapToGrid w:val="0"/>
                    <w:ind w:firstLine="420" w:firstLineChars="200"/>
                    <w:rPr>
                      <w:color w:val="000000" w:themeColor="text1"/>
                      <w:szCs w:val="21"/>
                    </w:rPr>
                  </w:pPr>
                  <w:r>
                    <w:rPr>
                      <w:rFonts w:hint="eastAsia"/>
                      <w:color w:val="000000" w:themeColor="text1"/>
                      <w:szCs w:val="21"/>
                    </w:rPr>
                    <w:t>环氧粉末收集桶收集，回用于喷涂生产线</w:t>
                  </w:r>
                </w:p>
              </w:tc>
              <w:tc>
                <w:tcPr>
                  <w:tcW w:w="1134" w:type="dxa"/>
                  <w:vAlign w:val="center"/>
                </w:tcPr>
                <w:p>
                  <w:pPr>
                    <w:jc w:val="center"/>
                    <w:rPr>
                      <w:color w:val="000000" w:themeColor="text1"/>
                      <w:szCs w:val="21"/>
                    </w:rPr>
                  </w:pPr>
                  <w:r>
                    <w:rPr>
                      <w:rFonts w:hint="eastAsia"/>
                      <w:color w:val="000000" w:themeColor="text1"/>
                      <w:szCs w:val="21"/>
                    </w:rPr>
                    <w:t>2</w:t>
                  </w:r>
                  <w:r>
                    <w:rPr>
                      <w:color w:val="000000" w:themeColor="text1"/>
                      <w:szCs w:val="21"/>
                    </w:rPr>
                    <w:t>个</w:t>
                  </w:r>
                </w:p>
              </w:tc>
              <w:tc>
                <w:tcPr>
                  <w:tcW w:w="2960" w:type="dxa"/>
                  <w:vAlign w:val="center"/>
                </w:tcPr>
                <w:p>
                  <w:pPr>
                    <w:jc w:val="center"/>
                    <w:rPr>
                      <w:color w:val="000000"/>
                      <w:szCs w:val="21"/>
                    </w:rPr>
                  </w:pPr>
                  <w:r>
                    <w:rPr>
                      <w:rFonts w:hint="eastAsia"/>
                      <w:color w:val="000000"/>
                      <w:szCs w:val="21"/>
                    </w:rPr>
                    <w:t>综合利用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408" w:hRule="atLeast"/>
                <w:jc w:val="center"/>
              </w:trPr>
              <w:tc>
                <w:tcPr>
                  <w:tcW w:w="851" w:type="dxa"/>
                  <w:vMerge w:val="continue"/>
                  <w:vAlign w:val="center"/>
                </w:tcPr>
                <w:p>
                  <w:pPr>
                    <w:jc w:val="center"/>
                    <w:rPr>
                      <w:b/>
                      <w:color w:val="000000"/>
                      <w:szCs w:val="21"/>
                    </w:rPr>
                  </w:pPr>
                </w:p>
              </w:tc>
              <w:tc>
                <w:tcPr>
                  <w:tcW w:w="1443" w:type="dxa"/>
                  <w:vAlign w:val="center"/>
                </w:tcPr>
                <w:p>
                  <w:pPr>
                    <w:pStyle w:val="98"/>
                    <w:adjustRightInd w:val="0"/>
                    <w:snapToGrid w:val="0"/>
                    <w:rPr>
                      <w:sz w:val="21"/>
                      <w:szCs w:val="21"/>
                    </w:rPr>
                  </w:pPr>
                  <w:r>
                    <w:rPr>
                      <w:rFonts w:hint="eastAsia"/>
                      <w:sz w:val="21"/>
                      <w:szCs w:val="21"/>
                    </w:rPr>
                    <w:t>污水处理站</w:t>
                  </w:r>
                </w:p>
              </w:tc>
              <w:tc>
                <w:tcPr>
                  <w:tcW w:w="2655" w:type="dxa"/>
                  <w:gridSpan w:val="2"/>
                  <w:vAlign w:val="center"/>
                </w:tcPr>
                <w:p>
                  <w:pPr>
                    <w:adjustRightInd w:val="0"/>
                    <w:snapToGrid w:val="0"/>
                    <w:ind w:firstLine="420" w:firstLineChars="200"/>
                    <w:rPr>
                      <w:color w:val="000000" w:themeColor="text1"/>
                      <w:szCs w:val="21"/>
                    </w:rPr>
                  </w:pPr>
                  <w:r>
                    <w:rPr>
                      <w:rFonts w:hint="eastAsia"/>
                      <w:color w:val="000000" w:themeColor="text1"/>
                      <w:szCs w:val="21"/>
                    </w:rPr>
                    <w:t>污泥收集桶</w:t>
                  </w:r>
                </w:p>
              </w:tc>
              <w:tc>
                <w:tcPr>
                  <w:tcW w:w="1134" w:type="dxa"/>
                  <w:vAlign w:val="center"/>
                </w:tcPr>
                <w:p>
                  <w:pPr>
                    <w:jc w:val="center"/>
                    <w:rPr>
                      <w:color w:val="000000" w:themeColor="text1"/>
                      <w:szCs w:val="21"/>
                    </w:rPr>
                  </w:pPr>
                  <w:r>
                    <w:rPr>
                      <w:rFonts w:hint="eastAsia"/>
                      <w:color w:val="000000" w:themeColor="text1"/>
                      <w:szCs w:val="21"/>
                    </w:rPr>
                    <w:t>2个</w:t>
                  </w:r>
                </w:p>
              </w:tc>
              <w:tc>
                <w:tcPr>
                  <w:tcW w:w="2960" w:type="dxa"/>
                  <w:vAlign w:val="center"/>
                </w:tcPr>
                <w:p>
                  <w:pPr>
                    <w:jc w:val="center"/>
                    <w:rPr>
                      <w:color w:val="000000"/>
                      <w:szCs w:val="21"/>
                    </w:rPr>
                  </w:pPr>
                  <w:r>
                    <w:rPr>
                      <w:color w:val="000000"/>
                      <w:szCs w:val="21"/>
                    </w:rPr>
                    <w:t>不产生二次污染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408" w:hRule="atLeast"/>
                <w:jc w:val="center"/>
              </w:trPr>
              <w:tc>
                <w:tcPr>
                  <w:tcW w:w="851" w:type="dxa"/>
                  <w:vAlign w:val="center"/>
                </w:tcPr>
                <w:p>
                  <w:pPr>
                    <w:jc w:val="center"/>
                    <w:rPr>
                      <w:b/>
                      <w:color w:val="000000"/>
                      <w:szCs w:val="21"/>
                    </w:rPr>
                  </w:pPr>
                  <w:r>
                    <w:rPr>
                      <w:rFonts w:hint="eastAsia"/>
                      <w:b/>
                      <w:color w:val="000000"/>
                      <w:szCs w:val="21"/>
                    </w:rPr>
                    <w:t>其他</w:t>
                  </w:r>
                </w:p>
              </w:tc>
              <w:tc>
                <w:tcPr>
                  <w:tcW w:w="8192" w:type="dxa"/>
                  <w:gridSpan w:val="5"/>
                  <w:vAlign w:val="center"/>
                </w:tcPr>
                <w:p>
                  <w:pPr>
                    <w:jc w:val="center"/>
                    <w:rPr>
                      <w:color w:val="000000"/>
                      <w:szCs w:val="21"/>
                    </w:rPr>
                  </w:pPr>
                  <w:r>
                    <w:rPr>
                      <w:rFonts w:hint="eastAsia"/>
                      <w:color w:val="000000"/>
                      <w:szCs w:val="21"/>
                    </w:rPr>
                    <w:t>环保设备安装的相关技术资料</w:t>
                  </w:r>
                </w:p>
              </w:tc>
            </w:tr>
          </w:tbl>
          <w:p>
            <w:pPr>
              <w:adjustRightInd w:val="0"/>
              <w:snapToGrid w:val="0"/>
              <w:spacing w:line="360" w:lineRule="auto"/>
              <w:rPr>
                <w:b/>
                <w:color w:val="000000"/>
                <w:sz w:val="24"/>
                <w:szCs w:val="24"/>
              </w:rPr>
            </w:pPr>
          </w:p>
          <w:p>
            <w:pPr>
              <w:tabs>
                <w:tab w:val="left" w:pos="600"/>
              </w:tabs>
              <w:adjustRightInd w:val="0"/>
              <w:snapToGrid w:val="0"/>
              <w:spacing w:line="360" w:lineRule="auto"/>
              <w:rPr>
                <w:color w:val="000000"/>
                <w:sz w:val="24"/>
                <w:szCs w:val="24"/>
              </w:rPr>
            </w:pPr>
          </w:p>
          <w:p>
            <w:pPr>
              <w:tabs>
                <w:tab w:val="left" w:pos="600"/>
              </w:tabs>
              <w:adjustRightInd w:val="0"/>
              <w:snapToGrid w:val="0"/>
              <w:spacing w:line="360" w:lineRule="auto"/>
              <w:rPr>
                <w:color w:val="000000"/>
                <w:sz w:val="24"/>
                <w:szCs w:val="24"/>
              </w:rPr>
            </w:pPr>
          </w:p>
          <w:p>
            <w:pPr>
              <w:tabs>
                <w:tab w:val="left" w:pos="600"/>
              </w:tabs>
              <w:adjustRightInd w:val="0"/>
              <w:snapToGrid w:val="0"/>
              <w:spacing w:line="360" w:lineRule="auto"/>
              <w:rPr>
                <w:color w:val="000000"/>
                <w:sz w:val="24"/>
                <w:szCs w:val="24"/>
              </w:rPr>
            </w:pPr>
          </w:p>
          <w:p>
            <w:pPr>
              <w:tabs>
                <w:tab w:val="left" w:pos="600"/>
              </w:tabs>
              <w:adjustRightInd w:val="0"/>
              <w:snapToGrid w:val="0"/>
              <w:spacing w:line="360" w:lineRule="auto"/>
              <w:rPr>
                <w:rFonts w:eastAsiaTheme="minorEastAsia"/>
                <w:sz w:val="24"/>
                <w:szCs w:val="24"/>
              </w:rPr>
            </w:pPr>
          </w:p>
        </w:tc>
      </w:tr>
    </w:tbl>
    <w:p>
      <w:pPr>
        <w:outlineLvl w:val="0"/>
        <w:rPr>
          <w:rFonts w:eastAsiaTheme="minorEastAsia"/>
          <w:b/>
          <w:sz w:val="30"/>
        </w:rPr>
      </w:pPr>
      <w:r>
        <w:rPr>
          <w:rFonts w:eastAsiaTheme="minorEastAsia"/>
          <w:b/>
          <w:sz w:val="30"/>
        </w:rPr>
        <w:t>结论与建议</w:t>
      </w:r>
    </w:p>
    <w:tbl>
      <w:tblPr>
        <w:tblStyle w:val="30"/>
        <w:tblW w:w="93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66"/>
        <w:gridCol w:w="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90" w:type="dxa"/>
          <w:trHeight w:val="340" w:hRule="atLeast"/>
          <w:jc w:val="center"/>
        </w:trPr>
        <w:tc>
          <w:tcPr>
            <w:tcW w:w="9266" w:type="dxa"/>
          </w:tcPr>
          <w:p>
            <w:pPr>
              <w:adjustRightInd w:val="0"/>
              <w:snapToGrid w:val="0"/>
              <w:spacing w:line="360" w:lineRule="auto"/>
              <w:textAlignment w:val="baseline"/>
              <w:rPr>
                <w:rFonts w:eastAsiaTheme="minorEastAsia"/>
                <w:b/>
                <w:sz w:val="24"/>
                <w:szCs w:val="24"/>
              </w:rPr>
            </w:pPr>
            <w:r>
              <w:rPr>
                <w:rFonts w:eastAsiaTheme="minorEastAsia"/>
                <w:b/>
                <w:sz w:val="24"/>
                <w:szCs w:val="24"/>
              </w:rPr>
              <w:t>1.基本结论</w:t>
            </w:r>
          </w:p>
          <w:p>
            <w:pPr>
              <w:adjustRightInd w:val="0"/>
              <w:snapToGrid w:val="0"/>
              <w:spacing w:line="360" w:lineRule="auto"/>
              <w:textAlignment w:val="baseline"/>
              <w:rPr>
                <w:rFonts w:eastAsiaTheme="minorEastAsia"/>
                <w:b/>
                <w:sz w:val="24"/>
                <w:szCs w:val="24"/>
              </w:rPr>
            </w:pPr>
            <w:r>
              <w:rPr>
                <w:rFonts w:eastAsiaTheme="minorEastAsia"/>
                <w:b/>
                <w:sz w:val="24"/>
                <w:szCs w:val="24"/>
              </w:rPr>
              <w:t>1.1项目概况</w:t>
            </w:r>
          </w:p>
          <w:p>
            <w:pPr>
              <w:kinsoku w:val="0"/>
              <w:overflowPunct w:val="0"/>
              <w:autoSpaceDE w:val="0"/>
              <w:autoSpaceDN w:val="0"/>
              <w:adjustRightInd w:val="0"/>
              <w:snapToGrid w:val="0"/>
              <w:spacing w:line="360" w:lineRule="auto"/>
              <w:ind w:firstLine="480" w:firstLineChars="200"/>
              <w:rPr>
                <w:rFonts w:eastAsiaTheme="minorEastAsia"/>
                <w:color w:val="000000" w:themeColor="text1"/>
                <w:sz w:val="24"/>
                <w:szCs w:val="24"/>
              </w:rPr>
            </w:pPr>
            <w:r>
              <w:rPr>
                <w:rFonts w:hint="eastAsia" w:eastAsiaTheme="minorEastAsia"/>
                <w:sz w:val="24"/>
                <w:szCs w:val="24"/>
              </w:rPr>
              <w:t>扩建项目</w:t>
            </w:r>
            <w:r>
              <w:rPr>
                <w:rFonts w:eastAsiaTheme="minorEastAsia"/>
                <w:sz w:val="24"/>
                <w:szCs w:val="24"/>
              </w:rPr>
              <w:t>位于</w:t>
            </w:r>
            <w:r>
              <w:rPr>
                <w:rFonts w:hint="eastAsia" w:eastAsiaTheme="minorEastAsia"/>
                <w:sz w:val="24"/>
                <w:szCs w:val="24"/>
              </w:rPr>
              <w:t>庆阳市合水县西华池镇华寺行政村翟家湾自然村</w:t>
            </w:r>
            <w:r>
              <w:rPr>
                <w:rFonts w:eastAsiaTheme="minorEastAsia"/>
                <w:bCs/>
                <w:sz w:val="24"/>
                <w:szCs w:val="24"/>
              </w:rPr>
              <w:t>合水防腐厂</w:t>
            </w:r>
            <w:r>
              <w:rPr>
                <w:rFonts w:hint="eastAsia" w:eastAsiaTheme="minorEastAsia"/>
                <w:bCs/>
                <w:sz w:val="24"/>
                <w:szCs w:val="24"/>
              </w:rPr>
              <w:t>院内</w:t>
            </w:r>
            <w:r>
              <w:rPr>
                <w:rFonts w:eastAsiaTheme="minorEastAsia"/>
                <w:sz w:val="24"/>
                <w:szCs w:val="24"/>
              </w:rPr>
              <w:t>，</w:t>
            </w:r>
            <w:r>
              <w:rPr>
                <w:rFonts w:hint="eastAsia" w:eastAsiaTheme="minorEastAsia"/>
                <w:sz w:val="24"/>
                <w:szCs w:val="24"/>
              </w:rPr>
              <w:t>本次扩建在原有生产厂房内预留空地，不新增占地，扩建环氧粉末防腐管生产线1条，安装抛丸机1台、钢管内壁残存钢丸清理设备1台、外壁微尘清理设备1台、中频感应加热器1套、环氧粉尘喷涂设备1套及相关配套设施等，设计生产防腐管道800km/a，同时在厂区新建地埋式一体化污水处理站一座，</w:t>
            </w:r>
            <w:r>
              <w:rPr>
                <w:rFonts w:hint="eastAsia" w:eastAsiaTheme="minorEastAsia"/>
                <w:color w:val="FF0000"/>
                <w:sz w:val="24"/>
                <w:szCs w:val="24"/>
              </w:rPr>
              <w:t>处理规模为5m</w:t>
            </w:r>
            <w:r>
              <w:rPr>
                <w:rFonts w:hint="eastAsia" w:eastAsiaTheme="minorEastAsia"/>
                <w:color w:val="FF0000"/>
                <w:sz w:val="24"/>
                <w:szCs w:val="24"/>
                <w:vertAlign w:val="superscript"/>
              </w:rPr>
              <w:t>3</w:t>
            </w:r>
            <w:r>
              <w:rPr>
                <w:rFonts w:hint="eastAsia" w:eastAsiaTheme="minorEastAsia"/>
                <w:color w:val="FF0000"/>
                <w:sz w:val="24"/>
                <w:szCs w:val="24"/>
              </w:rPr>
              <w:t>/d</w:t>
            </w:r>
            <w:r>
              <w:rPr>
                <w:rFonts w:hint="eastAsia" w:eastAsiaTheme="minorEastAsia"/>
                <w:sz w:val="24"/>
                <w:szCs w:val="24"/>
              </w:rPr>
              <w:t>，采用“</w:t>
            </w:r>
            <w:r>
              <w:rPr>
                <w:rFonts w:hint="eastAsia" w:eastAsiaTheme="minorEastAsia"/>
                <w:bCs/>
                <w:sz w:val="24"/>
                <w:szCs w:val="24"/>
              </w:rPr>
              <w:t>预处理+水解酸化+生物接触氧化+MBR膜处理</w:t>
            </w:r>
            <w:r>
              <w:rPr>
                <w:rFonts w:hint="eastAsia" w:eastAsiaTheme="minorEastAsia"/>
                <w:sz w:val="24"/>
                <w:szCs w:val="24"/>
              </w:rPr>
              <w:t>”工艺。</w:t>
            </w:r>
            <w:r>
              <w:rPr>
                <w:rFonts w:eastAsiaTheme="minorEastAsia"/>
                <w:sz w:val="24"/>
                <w:szCs w:val="24"/>
              </w:rPr>
              <w:t>项目总投资</w:t>
            </w:r>
            <w:r>
              <w:rPr>
                <w:rFonts w:hint="eastAsia" w:eastAsiaTheme="minorEastAsia"/>
                <w:sz w:val="24"/>
                <w:szCs w:val="24"/>
              </w:rPr>
              <w:t>75</w:t>
            </w:r>
            <w:r>
              <w:rPr>
                <w:rFonts w:eastAsiaTheme="minorEastAsia"/>
                <w:sz w:val="24"/>
                <w:szCs w:val="24"/>
              </w:rPr>
              <w:t>万元</w:t>
            </w:r>
            <w:r>
              <w:rPr>
                <w:rFonts w:eastAsiaTheme="minorEastAsia"/>
                <w:color w:val="000000" w:themeColor="text1"/>
                <w:sz w:val="24"/>
                <w:szCs w:val="24"/>
              </w:rPr>
              <w:t>，其中环保投资</w:t>
            </w:r>
            <w:r>
              <w:rPr>
                <w:rFonts w:hint="eastAsia" w:eastAsiaTheme="minorEastAsia"/>
                <w:color w:val="000000" w:themeColor="text1"/>
                <w:sz w:val="24"/>
                <w:szCs w:val="24"/>
              </w:rPr>
              <w:t>51.8</w:t>
            </w:r>
            <w:r>
              <w:rPr>
                <w:rFonts w:eastAsiaTheme="minorEastAsia"/>
                <w:color w:val="000000" w:themeColor="text1"/>
                <w:sz w:val="24"/>
                <w:szCs w:val="24"/>
              </w:rPr>
              <w:t>万元，占总投资的</w:t>
            </w:r>
            <w:r>
              <w:rPr>
                <w:rFonts w:hint="eastAsia" w:eastAsiaTheme="minorEastAsia"/>
                <w:color w:val="000000" w:themeColor="text1"/>
                <w:sz w:val="24"/>
                <w:szCs w:val="24"/>
              </w:rPr>
              <w:t>69.07%</w:t>
            </w:r>
            <w:r>
              <w:rPr>
                <w:rFonts w:eastAsiaTheme="minorEastAsia"/>
                <w:color w:val="000000" w:themeColor="text1"/>
                <w:sz w:val="24"/>
                <w:szCs w:val="24"/>
              </w:rPr>
              <w:t>。</w:t>
            </w:r>
          </w:p>
          <w:p>
            <w:pPr>
              <w:adjustRightInd w:val="0"/>
              <w:snapToGrid w:val="0"/>
              <w:spacing w:line="360" w:lineRule="auto"/>
              <w:rPr>
                <w:rFonts w:eastAsiaTheme="minorEastAsia"/>
                <w:b/>
                <w:sz w:val="24"/>
                <w:szCs w:val="24"/>
              </w:rPr>
            </w:pPr>
            <w:r>
              <w:rPr>
                <w:rFonts w:eastAsiaTheme="minorEastAsia"/>
                <w:b/>
                <w:sz w:val="24"/>
                <w:szCs w:val="24"/>
              </w:rPr>
              <w:t>1.2</w:t>
            </w:r>
            <w:r>
              <w:rPr>
                <w:rFonts w:hint="eastAsia" w:eastAsiaTheme="minorEastAsia"/>
                <w:b/>
                <w:sz w:val="24"/>
                <w:szCs w:val="24"/>
              </w:rPr>
              <w:t>环保法律、法规符合性分析</w:t>
            </w:r>
          </w:p>
          <w:p>
            <w:pPr>
              <w:widowControl/>
              <w:adjustRightInd w:val="0"/>
              <w:snapToGrid w:val="0"/>
              <w:spacing w:line="360" w:lineRule="auto"/>
              <w:ind w:firstLine="420"/>
              <w:rPr>
                <w:rFonts w:eastAsiaTheme="minorEastAsia"/>
                <w:kern w:val="0"/>
                <w:sz w:val="24"/>
                <w:szCs w:val="24"/>
              </w:rPr>
            </w:pPr>
            <w:r>
              <w:rPr>
                <w:rFonts w:hint="eastAsia" w:eastAsiaTheme="minorEastAsia"/>
                <w:kern w:val="0"/>
                <w:sz w:val="24"/>
                <w:szCs w:val="24"/>
              </w:rPr>
              <w:t>（1）根据《产业结构调整指导目录（2011 年本）(2013 年修正)》（国家发展和改革委员会第 21 号），国家发展和改革委员会第 9 号令，本项目不属于限制类、淘汰类项目，同时根据《产业结构调整指导目录（2011 年本）(修正)》及《部分工业行业淘汰落后生产工艺装备和产品指导目录（2010 年本）》（中华人民共和国工业和信息化部[2010] 第 122 号），本项目使用的原料（如黑料、白料）及设备均不属于需淘汰的落后工艺和产品。</w:t>
            </w:r>
          </w:p>
          <w:p>
            <w:pPr>
              <w:widowControl/>
              <w:adjustRightInd w:val="0"/>
              <w:snapToGrid w:val="0"/>
              <w:spacing w:line="360" w:lineRule="auto"/>
              <w:ind w:firstLine="420"/>
              <w:rPr>
                <w:rFonts w:eastAsiaTheme="minorEastAsia"/>
                <w:kern w:val="0"/>
                <w:sz w:val="24"/>
                <w:szCs w:val="24"/>
              </w:rPr>
            </w:pPr>
            <w:r>
              <w:rPr>
                <w:rFonts w:hint="eastAsia" w:eastAsiaTheme="minorEastAsia"/>
                <w:kern w:val="0"/>
                <w:sz w:val="24"/>
                <w:szCs w:val="24"/>
              </w:rPr>
              <w:t>（2）与国家《产业转移指导目录（2012 年本）》，位于西部地区的甘肃省优先承接发展的产业之一就是石油化工机械设备生产，本项目产品为油田用防腐保温管线，符合《产业转移指导目录（2012 年本）》的相关要求。</w:t>
            </w:r>
          </w:p>
          <w:p>
            <w:pPr>
              <w:widowControl/>
              <w:adjustRightInd w:val="0"/>
              <w:snapToGrid w:val="0"/>
              <w:spacing w:line="360" w:lineRule="auto"/>
              <w:ind w:firstLine="420"/>
              <w:rPr>
                <w:rFonts w:eastAsiaTheme="minorEastAsia"/>
                <w:kern w:val="0"/>
                <w:sz w:val="24"/>
                <w:szCs w:val="24"/>
              </w:rPr>
            </w:pPr>
            <w:r>
              <w:rPr>
                <w:rFonts w:hint="eastAsia" w:eastAsiaTheme="minorEastAsia"/>
                <w:kern w:val="0"/>
                <w:sz w:val="24"/>
                <w:szCs w:val="24"/>
              </w:rPr>
              <w:t>综上，本项目符合国家相关产业政策。</w:t>
            </w:r>
          </w:p>
          <w:p>
            <w:pPr>
              <w:adjustRightInd w:val="0"/>
              <w:snapToGrid w:val="0"/>
              <w:spacing w:line="360" w:lineRule="auto"/>
              <w:textAlignment w:val="baseline"/>
              <w:rPr>
                <w:rFonts w:eastAsiaTheme="minorEastAsia"/>
                <w:b/>
                <w:sz w:val="24"/>
                <w:szCs w:val="24"/>
              </w:rPr>
            </w:pPr>
            <w:r>
              <w:rPr>
                <w:rFonts w:eastAsiaTheme="minorEastAsia"/>
                <w:b/>
                <w:sz w:val="24"/>
                <w:szCs w:val="24"/>
              </w:rPr>
              <w:t>1.3选址及规划的符合性</w:t>
            </w:r>
          </w:p>
          <w:p>
            <w:pPr>
              <w:adjustRightInd w:val="0"/>
              <w:spacing w:line="360" w:lineRule="auto"/>
              <w:ind w:firstLine="480" w:firstLineChars="200"/>
              <w:textAlignment w:val="baseline"/>
              <w:rPr>
                <w:rFonts w:eastAsiaTheme="minorEastAsia"/>
                <w:b/>
                <w:sz w:val="28"/>
                <w:szCs w:val="28"/>
              </w:rPr>
            </w:pPr>
            <w:r>
              <w:rPr>
                <w:rFonts w:hint="eastAsia" w:eastAsiaTheme="minorEastAsia"/>
                <w:kern w:val="0"/>
                <w:sz w:val="24"/>
                <w:szCs w:val="24"/>
              </w:rPr>
              <w:t>扩建项目</w:t>
            </w:r>
            <w:r>
              <w:rPr>
                <w:rFonts w:eastAsiaTheme="minorEastAsia"/>
                <w:kern w:val="0"/>
                <w:sz w:val="24"/>
                <w:szCs w:val="24"/>
              </w:rPr>
              <w:t>位于</w:t>
            </w:r>
            <w:r>
              <w:rPr>
                <w:rFonts w:hint="eastAsia" w:eastAsiaTheme="minorEastAsia"/>
                <w:kern w:val="0"/>
                <w:sz w:val="24"/>
                <w:szCs w:val="24"/>
              </w:rPr>
              <w:t>庆阳市合水县西华池镇华寺行政村翟家湾自然村，场地中心坐标</w:t>
            </w:r>
            <w:r>
              <w:rPr>
                <w:rFonts w:eastAsiaTheme="minorEastAsia"/>
                <w:kern w:val="0"/>
                <w:sz w:val="24"/>
                <w:szCs w:val="24"/>
              </w:rPr>
              <w:t>N</w:t>
            </w:r>
            <w:r>
              <w:rPr>
                <w:rFonts w:eastAsiaTheme="minorEastAsia"/>
                <w:kern w:val="0"/>
                <w:sz w:val="24"/>
                <w:szCs w:val="24"/>
                <w:lang w:bidi="zh-CN"/>
              </w:rPr>
              <w:t>35°47′55.89″</w:t>
            </w:r>
            <w:r>
              <w:rPr>
                <w:rFonts w:eastAsiaTheme="minorEastAsia"/>
                <w:kern w:val="0"/>
                <w:sz w:val="24"/>
                <w:szCs w:val="24"/>
              </w:rPr>
              <w:t>，E</w:t>
            </w:r>
            <w:r>
              <w:rPr>
                <w:rFonts w:eastAsiaTheme="minorEastAsia"/>
                <w:kern w:val="0"/>
                <w:sz w:val="24"/>
                <w:szCs w:val="24"/>
                <w:lang w:bidi="zh-CN"/>
              </w:rPr>
              <w:t>108°02′11.32″</w:t>
            </w:r>
            <w:r>
              <w:rPr>
                <w:rFonts w:hint="eastAsia" w:eastAsiaTheme="minorEastAsia"/>
                <w:kern w:val="0"/>
                <w:sz w:val="24"/>
                <w:szCs w:val="24"/>
              </w:rPr>
              <w:t>。</w:t>
            </w:r>
            <w:r>
              <w:rPr>
                <w:rFonts w:hint="eastAsia" w:eastAsiaTheme="minorEastAsia"/>
                <w:color w:val="FF0000"/>
                <w:kern w:val="0"/>
                <w:sz w:val="24"/>
                <w:szCs w:val="24"/>
              </w:rPr>
              <w:t>距离项目最近的敏感点为选址西北侧556m处的</w:t>
            </w:r>
            <w:r>
              <w:rPr>
                <w:rFonts w:eastAsiaTheme="minorEastAsia"/>
                <w:color w:val="FF0000"/>
                <w:kern w:val="0"/>
                <w:sz w:val="24"/>
                <w:szCs w:val="24"/>
              </w:rPr>
              <w:t>翟家湾村</w:t>
            </w:r>
            <w:r>
              <w:rPr>
                <w:rFonts w:hint="eastAsia" w:eastAsiaTheme="minorEastAsia"/>
                <w:color w:val="FF0000"/>
                <w:kern w:val="0"/>
                <w:sz w:val="24"/>
                <w:szCs w:val="24"/>
              </w:rPr>
              <w:t>农户，选址范围内无水源地等环境敏感目标，距离项目最近水源地分别为西华池水源地和吉岘水源地，西华池水源地位于项目选址西南侧5.83km处，吉岘水源地位于项目选址西南12.98km处，距离较远。</w:t>
            </w:r>
            <w:r>
              <w:rPr>
                <w:rFonts w:hint="eastAsia" w:eastAsiaTheme="minorEastAsia"/>
                <w:kern w:val="0"/>
                <w:sz w:val="24"/>
                <w:szCs w:val="24"/>
              </w:rPr>
              <w:t>根据《西安长庆油气建设实业有限责任公司陇东防腐厂建设项目环境影响报告书》及合水县环境保护局《关于西安长庆油气建设实业有限责任公司陇东防腐厂建设项目环境影响报告书的批复》（合环审字[2017]30号），该项目选址合理可行，此次扩建工程位于</w:t>
            </w:r>
            <w:r>
              <w:rPr>
                <w:rFonts w:eastAsiaTheme="minorEastAsia"/>
                <w:bCs/>
                <w:sz w:val="24"/>
                <w:szCs w:val="24"/>
              </w:rPr>
              <w:t>合水防腐厂</w:t>
            </w:r>
            <w:r>
              <w:rPr>
                <w:rFonts w:hint="eastAsia" w:eastAsiaTheme="minorEastAsia"/>
                <w:bCs/>
                <w:sz w:val="24"/>
                <w:szCs w:val="24"/>
              </w:rPr>
              <w:t>院内原有生产厂房内，</w:t>
            </w:r>
            <w:r>
              <w:rPr>
                <w:rFonts w:hint="eastAsia" w:eastAsiaTheme="minorEastAsia"/>
                <w:color w:val="000000"/>
                <w:sz w:val="24"/>
                <w:szCs w:val="22"/>
              </w:rPr>
              <w:t>扩建项目</w:t>
            </w:r>
            <w:r>
              <w:rPr>
                <w:rFonts w:hint="eastAsia" w:eastAsiaTheme="minorEastAsia"/>
                <w:bCs/>
                <w:sz w:val="24"/>
                <w:szCs w:val="24"/>
              </w:rPr>
              <w:t>此次扩建工程</w:t>
            </w:r>
            <w:r>
              <w:rPr>
                <w:rFonts w:hint="eastAsia" w:eastAsiaTheme="minorEastAsia"/>
                <w:sz w:val="24"/>
                <w:szCs w:val="24"/>
              </w:rPr>
              <w:t>在采取相关环保措施后，</w:t>
            </w:r>
            <w:r>
              <w:rPr>
                <w:rFonts w:eastAsiaTheme="minorEastAsia"/>
                <w:sz w:val="24"/>
                <w:szCs w:val="24"/>
              </w:rPr>
              <w:t>各项污染物均能达标排放，不会对周围敏感点产生明显影响。因此，从环保角度分析拟建项目选址合理可行。</w:t>
            </w:r>
          </w:p>
          <w:p>
            <w:pPr>
              <w:widowControl/>
              <w:adjustRightInd w:val="0"/>
              <w:snapToGrid w:val="0"/>
              <w:spacing w:line="360" w:lineRule="auto"/>
              <w:ind w:firstLine="420"/>
              <w:rPr>
                <w:rFonts w:eastAsiaTheme="minorEastAsia"/>
                <w:b/>
                <w:bCs/>
                <w:kern w:val="0"/>
                <w:sz w:val="24"/>
                <w:szCs w:val="24"/>
              </w:rPr>
            </w:pPr>
            <w:r>
              <w:rPr>
                <w:rFonts w:hint="eastAsia" w:eastAsiaTheme="minorEastAsia"/>
                <w:b/>
                <w:bCs/>
                <w:kern w:val="0"/>
                <w:sz w:val="24"/>
                <w:szCs w:val="24"/>
              </w:rPr>
              <w:t>（1）《庆阳市城市总体规划（2009-2025）》</w:t>
            </w:r>
          </w:p>
          <w:p>
            <w:pPr>
              <w:widowControl/>
              <w:adjustRightInd w:val="0"/>
              <w:snapToGrid w:val="0"/>
              <w:spacing w:line="360" w:lineRule="auto"/>
              <w:ind w:firstLine="420"/>
              <w:rPr>
                <w:rFonts w:eastAsiaTheme="minorEastAsia"/>
                <w:bCs/>
                <w:kern w:val="0"/>
                <w:sz w:val="24"/>
                <w:szCs w:val="24"/>
              </w:rPr>
            </w:pPr>
            <w:r>
              <w:rPr>
                <w:rFonts w:hint="eastAsia" w:eastAsiaTheme="minorEastAsia"/>
                <w:bCs/>
                <w:kern w:val="0"/>
                <w:sz w:val="24"/>
                <w:szCs w:val="24"/>
              </w:rPr>
              <w:t>根据《庆阳市城市总体规划（2009-2025）》，“庆阳市城镇的职能结构分为五类，其中片区和县域中心镇：庆阳市以外的 7 个县城和长庆桥镇承担县域中心和庆阳南部片区中心的职能。扩建项目位于合水县，承担县域中心职能。符合庆阳市总体规划。</w:t>
            </w:r>
          </w:p>
          <w:p>
            <w:pPr>
              <w:widowControl/>
              <w:adjustRightInd w:val="0"/>
              <w:snapToGrid w:val="0"/>
              <w:spacing w:line="360" w:lineRule="auto"/>
              <w:ind w:firstLine="420"/>
              <w:rPr>
                <w:rFonts w:eastAsiaTheme="minorEastAsia"/>
                <w:b/>
                <w:bCs/>
                <w:kern w:val="0"/>
                <w:sz w:val="24"/>
                <w:szCs w:val="24"/>
              </w:rPr>
            </w:pPr>
            <w:r>
              <w:rPr>
                <w:rFonts w:hint="eastAsia" w:eastAsiaTheme="minorEastAsia"/>
                <w:b/>
                <w:bCs/>
                <w:kern w:val="0"/>
                <w:sz w:val="24"/>
                <w:szCs w:val="24"/>
              </w:rPr>
              <w:t>（2）《甘肃省“十三五”环境保护规划》</w:t>
            </w:r>
          </w:p>
          <w:p>
            <w:pPr>
              <w:widowControl/>
              <w:adjustRightInd w:val="0"/>
              <w:snapToGrid w:val="0"/>
              <w:spacing w:line="360" w:lineRule="auto"/>
              <w:ind w:firstLine="420"/>
              <w:rPr>
                <w:rFonts w:eastAsiaTheme="minorEastAsia"/>
                <w:bCs/>
                <w:kern w:val="0"/>
                <w:sz w:val="24"/>
                <w:szCs w:val="24"/>
              </w:rPr>
            </w:pPr>
            <w:r>
              <w:rPr>
                <w:rFonts w:hint="eastAsia" w:eastAsiaTheme="minorEastAsia"/>
                <w:bCs/>
                <w:kern w:val="0"/>
                <w:sz w:val="24"/>
                <w:szCs w:val="24"/>
              </w:rPr>
              <w:t>根据《甘肃省“十三五”环境保护规划》，“加强主要污染物深度治理。一是继续强化二氧化硫总量控制。二是持续开展氮氧化物总量控制。三是加大烟（粉）尘污染综合防控。……开展重点行业挥发性有机物排放总量控制。推进全省重点行业挥发性有机物污染源排查。着力推动石化、有机化工、表面涂装、包装印刷、工业涂装等重点行业企业挥发性有机物综合整治。对石化、化工行业设备与管线组件全面开展泄漏检测与修复。新增储油库、加油站和油罐车须安装油气回收系统后才可投入使用。鼓励生产、销售和使用低毒、低挥发性有机溶剂。涂装行业推进非溶剂型涂料产品创新，减少生产和使用过程中挥发性有机物排放。”建设项目选用环氧粉末为非溶剂型原料，减少了非甲烷总烃废气的排放，符合甘肃省“十三五”环境保护规划要求。</w:t>
            </w:r>
          </w:p>
          <w:p>
            <w:pPr>
              <w:widowControl/>
              <w:adjustRightInd w:val="0"/>
              <w:snapToGrid w:val="0"/>
              <w:spacing w:line="360" w:lineRule="auto"/>
              <w:ind w:firstLine="420"/>
              <w:rPr>
                <w:rFonts w:eastAsiaTheme="minorEastAsia"/>
                <w:b/>
                <w:bCs/>
                <w:kern w:val="0"/>
                <w:sz w:val="24"/>
                <w:szCs w:val="24"/>
              </w:rPr>
            </w:pPr>
            <w:r>
              <w:rPr>
                <w:rFonts w:hint="eastAsia" w:eastAsiaTheme="minorEastAsia"/>
                <w:b/>
                <w:bCs/>
                <w:kern w:val="0"/>
                <w:sz w:val="24"/>
                <w:szCs w:val="24"/>
              </w:rPr>
              <w:t>（3）《庆阳市“十三五”环境保护规划》</w:t>
            </w:r>
          </w:p>
          <w:p>
            <w:pPr>
              <w:widowControl/>
              <w:adjustRightInd w:val="0"/>
              <w:snapToGrid w:val="0"/>
              <w:spacing w:line="360" w:lineRule="auto"/>
              <w:ind w:firstLine="420"/>
              <w:rPr>
                <w:rFonts w:eastAsiaTheme="minorEastAsia"/>
                <w:bCs/>
                <w:kern w:val="0"/>
                <w:sz w:val="24"/>
                <w:szCs w:val="24"/>
              </w:rPr>
            </w:pPr>
            <w:r>
              <w:rPr>
                <w:rFonts w:hint="eastAsia" w:eastAsiaTheme="minorEastAsia"/>
                <w:bCs/>
                <w:kern w:val="0"/>
                <w:sz w:val="24"/>
                <w:szCs w:val="24"/>
              </w:rPr>
              <w:t>根据《庆阳市“十三五”环境保护规划》，“二、工业大气污染防治，加快推动落后产能淘汰，……以庆阳石化公司和油田生产单位为重点，开展石油、石化、有机化工、加油站、表面涂装、包装印刷等行业 VOCs 专项排查整治，采取“泄漏检测与修复”等技术和安装油气回收系统等措施减少 VOCs 排放量，逐步建立和规范管理体系。”</w:t>
            </w:r>
          </w:p>
          <w:p>
            <w:pPr>
              <w:widowControl/>
              <w:adjustRightInd w:val="0"/>
              <w:snapToGrid w:val="0"/>
              <w:spacing w:line="360" w:lineRule="auto"/>
              <w:ind w:firstLine="420"/>
              <w:rPr>
                <w:rFonts w:eastAsiaTheme="minorEastAsia"/>
                <w:bCs/>
                <w:kern w:val="0"/>
                <w:sz w:val="24"/>
                <w:szCs w:val="24"/>
              </w:rPr>
            </w:pPr>
            <w:r>
              <w:rPr>
                <w:rFonts w:hint="eastAsia" w:eastAsiaTheme="minorEastAsia"/>
                <w:bCs/>
                <w:kern w:val="0"/>
                <w:sz w:val="24"/>
                <w:szCs w:val="24"/>
              </w:rPr>
              <w:t>本项目此次扩建不新增无</w:t>
            </w:r>
            <w:r>
              <w:rPr>
                <w:rFonts w:hint="eastAsia" w:eastAsiaTheme="minorEastAsia"/>
                <w:bCs/>
                <w:color w:val="FF0000"/>
                <w:kern w:val="0"/>
                <w:sz w:val="24"/>
                <w:szCs w:val="24"/>
              </w:rPr>
              <w:t>VOCs</w:t>
            </w:r>
            <w:r>
              <w:rPr>
                <w:rFonts w:hint="eastAsia" w:eastAsiaTheme="minorEastAsia"/>
                <w:bCs/>
                <w:kern w:val="0"/>
                <w:sz w:val="24"/>
                <w:szCs w:val="24"/>
              </w:rPr>
              <w:t>废气排放，项目建设运行符合庆阳市“十三五”环境保护规划。</w:t>
            </w:r>
          </w:p>
          <w:p>
            <w:pPr>
              <w:widowControl/>
              <w:adjustRightInd w:val="0"/>
              <w:snapToGrid w:val="0"/>
              <w:spacing w:line="360" w:lineRule="auto"/>
              <w:ind w:firstLine="420"/>
              <w:rPr>
                <w:rFonts w:eastAsiaTheme="minorEastAsia"/>
                <w:b/>
                <w:bCs/>
                <w:kern w:val="0"/>
                <w:sz w:val="24"/>
                <w:szCs w:val="24"/>
              </w:rPr>
            </w:pPr>
            <w:r>
              <w:rPr>
                <w:rFonts w:hint="eastAsia" w:eastAsiaTheme="minorEastAsia"/>
                <w:b/>
                <w:bCs/>
                <w:kern w:val="0"/>
                <w:sz w:val="24"/>
                <w:szCs w:val="24"/>
              </w:rPr>
              <w:t>（4）《合水县城总体规划（2010-2030）》</w:t>
            </w:r>
          </w:p>
          <w:p>
            <w:pPr>
              <w:widowControl/>
              <w:adjustRightInd w:val="0"/>
              <w:snapToGrid w:val="0"/>
              <w:spacing w:line="360" w:lineRule="auto"/>
              <w:ind w:firstLine="420"/>
              <w:rPr>
                <w:rFonts w:eastAsiaTheme="minorEastAsia"/>
                <w:bCs/>
                <w:color w:val="000000" w:themeColor="text1"/>
                <w:kern w:val="0"/>
                <w:sz w:val="24"/>
                <w:szCs w:val="24"/>
              </w:rPr>
            </w:pPr>
            <w:r>
              <w:rPr>
                <w:rFonts w:hint="eastAsia" w:eastAsiaTheme="minorEastAsia"/>
                <w:bCs/>
                <w:kern w:val="0"/>
                <w:sz w:val="24"/>
                <w:szCs w:val="24"/>
              </w:rPr>
              <w:t>根据《合水县城总体规划（2010-2030）》，扩建项目建设用地不在《合水县城总体规划（2010-2030）》建设用地范围内，合水县规划局也出具了相关证明文件（合规函字 [2017]18号），</w:t>
            </w:r>
            <w:r>
              <w:rPr>
                <w:rFonts w:hint="eastAsia" w:eastAsiaTheme="minorEastAsia"/>
                <w:bCs/>
                <w:color w:val="000000" w:themeColor="text1"/>
                <w:kern w:val="0"/>
                <w:sz w:val="24"/>
                <w:szCs w:val="24"/>
              </w:rPr>
              <w:t>具体见附件。同意按乡村规划审查办理相关手续，项目建设用地符合合水县土地利用总体规划。</w:t>
            </w:r>
          </w:p>
          <w:p>
            <w:pPr>
              <w:spacing w:line="360" w:lineRule="auto"/>
              <w:jc w:val="left"/>
              <w:rPr>
                <w:rFonts w:eastAsiaTheme="minorEastAsia"/>
                <w:b/>
                <w:sz w:val="24"/>
                <w:szCs w:val="24"/>
              </w:rPr>
            </w:pPr>
            <w:r>
              <w:rPr>
                <w:rFonts w:eastAsiaTheme="minorEastAsia"/>
                <w:b/>
                <w:sz w:val="24"/>
                <w:szCs w:val="24"/>
              </w:rPr>
              <w:t>1.4项目平面布置合理性分析</w:t>
            </w:r>
          </w:p>
          <w:p>
            <w:pPr>
              <w:adjustRightInd w:val="0"/>
              <w:snapToGrid w:val="0"/>
              <w:spacing w:line="360" w:lineRule="auto"/>
              <w:ind w:firstLine="480" w:firstLineChars="200"/>
              <w:textAlignment w:val="baseline"/>
              <w:rPr>
                <w:color w:val="000000" w:themeColor="text1"/>
                <w:sz w:val="24"/>
                <w:szCs w:val="24"/>
              </w:rPr>
            </w:pPr>
            <w:r>
              <w:rPr>
                <w:rFonts w:hint="eastAsia" w:eastAsiaTheme="minorEastAsia"/>
                <w:bCs/>
                <w:color w:val="000000" w:themeColor="text1"/>
                <w:kern w:val="0"/>
                <w:sz w:val="24"/>
                <w:szCs w:val="24"/>
              </w:rPr>
              <w:t>本次扩建在原有黄夹克生产线北侧新建环氧粉末喷涂生产线一条，此次扩建用地为原有工程建设预留用地，扩建后工程生产通畅，</w:t>
            </w:r>
            <w:r>
              <w:rPr>
                <w:sz w:val="24"/>
                <w:szCs w:val="24"/>
              </w:rPr>
              <w:t>有利生产、经济合理为原则，厂区内交通流线清晰，各建、构筑物之间分合有致，紧密分布。建筑总平面设计以满足工艺流程为前提，将各种功能相近的建、构筑</w:t>
            </w:r>
            <w:r>
              <w:rPr>
                <w:color w:val="000000" w:themeColor="text1"/>
                <w:sz w:val="24"/>
                <w:szCs w:val="24"/>
              </w:rPr>
              <w:t>物尽量集中布置，各建筑物分区明确，间距紧凑合理，并满足各设备维修和管理的要求</w:t>
            </w:r>
            <w:r>
              <w:rPr>
                <w:rFonts w:hint="eastAsia"/>
                <w:color w:val="000000" w:themeColor="text1"/>
                <w:sz w:val="24"/>
                <w:szCs w:val="24"/>
              </w:rPr>
              <w:t>，</w:t>
            </w:r>
            <w:r>
              <w:rPr>
                <w:rFonts w:hint="eastAsia" w:eastAsiaTheme="minorEastAsia"/>
                <w:bCs/>
                <w:color w:val="000000" w:themeColor="text1"/>
                <w:kern w:val="0"/>
                <w:sz w:val="24"/>
                <w:szCs w:val="24"/>
              </w:rPr>
              <w:t>平面</w:t>
            </w:r>
            <w:r>
              <w:rPr>
                <w:rFonts w:eastAsiaTheme="minorEastAsia"/>
                <w:bCs/>
                <w:color w:val="000000" w:themeColor="text1"/>
                <w:kern w:val="0"/>
                <w:sz w:val="24"/>
                <w:szCs w:val="24"/>
              </w:rPr>
              <w:t>布局合理可行</w:t>
            </w:r>
            <w:r>
              <w:rPr>
                <w:color w:val="000000" w:themeColor="text1"/>
                <w:sz w:val="24"/>
                <w:szCs w:val="24"/>
              </w:rPr>
              <w:t>。</w:t>
            </w:r>
          </w:p>
          <w:p>
            <w:pPr>
              <w:adjustRightInd w:val="0"/>
              <w:snapToGrid w:val="0"/>
              <w:spacing w:line="360" w:lineRule="auto"/>
              <w:textAlignment w:val="baseline"/>
              <w:rPr>
                <w:rFonts w:eastAsiaTheme="minorEastAsia"/>
                <w:b/>
                <w:sz w:val="24"/>
                <w:szCs w:val="24"/>
              </w:rPr>
            </w:pPr>
            <w:r>
              <w:rPr>
                <w:rFonts w:hint="eastAsia" w:eastAsiaTheme="minorEastAsia"/>
                <w:b/>
                <w:sz w:val="24"/>
                <w:szCs w:val="24"/>
              </w:rPr>
              <w:t>1.5环境质量现状</w:t>
            </w:r>
          </w:p>
          <w:p>
            <w:pPr>
              <w:adjustRightInd w:val="0"/>
              <w:snapToGrid w:val="0"/>
              <w:spacing w:line="360" w:lineRule="auto"/>
              <w:ind w:firstLine="480" w:firstLineChars="200"/>
              <w:rPr>
                <w:color w:val="000000"/>
                <w:sz w:val="24"/>
                <w:szCs w:val="21"/>
              </w:rPr>
            </w:pPr>
            <w:r>
              <w:rPr>
                <w:rFonts w:hint="eastAsia"/>
                <w:color w:val="000000"/>
                <w:sz w:val="24"/>
              </w:rPr>
              <w:t>根据达标区判定，扩建项目位于达标区，</w:t>
            </w:r>
            <w:r>
              <w:rPr>
                <w:color w:val="000000"/>
                <w:sz w:val="24"/>
              </w:rPr>
              <w:t>根据引用的现状检测资料，</w:t>
            </w:r>
            <w:r>
              <w:rPr>
                <w:bCs/>
                <w:color w:val="000000"/>
                <w:sz w:val="24"/>
              </w:rPr>
              <w:t>评价区域内环境空气良好，</w:t>
            </w:r>
            <w:r>
              <w:rPr>
                <w:color w:val="000000"/>
                <w:sz w:val="24"/>
              </w:rPr>
              <w:t>二氧化硫、二氧化氮和可吸入颗粒物（PM</w:t>
            </w:r>
            <w:r>
              <w:rPr>
                <w:color w:val="000000"/>
                <w:sz w:val="24"/>
                <w:vertAlign w:val="subscript"/>
              </w:rPr>
              <w:t>10</w:t>
            </w:r>
            <w:r>
              <w:rPr>
                <w:color w:val="000000"/>
                <w:sz w:val="24"/>
              </w:rPr>
              <w:t>）均能达到《环境空气质量标准》（GB3095-2012）的二级标准；</w:t>
            </w:r>
            <w:r>
              <w:rPr>
                <w:rFonts w:hint="eastAsia"/>
                <w:color w:val="000000"/>
                <w:sz w:val="24"/>
              </w:rPr>
              <w:t>项目选址上游11.1km处断面、下游8.6km处断面无超标因子，各项均</w:t>
            </w:r>
            <w:r>
              <w:rPr>
                <w:color w:val="000000"/>
                <w:sz w:val="24"/>
              </w:rPr>
              <w:t>符合《地表水环境质量标准》（GB3838-2002）</w:t>
            </w:r>
            <w:r>
              <w:rPr>
                <w:rFonts w:hint="eastAsia" w:ascii="宋体" w:hAnsi="宋体" w:cs="宋体"/>
                <w:color w:val="000000"/>
                <w:sz w:val="24"/>
              </w:rPr>
              <w:t>Ⅲ</w:t>
            </w:r>
            <w:r>
              <w:rPr>
                <w:color w:val="000000"/>
                <w:sz w:val="24"/>
              </w:rPr>
              <w:t>类标准。</w:t>
            </w:r>
            <w:r>
              <w:rPr>
                <w:rFonts w:hint="eastAsia"/>
                <w:color w:val="000000"/>
                <w:sz w:val="24"/>
              </w:rPr>
              <w:t>根据厂界</w:t>
            </w:r>
            <w:r>
              <w:rPr>
                <w:color w:val="000000"/>
                <w:sz w:val="24"/>
              </w:rPr>
              <w:t>声环境质量</w:t>
            </w:r>
            <w:r>
              <w:rPr>
                <w:rFonts w:hint="eastAsia"/>
                <w:color w:val="000000"/>
                <w:sz w:val="24"/>
              </w:rPr>
              <w:t>监测</w:t>
            </w:r>
            <w:r>
              <w:rPr>
                <w:color w:val="000000"/>
                <w:sz w:val="24"/>
              </w:rPr>
              <w:t>，可以达到《声环境质量标准》（GB3096-2008）中</w:t>
            </w:r>
            <w:r>
              <w:rPr>
                <w:rFonts w:hint="eastAsia"/>
                <w:color w:val="000000"/>
                <w:sz w:val="24"/>
              </w:rPr>
              <w:t>2</w:t>
            </w:r>
            <w:r>
              <w:rPr>
                <w:color w:val="000000"/>
                <w:sz w:val="24"/>
              </w:rPr>
              <w:t>类功能区标准。</w:t>
            </w:r>
          </w:p>
          <w:p>
            <w:pPr>
              <w:adjustRightInd w:val="0"/>
              <w:snapToGrid w:val="0"/>
              <w:spacing w:line="360" w:lineRule="auto"/>
              <w:textAlignment w:val="baseline"/>
              <w:rPr>
                <w:rFonts w:eastAsiaTheme="minorEastAsia"/>
                <w:b/>
                <w:sz w:val="24"/>
                <w:szCs w:val="24"/>
              </w:rPr>
            </w:pPr>
            <w:r>
              <w:rPr>
                <w:rFonts w:eastAsiaTheme="minorEastAsia"/>
                <w:b/>
                <w:sz w:val="24"/>
                <w:szCs w:val="24"/>
              </w:rPr>
              <w:t>1.</w:t>
            </w:r>
            <w:r>
              <w:rPr>
                <w:rFonts w:hint="eastAsia" w:eastAsiaTheme="minorEastAsia"/>
                <w:b/>
                <w:sz w:val="24"/>
                <w:szCs w:val="24"/>
              </w:rPr>
              <w:t>6</w:t>
            </w:r>
            <w:r>
              <w:rPr>
                <w:rFonts w:eastAsiaTheme="minorEastAsia"/>
                <w:b/>
                <w:sz w:val="24"/>
                <w:szCs w:val="24"/>
              </w:rPr>
              <w:t>环境影响分析</w:t>
            </w:r>
          </w:p>
          <w:p>
            <w:pPr>
              <w:adjustRightInd w:val="0"/>
              <w:snapToGrid w:val="0"/>
              <w:spacing w:line="360" w:lineRule="auto"/>
              <w:textAlignment w:val="baseline"/>
              <w:rPr>
                <w:rFonts w:eastAsiaTheme="minorEastAsia"/>
                <w:sz w:val="24"/>
                <w:szCs w:val="24"/>
              </w:rPr>
            </w:pPr>
            <w:r>
              <w:rPr>
                <w:rFonts w:eastAsiaTheme="minorEastAsia"/>
                <w:sz w:val="24"/>
                <w:szCs w:val="24"/>
              </w:rPr>
              <w:t>1.</w:t>
            </w:r>
            <w:r>
              <w:rPr>
                <w:rFonts w:hint="eastAsia" w:eastAsiaTheme="minorEastAsia"/>
                <w:sz w:val="24"/>
                <w:szCs w:val="24"/>
              </w:rPr>
              <w:t>6</w:t>
            </w:r>
            <w:r>
              <w:rPr>
                <w:rFonts w:eastAsiaTheme="minorEastAsia"/>
                <w:sz w:val="24"/>
                <w:szCs w:val="24"/>
              </w:rPr>
              <w:t>.1废气对环境的影响分析</w:t>
            </w:r>
          </w:p>
          <w:p>
            <w:pPr>
              <w:adjustRightInd w:val="0"/>
              <w:snapToGrid w:val="0"/>
              <w:spacing w:line="360" w:lineRule="auto"/>
              <w:ind w:firstLine="480" w:firstLineChars="200"/>
              <w:textAlignment w:val="baseline"/>
              <w:rPr>
                <w:rFonts w:eastAsiaTheme="minorEastAsia"/>
                <w:bCs/>
                <w:color w:val="000000" w:themeColor="text1"/>
                <w:sz w:val="24"/>
                <w:szCs w:val="24"/>
              </w:rPr>
            </w:pPr>
            <w:r>
              <w:rPr>
                <w:rFonts w:hint="eastAsia" w:eastAsiaTheme="minorEastAsia"/>
                <w:bCs/>
                <w:color w:val="000000" w:themeColor="text1"/>
                <w:sz w:val="24"/>
                <w:szCs w:val="24"/>
              </w:rPr>
              <w:t>（1）管道清理废气</w:t>
            </w:r>
          </w:p>
          <w:p>
            <w:pPr>
              <w:adjustRightInd w:val="0"/>
              <w:snapToGrid w:val="0"/>
              <w:spacing w:before="24" w:beforeLines="10" w:line="360" w:lineRule="auto"/>
              <w:ind w:firstLine="480" w:firstLineChars="200"/>
              <w:rPr>
                <w:bCs/>
                <w:color w:val="FF0000"/>
                <w:sz w:val="24"/>
                <w:lang w:bidi="zh-CN"/>
              </w:rPr>
            </w:pPr>
            <w:r>
              <w:rPr>
                <w:rFonts w:hint="eastAsia"/>
                <w:bCs/>
                <w:sz w:val="24"/>
                <w:lang w:bidi="zh-CN"/>
              </w:rPr>
              <w:t>①抛丸：改扩建</w:t>
            </w:r>
            <w:r>
              <w:rPr>
                <w:bCs/>
                <w:sz w:val="24"/>
                <w:lang w:bidi="zh-CN"/>
              </w:rPr>
              <w:t>项目对管道进行抛丸处理时将产生一定量的抛丸粉尘，根据类比《铸造防尘技术规程》（GB8959-2007）抛丸机粉尘起始浓度平均值为3000mg/m</w:t>
            </w:r>
            <w:r>
              <w:rPr>
                <w:bCs/>
                <w:sz w:val="24"/>
                <w:vertAlign w:val="superscript"/>
                <w:lang w:bidi="zh-CN"/>
              </w:rPr>
              <w:t>3</w:t>
            </w:r>
            <w:r>
              <w:rPr>
                <w:bCs/>
                <w:sz w:val="24"/>
                <w:lang w:bidi="zh-CN"/>
              </w:rPr>
              <w:t>。</w:t>
            </w:r>
            <w:r>
              <w:rPr>
                <w:rFonts w:hint="eastAsia"/>
                <w:bCs/>
                <w:sz w:val="24"/>
                <w:lang w:bidi="zh-CN"/>
              </w:rPr>
              <w:t>则</w:t>
            </w:r>
            <w:r>
              <w:rPr>
                <w:bCs/>
                <w:sz w:val="24"/>
                <w:lang w:bidi="zh-CN"/>
              </w:rPr>
              <w:t>抛丸机粉尘产生量为 80.64t/a，42kg/h，项目抛丸室尘形式采用三级除尘，一级沉降主要实现弹丸的有效沉降，使管道内的吸沙积砂沉降，二级旋风除尘主要收集烟气中的粗物料</w:t>
            </w:r>
            <w:r>
              <w:rPr>
                <w:rFonts w:hint="eastAsia"/>
                <w:bCs/>
                <w:sz w:val="24"/>
                <w:lang w:bidi="zh-CN"/>
              </w:rPr>
              <w:t>，</w:t>
            </w:r>
            <w:r>
              <w:rPr>
                <w:bCs/>
                <w:sz w:val="24"/>
                <w:lang w:bidi="zh-CN"/>
              </w:rPr>
              <w:t>滤筒除尘器作为第三级主除尘系统，用于脱除废气中较细小粒子，起到达标排放的目的。</w:t>
            </w:r>
            <w:r>
              <w:rPr>
                <w:bCs/>
                <w:color w:val="FF0000"/>
                <w:sz w:val="24"/>
                <w:lang w:bidi="zh-CN"/>
              </w:rPr>
              <w:t>该除尘系统除尘效率可达9</w:t>
            </w:r>
            <w:r>
              <w:rPr>
                <w:rFonts w:hint="eastAsia"/>
                <w:bCs/>
                <w:color w:val="FF0000"/>
                <w:sz w:val="24"/>
                <w:lang w:bidi="zh-CN"/>
              </w:rPr>
              <w:t>8</w:t>
            </w:r>
            <w:r>
              <w:rPr>
                <w:bCs/>
                <w:color w:val="FF0000"/>
                <w:sz w:val="24"/>
                <w:lang w:bidi="zh-CN"/>
              </w:rPr>
              <w:t>%，经除尘系统净化后含尘废气排放量为 0.</w:t>
            </w:r>
            <w:r>
              <w:rPr>
                <w:rFonts w:hint="eastAsia"/>
                <w:bCs/>
                <w:color w:val="FF0000"/>
                <w:sz w:val="24"/>
                <w:lang w:bidi="zh-CN"/>
              </w:rPr>
              <w:t>16</w:t>
            </w:r>
            <w:r>
              <w:rPr>
                <w:bCs/>
                <w:color w:val="FF0000"/>
                <w:sz w:val="24"/>
                <w:lang w:bidi="zh-CN"/>
              </w:rPr>
              <w:t>t/a</w:t>
            </w:r>
            <w:r>
              <w:rPr>
                <w:rFonts w:hint="eastAsia"/>
                <w:bCs/>
                <w:color w:val="FF0000"/>
                <w:sz w:val="24"/>
                <w:lang w:bidi="zh-CN"/>
              </w:rPr>
              <w:t>，</w:t>
            </w:r>
            <w:r>
              <w:rPr>
                <w:bCs/>
                <w:color w:val="FF0000"/>
                <w:sz w:val="24"/>
                <w:lang w:bidi="zh-CN"/>
              </w:rPr>
              <w:t>排放速率为 0.</w:t>
            </w:r>
            <w:r>
              <w:rPr>
                <w:rFonts w:hint="eastAsia"/>
                <w:bCs/>
                <w:color w:val="FF0000"/>
                <w:sz w:val="24"/>
                <w:lang w:bidi="zh-CN"/>
              </w:rPr>
              <w:t>8</w:t>
            </w:r>
            <w:r>
              <w:rPr>
                <w:bCs/>
                <w:color w:val="FF0000"/>
                <w:sz w:val="24"/>
                <w:lang w:bidi="zh-CN"/>
              </w:rPr>
              <w:t>2kg/h</w:t>
            </w:r>
            <w:r>
              <w:rPr>
                <w:rFonts w:hint="eastAsia"/>
                <w:bCs/>
                <w:color w:val="FF0000"/>
                <w:sz w:val="24"/>
                <w:lang w:bidi="zh-CN"/>
              </w:rPr>
              <w:t>，排放浓度为</w:t>
            </w:r>
            <w:r>
              <w:rPr>
                <w:rFonts w:hint="eastAsia"/>
                <w:color w:val="FF0000"/>
                <w:sz w:val="24"/>
                <w:szCs w:val="24"/>
              </w:rPr>
              <w:t>6</w:t>
            </w:r>
            <w:r>
              <w:rPr>
                <w:color w:val="FF0000"/>
                <w:sz w:val="24"/>
                <w:szCs w:val="24"/>
              </w:rPr>
              <w:t>0</w:t>
            </w:r>
            <w:r>
              <w:rPr>
                <w:rFonts w:hint="eastAsia"/>
                <w:color w:val="FF0000"/>
                <w:sz w:val="24"/>
                <w:szCs w:val="24"/>
              </w:rPr>
              <w:t>mg/m</w:t>
            </w:r>
            <w:r>
              <w:rPr>
                <w:rFonts w:hint="eastAsia"/>
                <w:color w:val="FF0000"/>
                <w:sz w:val="24"/>
                <w:szCs w:val="24"/>
                <w:vertAlign w:val="superscript"/>
              </w:rPr>
              <w:t>3</w:t>
            </w:r>
            <w:r>
              <w:rPr>
                <w:bCs/>
                <w:color w:val="FF0000"/>
                <w:sz w:val="24"/>
                <w:lang w:bidi="zh-CN"/>
              </w:rPr>
              <w:t>。</w:t>
            </w:r>
          </w:p>
          <w:p>
            <w:pPr>
              <w:adjustRightInd w:val="0"/>
              <w:snapToGrid w:val="0"/>
              <w:spacing w:before="24" w:beforeLines="10" w:line="360" w:lineRule="auto"/>
              <w:ind w:firstLine="480" w:firstLineChars="200"/>
              <w:rPr>
                <w:bCs/>
                <w:color w:val="FF0000"/>
                <w:sz w:val="24"/>
                <w:lang w:bidi="zh-CN"/>
              </w:rPr>
            </w:pPr>
            <w:r>
              <w:rPr>
                <w:rFonts w:hint="eastAsia"/>
                <w:bCs/>
                <w:sz w:val="24"/>
                <w:lang w:bidi="zh-CN"/>
              </w:rPr>
              <w:t>②内壁清理（微尘清理）：</w:t>
            </w:r>
            <w:r>
              <w:rPr>
                <w:bCs/>
                <w:sz w:val="24"/>
                <w:lang w:bidi="zh-CN"/>
              </w:rPr>
              <w:t>管道经过抛丸处理后，管道内壁会残存少量钢丸，项目采取高压风机+布袋除尘器来处理残存钢丸。根据类比《铸造防尘技术规程》（GB8959-2007）二次清理粉尘起始浓度平均值为 790mg/m</w:t>
            </w:r>
            <w:r>
              <w:rPr>
                <w:bCs/>
                <w:sz w:val="24"/>
                <w:vertAlign w:val="superscript"/>
                <w:lang w:bidi="zh-CN"/>
              </w:rPr>
              <w:t>3</w:t>
            </w:r>
            <w:r>
              <w:rPr>
                <w:bCs/>
                <w:sz w:val="24"/>
                <w:lang w:bidi="zh-CN"/>
              </w:rPr>
              <w:t>，粉尘产生量为 7.58t/a，3.95kg/h，</w:t>
            </w:r>
            <w:r>
              <w:rPr>
                <w:bCs/>
                <w:color w:val="FF0000"/>
                <w:sz w:val="24"/>
                <w:lang w:bidi="zh-CN"/>
              </w:rPr>
              <w:t>除尘效率为 9</w:t>
            </w:r>
            <w:r>
              <w:rPr>
                <w:rFonts w:hint="eastAsia"/>
                <w:bCs/>
                <w:color w:val="FF0000"/>
                <w:sz w:val="24"/>
                <w:lang w:bidi="zh-CN"/>
              </w:rPr>
              <w:t>5</w:t>
            </w:r>
            <w:r>
              <w:rPr>
                <w:bCs/>
                <w:color w:val="FF0000"/>
                <w:sz w:val="24"/>
                <w:lang w:bidi="zh-CN"/>
              </w:rPr>
              <w:t>%，经除尘器净化后含尘废气排放量为0.</w:t>
            </w:r>
            <w:r>
              <w:rPr>
                <w:rFonts w:hint="eastAsia"/>
                <w:bCs/>
                <w:color w:val="FF0000"/>
                <w:sz w:val="24"/>
                <w:lang w:bidi="zh-CN"/>
              </w:rPr>
              <w:t>379</w:t>
            </w:r>
            <w:r>
              <w:rPr>
                <w:bCs/>
                <w:color w:val="FF0000"/>
                <w:sz w:val="24"/>
                <w:lang w:bidi="zh-CN"/>
              </w:rPr>
              <w:t>t/a</w:t>
            </w:r>
            <w:r>
              <w:rPr>
                <w:rFonts w:hint="eastAsia"/>
                <w:bCs/>
                <w:color w:val="FF0000"/>
                <w:sz w:val="24"/>
                <w:lang w:bidi="zh-CN"/>
              </w:rPr>
              <w:t>，</w:t>
            </w:r>
            <w:r>
              <w:rPr>
                <w:bCs/>
                <w:color w:val="FF0000"/>
                <w:sz w:val="24"/>
                <w:lang w:bidi="zh-CN"/>
              </w:rPr>
              <w:t>排放速率为 0.</w:t>
            </w:r>
            <w:r>
              <w:rPr>
                <w:rFonts w:hint="eastAsia"/>
                <w:bCs/>
                <w:color w:val="FF0000"/>
                <w:sz w:val="24"/>
                <w:lang w:bidi="zh-CN"/>
              </w:rPr>
              <w:t>198</w:t>
            </w:r>
            <w:r>
              <w:rPr>
                <w:bCs/>
                <w:color w:val="FF0000"/>
                <w:sz w:val="24"/>
                <w:lang w:bidi="zh-CN"/>
              </w:rPr>
              <w:t>kg/h，排放</w:t>
            </w:r>
            <w:r>
              <w:rPr>
                <w:rFonts w:hint="eastAsia"/>
                <w:bCs/>
                <w:color w:val="FF0000"/>
                <w:sz w:val="24"/>
                <w:lang w:bidi="zh-CN"/>
              </w:rPr>
              <w:t>浓度</w:t>
            </w:r>
            <w:r>
              <w:rPr>
                <w:bCs/>
                <w:color w:val="FF0000"/>
                <w:sz w:val="24"/>
                <w:lang w:bidi="zh-CN"/>
              </w:rPr>
              <w:t>为</w:t>
            </w:r>
            <w:r>
              <w:rPr>
                <w:rFonts w:hint="eastAsia"/>
                <w:color w:val="FF0000"/>
                <w:sz w:val="24"/>
                <w:szCs w:val="24"/>
              </w:rPr>
              <w:t>39.5mg/m</w:t>
            </w:r>
            <w:r>
              <w:rPr>
                <w:rFonts w:hint="eastAsia"/>
                <w:color w:val="FF0000"/>
                <w:sz w:val="24"/>
                <w:szCs w:val="24"/>
                <w:vertAlign w:val="superscript"/>
              </w:rPr>
              <w:t>3</w:t>
            </w:r>
            <w:r>
              <w:rPr>
                <w:bCs/>
                <w:color w:val="FF0000"/>
                <w:sz w:val="24"/>
                <w:lang w:bidi="zh-CN"/>
              </w:rPr>
              <w:t>。</w:t>
            </w:r>
          </w:p>
          <w:p>
            <w:pPr>
              <w:adjustRightInd w:val="0"/>
              <w:snapToGrid w:val="0"/>
              <w:spacing w:before="24" w:beforeLines="10" w:line="360" w:lineRule="auto"/>
              <w:ind w:firstLine="480" w:firstLineChars="200"/>
              <w:rPr>
                <w:bCs/>
                <w:color w:val="FF0000"/>
                <w:sz w:val="24"/>
                <w:lang w:bidi="zh-CN"/>
              </w:rPr>
            </w:pPr>
            <w:r>
              <w:rPr>
                <w:rFonts w:hint="eastAsia"/>
                <w:bCs/>
                <w:sz w:val="24"/>
                <w:lang w:bidi="zh-CN"/>
              </w:rPr>
              <w:t>③外壁清理（微尘清理）：</w:t>
            </w:r>
            <w:r>
              <w:rPr>
                <w:bCs/>
                <w:sz w:val="24"/>
                <w:lang w:bidi="zh-CN"/>
              </w:rPr>
              <w:t>抛丸完成后，管道外壁会留有少量微尘，在上环氧涂覆线之前，需进行微尘清理，本工程利用负压吸附经布袋除尘器处理。清理粉尘起始浓度平均值为 1000mg/m</w:t>
            </w:r>
            <w:r>
              <w:rPr>
                <w:bCs/>
                <w:sz w:val="24"/>
                <w:vertAlign w:val="superscript"/>
                <w:lang w:bidi="zh-CN"/>
              </w:rPr>
              <w:t>3</w:t>
            </w:r>
            <w:r>
              <w:rPr>
                <w:bCs/>
                <w:sz w:val="24"/>
                <w:lang w:bidi="zh-CN"/>
              </w:rPr>
              <w:t>，粉尘产生量为 9.6t/a，5kg/h，</w:t>
            </w:r>
            <w:r>
              <w:rPr>
                <w:bCs/>
                <w:color w:val="FF0000"/>
                <w:sz w:val="24"/>
                <w:lang w:bidi="zh-CN"/>
              </w:rPr>
              <w:t>除尘效率为 9</w:t>
            </w:r>
            <w:r>
              <w:rPr>
                <w:rFonts w:hint="eastAsia"/>
                <w:bCs/>
                <w:color w:val="FF0000"/>
                <w:sz w:val="24"/>
                <w:lang w:bidi="zh-CN"/>
              </w:rPr>
              <w:t>3</w:t>
            </w:r>
            <w:r>
              <w:rPr>
                <w:bCs/>
                <w:color w:val="FF0000"/>
                <w:sz w:val="24"/>
                <w:lang w:bidi="zh-CN"/>
              </w:rPr>
              <w:t>%，经除尘器净化后含尘废气</w:t>
            </w:r>
            <w:r>
              <w:rPr>
                <w:rFonts w:hint="eastAsia"/>
                <w:bCs/>
                <w:color w:val="FF0000"/>
                <w:sz w:val="24"/>
                <w:lang w:bidi="zh-CN"/>
              </w:rPr>
              <w:t>排放量为</w:t>
            </w:r>
            <w:r>
              <w:rPr>
                <w:bCs/>
                <w:color w:val="FF0000"/>
                <w:sz w:val="24"/>
                <w:lang w:bidi="zh-CN"/>
              </w:rPr>
              <w:t>0.</w:t>
            </w:r>
            <w:r>
              <w:rPr>
                <w:rFonts w:hint="eastAsia"/>
                <w:bCs/>
                <w:color w:val="FF0000"/>
                <w:sz w:val="24"/>
                <w:lang w:bidi="zh-CN"/>
              </w:rPr>
              <w:t>672</w:t>
            </w:r>
            <w:r>
              <w:rPr>
                <w:bCs/>
                <w:color w:val="FF0000"/>
                <w:sz w:val="24"/>
                <w:lang w:bidi="zh-CN"/>
              </w:rPr>
              <w:t>t/a</w:t>
            </w:r>
            <w:r>
              <w:rPr>
                <w:rFonts w:hint="eastAsia"/>
                <w:bCs/>
                <w:color w:val="FF0000"/>
                <w:sz w:val="24"/>
                <w:lang w:bidi="zh-CN"/>
              </w:rPr>
              <w:t>，</w:t>
            </w:r>
            <w:r>
              <w:rPr>
                <w:bCs/>
                <w:color w:val="FF0000"/>
                <w:sz w:val="24"/>
                <w:lang w:bidi="zh-CN"/>
              </w:rPr>
              <w:t>排放速率为 0.</w:t>
            </w:r>
            <w:r>
              <w:rPr>
                <w:rFonts w:hint="eastAsia"/>
                <w:bCs/>
                <w:color w:val="FF0000"/>
                <w:sz w:val="24"/>
                <w:lang w:bidi="zh-CN"/>
              </w:rPr>
              <w:t>3</w:t>
            </w:r>
            <w:r>
              <w:rPr>
                <w:bCs/>
                <w:color w:val="FF0000"/>
                <w:sz w:val="24"/>
                <w:lang w:bidi="zh-CN"/>
              </w:rPr>
              <w:t>5kg/h，排放</w:t>
            </w:r>
            <w:r>
              <w:rPr>
                <w:rFonts w:hint="eastAsia"/>
                <w:bCs/>
                <w:color w:val="FF0000"/>
                <w:sz w:val="24"/>
                <w:lang w:bidi="zh-CN"/>
              </w:rPr>
              <w:t>浓度</w:t>
            </w:r>
            <w:r>
              <w:rPr>
                <w:bCs/>
                <w:color w:val="FF0000"/>
                <w:sz w:val="24"/>
                <w:lang w:bidi="zh-CN"/>
              </w:rPr>
              <w:t>为</w:t>
            </w:r>
            <w:r>
              <w:rPr>
                <w:rFonts w:hint="eastAsia"/>
                <w:color w:val="FF0000"/>
                <w:sz w:val="24"/>
                <w:szCs w:val="24"/>
              </w:rPr>
              <w:t>70mg/m</w:t>
            </w:r>
            <w:r>
              <w:rPr>
                <w:rFonts w:hint="eastAsia"/>
                <w:color w:val="FF0000"/>
                <w:sz w:val="24"/>
                <w:szCs w:val="24"/>
                <w:vertAlign w:val="superscript"/>
              </w:rPr>
              <w:t>3</w:t>
            </w:r>
            <w:r>
              <w:rPr>
                <w:bCs/>
                <w:color w:val="FF0000"/>
                <w:sz w:val="24"/>
                <w:lang w:bidi="zh-CN"/>
              </w:rPr>
              <w:t>。</w:t>
            </w:r>
          </w:p>
          <w:p>
            <w:pPr>
              <w:adjustRightInd w:val="0"/>
              <w:snapToGrid w:val="0"/>
              <w:spacing w:before="24" w:beforeLines="10" w:line="360" w:lineRule="auto"/>
              <w:ind w:firstLine="480" w:firstLineChars="200"/>
              <w:rPr>
                <w:bCs/>
                <w:color w:val="FF0000"/>
                <w:sz w:val="24"/>
                <w:lang w:bidi="zh-CN"/>
              </w:rPr>
            </w:pPr>
            <w:r>
              <w:rPr>
                <w:rFonts w:hint="eastAsia"/>
                <w:bCs/>
                <w:sz w:val="24"/>
                <w:lang w:bidi="zh-CN"/>
              </w:rPr>
              <w:t>以上工序</w:t>
            </w:r>
            <w:r>
              <w:rPr>
                <w:rFonts w:hint="eastAsia"/>
                <w:bCs/>
                <w:color w:val="FF0000"/>
                <w:sz w:val="24"/>
                <w:lang w:bidi="zh-CN"/>
              </w:rPr>
              <w:t>抛丸、微尘清理（内壁清理、外壁清理）</w:t>
            </w:r>
            <w:r>
              <w:rPr>
                <w:rFonts w:hint="eastAsia"/>
                <w:bCs/>
                <w:sz w:val="24"/>
                <w:lang w:bidi="zh-CN"/>
              </w:rPr>
              <w:t>工序处理后废气经1号15m排气筒排放，根据以上核算，</w:t>
            </w:r>
            <w:r>
              <w:rPr>
                <w:rFonts w:hint="eastAsia"/>
                <w:bCs/>
                <w:color w:val="FF0000"/>
                <w:sz w:val="24"/>
                <w:lang w:bidi="zh-CN"/>
              </w:rPr>
              <w:t>抛丸粉尘排放量为</w:t>
            </w:r>
            <w:r>
              <w:rPr>
                <w:bCs/>
                <w:color w:val="FF0000"/>
                <w:sz w:val="24"/>
                <w:lang w:bidi="zh-CN"/>
              </w:rPr>
              <w:t>0.</w:t>
            </w:r>
            <w:r>
              <w:rPr>
                <w:rFonts w:hint="eastAsia"/>
                <w:bCs/>
                <w:color w:val="FF0000"/>
                <w:sz w:val="24"/>
                <w:lang w:bidi="zh-CN"/>
              </w:rPr>
              <w:t>16</w:t>
            </w:r>
            <w:r>
              <w:rPr>
                <w:bCs/>
                <w:color w:val="FF0000"/>
                <w:sz w:val="24"/>
                <w:lang w:bidi="zh-CN"/>
              </w:rPr>
              <w:t>t/a</w:t>
            </w:r>
            <w:r>
              <w:rPr>
                <w:rFonts w:hint="eastAsia"/>
                <w:bCs/>
                <w:color w:val="FF0000"/>
                <w:sz w:val="24"/>
                <w:lang w:bidi="zh-CN"/>
              </w:rPr>
              <w:t>，内壁清理粉尘排放量为</w:t>
            </w:r>
            <w:r>
              <w:rPr>
                <w:bCs/>
                <w:color w:val="FF0000"/>
                <w:sz w:val="24"/>
                <w:lang w:bidi="zh-CN"/>
              </w:rPr>
              <w:t>0.</w:t>
            </w:r>
            <w:r>
              <w:rPr>
                <w:rFonts w:hint="eastAsia"/>
                <w:bCs/>
                <w:color w:val="FF0000"/>
                <w:sz w:val="24"/>
                <w:lang w:bidi="zh-CN"/>
              </w:rPr>
              <w:t>379</w:t>
            </w:r>
            <w:r>
              <w:rPr>
                <w:bCs/>
                <w:color w:val="FF0000"/>
                <w:sz w:val="24"/>
                <w:lang w:bidi="zh-CN"/>
              </w:rPr>
              <w:t>t/a</w:t>
            </w:r>
            <w:r>
              <w:rPr>
                <w:rFonts w:hint="eastAsia"/>
                <w:bCs/>
                <w:color w:val="FF0000"/>
                <w:sz w:val="24"/>
                <w:lang w:bidi="zh-CN"/>
              </w:rPr>
              <w:t>，外壁清理粉尘排放量为</w:t>
            </w:r>
            <w:r>
              <w:rPr>
                <w:bCs/>
                <w:color w:val="FF0000"/>
                <w:sz w:val="24"/>
                <w:lang w:bidi="zh-CN"/>
              </w:rPr>
              <w:t>0.</w:t>
            </w:r>
            <w:r>
              <w:rPr>
                <w:rFonts w:hint="eastAsia"/>
                <w:bCs/>
                <w:color w:val="FF0000"/>
                <w:sz w:val="24"/>
                <w:lang w:bidi="zh-CN"/>
              </w:rPr>
              <w:t>672</w:t>
            </w:r>
            <w:r>
              <w:rPr>
                <w:bCs/>
                <w:color w:val="FF0000"/>
                <w:sz w:val="24"/>
                <w:lang w:bidi="zh-CN"/>
              </w:rPr>
              <w:t>t/a</w:t>
            </w:r>
            <w:r>
              <w:rPr>
                <w:rFonts w:hint="eastAsia"/>
                <w:bCs/>
                <w:color w:val="FF0000"/>
                <w:sz w:val="24"/>
                <w:lang w:bidi="zh-CN"/>
              </w:rPr>
              <w:t>，总粉尘排放量为1.211</w:t>
            </w:r>
            <w:r>
              <w:rPr>
                <w:bCs/>
                <w:color w:val="FF0000"/>
                <w:sz w:val="24"/>
                <w:lang w:bidi="zh-CN"/>
              </w:rPr>
              <w:t>t/a</w:t>
            </w:r>
            <w:r>
              <w:rPr>
                <w:rFonts w:hint="eastAsia"/>
                <w:bCs/>
                <w:color w:val="FF0000"/>
                <w:sz w:val="24"/>
                <w:lang w:bidi="zh-CN"/>
              </w:rPr>
              <w:t>，</w:t>
            </w:r>
            <w:r>
              <w:rPr>
                <w:bCs/>
                <w:color w:val="FF0000"/>
                <w:sz w:val="24"/>
                <w:lang w:bidi="zh-CN"/>
              </w:rPr>
              <w:t>风机风量为14000m</w:t>
            </w:r>
            <w:r>
              <w:rPr>
                <w:bCs/>
                <w:color w:val="FF0000"/>
                <w:sz w:val="24"/>
                <w:vertAlign w:val="superscript"/>
                <w:lang w:bidi="zh-CN"/>
              </w:rPr>
              <w:t>3</w:t>
            </w:r>
            <w:r>
              <w:rPr>
                <w:bCs/>
                <w:color w:val="FF0000"/>
                <w:sz w:val="24"/>
                <w:lang w:bidi="zh-CN"/>
              </w:rPr>
              <w:t>/h，</w:t>
            </w:r>
            <w:r>
              <w:rPr>
                <w:rFonts w:hint="eastAsia"/>
                <w:bCs/>
                <w:color w:val="FF0000"/>
                <w:sz w:val="24"/>
                <w:lang w:bidi="zh-CN"/>
              </w:rPr>
              <w:t>年工作时间为</w:t>
            </w:r>
            <w:r>
              <w:rPr>
                <w:bCs/>
                <w:color w:val="FF0000"/>
                <w:sz w:val="24"/>
                <w:lang w:bidi="zh-CN"/>
              </w:rPr>
              <w:t>1920h</w:t>
            </w:r>
            <w:r>
              <w:rPr>
                <w:rFonts w:hint="eastAsia"/>
                <w:bCs/>
                <w:color w:val="FF0000"/>
                <w:sz w:val="24"/>
                <w:lang w:bidi="zh-CN"/>
              </w:rPr>
              <w:t>，则处理后废气1号15m排气筒排放速率为0.63kg/h，排放浓度为45.05mg/m</w:t>
            </w:r>
            <w:r>
              <w:rPr>
                <w:rFonts w:hint="eastAsia"/>
                <w:bCs/>
                <w:color w:val="FF0000"/>
                <w:sz w:val="24"/>
                <w:vertAlign w:val="superscript"/>
                <w:lang w:bidi="zh-CN"/>
              </w:rPr>
              <w:t>3</w:t>
            </w:r>
            <w:r>
              <w:rPr>
                <w:bCs/>
                <w:color w:val="FF0000"/>
                <w:sz w:val="24"/>
                <w:lang w:bidi="zh-CN"/>
              </w:rPr>
              <w:t>。</w:t>
            </w:r>
          </w:p>
          <w:p>
            <w:pPr>
              <w:adjustRightInd w:val="0"/>
              <w:snapToGrid w:val="0"/>
              <w:spacing w:before="24" w:beforeLines="10" w:line="360" w:lineRule="auto"/>
              <w:ind w:firstLine="480" w:firstLineChars="200"/>
              <w:rPr>
                <w:bCs/>
                <w:sz w:val="24"/>
                <w:lang w:bidi="zh-CN"/>
              </w:rPr>
            </w:pPr>
            <w:r>
              <w:rPr>
                <w:rFonts w:hint="eastAsia"/>
                <w:bCs/>
                <w:sz w:val="24"/>
                <w:lang w:bidi="zh-CN"/>
              </w:rPr>
              <w:t>（2）</w:t>
            </w:r>
            <w:r>
              <w:rPr>
                <w:bCs/>
                <w:sz w:val="24"/>
                <w:lang w:bidi="zh-CN"/>
              </w:rPr>
              <w:t>喷涂废气</w:t>
            </w:r>
          </w:p>
          <w:p>
            <w:pPr>
              <w:adjustRightInd w:val="0"/>
              <w:snapToGrid w:val="0"/>
              <w:spacing w:before="24" w:beforeLines="10" w:line="360" w:lineRule="auto"/>
              <w:ind w:firstLine="480" w:firstLineChars="200"/>
              <w:rPr>
                <w:bCs/>
                <w:color w:val="FF0000"/>
                <w:sz w:val="24"/>
                <w:lang w:bidi="zh-CN"/>
              </w:rPr>
            </w:pPr>
            <w:r>
              <w:rPr>
                <w:rFonts w:hint="eastAsia"/>
                <w:bCs/>
                <w:color w:val="FF0000"/>
                <w:sz w:val="24"/>
                <w:lang w:bidi="zh-CN"/>
              </w:rPr>
              <w:t>扩建项目</w:t>
            </w:r>
            <w:r>
              <w:rPr>
                <w:bCs/>
                <w:color w:val="FF0000"/>
                <w:sz w:val="24"/>
                <w:lang w:bidi="zh-CN"/>
              </w:rPr>
              <w:t>采用的静电喷涂设备，环氧粉末附着率约 82％以上</w:t>
            </w:r>
            <w:r>
              <w:rPr>
                <w:rFonts w:hint="eastAsia"/>
                <w:bCs/>
                <w:color w:val="FF0000"/>
                <w:sz w:val="24"/>
                <w:lang w:bidi="zh-CN"/>
              </w:rPr>
              <w:t>，项目</w:t>
            </w:r>
            <w:r>
              <w:rPr>
                <w:bCs/>
                <w:color w:val="FF0000"/>
                <w:sz w:val="24"/>
                <w:lang w:bidi="zh-CN"/>
              </w:rPr>
              <w:t>环氧粉末用量为 240t/a，未附着在工件上的粉末为 44t/a，该部位工作时间 1920h</w:t>
            </w:r>
            <w:r>
              <w:rPr>
                <w:rFonts w:hint="eastAsia"/>
                <w:bCs/>
                <w:color w:val="FF0000"/>
                <w:sz w:val="24"/>
                <w:lang w:bidi="zh-CN"/>
              </w:rPr>
              <w:t>，</w:t>
            </w:r>
            <w:r>
              <w:rPr>
                <w:bCs/>
                <w:color w:val="FF0000"/>
                <w:sz w:val="24"/>
                <w:lang w:bidi="zh-CN"/>
              </w:rPr>
              <w:t>在生产过程中静电喷涂机产生的环氧粉末粉尘排放由设于静电喷涂机工件进出口部位的负压集气装置收集后，经旋风+滤筒除尘器除尘处理后，除尘效率约为 9</w:t>
            </w:r>
            <w:r>
              <w:rPr>
                <w:rFonts w:hint="eastAsia"/>
                <w:bCs/>
                <w:color w:val="FF0000"/>
                <w:sz w:val="24"/>
                <w:lang w:bidi="zh-CN"/>
              </w:rPr>
              <w:t>0</w:t>
            </w:r>
            <w:r>
              <w:rPr>
                <w:bCs/>
                <w:color w:val="FF0000"/>
                <w:sz w:val="24"/>
                <w:lang w:bidi="zh-CN"/>
              </w:rPr>
              <w:t>%，净化后气体直接通过</w:t>
            </w:r>
            <w:r>
              <w:rPr>
                <w:rFonts w:hint="eastAsia"/>
                <w:bCs/>
                <w:color w:val="FF0000"/>
                <w:sz w:val="24"/>
                <w:lang w:bidi="zh-CN"/>
              </w:rPr>
              <w:t>2号</w:t>
            </w:r>
            <w:r>
              <w:rPr>
                <w:bCs/>
                <w:color w:val="FF0000"/>
                <w:sz w:val="24"/>
                <w:lang w:bidi="zh-CN"/>
              </w:rPr>
              <w:t xml:space="preserve"> 15m 高排气筒有组织排放</w:t>
            </w:r>
            <w:r>
              <w:rPr>
                <w:rFonts w:hint="eastAsia"/>
                <w:bCs/>
                <w:color w:val="FF0000"/>
                <w:sz w:val="24"/>
                <w:lang w:bidi="zh-CN"/>
              </w:rPr>
              <w:t>，</w:t>
            </w:r>
            <w:r>
              <w:rPr>
                <w:bCs/>
                <w:color w:val="FF0000"/>
                <w:sz w:val="24"/>
                <w:lang w:bidi="zh-CN"/>
              </w:rPr>
              <w:t>未附着在工件上的粉末为 44t/a，除尘效率约为 9</w:t>
            </w:r>
            <w:r>
              <w:rPr>
                <w:rFonts w:hint="eastAsia"/>
                <w:bCs/>
                <w:color w:val="FF0000"/>
                <w:sz w:val="24"/>
                <w:lang w:bidi="zh-CN"/>
              </w:rPr>
              <w:t>8</w:t>
            </w:r>
            <w:r>
              <w:rPr>
                <w:bCs/>
                <w:color w:val="FF0000"/>
                <w:sz w:val="24"/>
                <w:lang w:bidi="zh-CN"/>
              </w:rPr>
              <w:t>%，</w:t>
            </w:r>
            <w:r>
              <w:rPr>
                <w:rFonts w:hint="eastAsia"/>
                <w:bCs/>
                <w:color w:val="FF0000"/>
                <w:sz w:val="24"/>
                <w:lang w:bidi="zh-CN"/>
              </w:rPr>
              <w:t>则环氧粉末排放量为0.88</w:t>
            </w:r>
            <w:r>
              <w:rPr>
                <w:bCs/>
                <w:color w:val="FF0000"/>
                <w:sz w:val="24"/>
                <w:lang w:bidi="zh-CN"/>
              </w:rPr>
              <w:t>t/a</w:t>
            </w:r>
            <w:r>
              <w:rPr>
                <w:rFonts w:hint="eastAsia"/>
                <w:bCs/>
                <w:color w:val="FF0000"/>
                <w:sz w:val="24"/>
                <w:lang w:bidi="zh-CN"/>
              </w:rPr>
              <w:t>，除尘器收集环氧粉末43.12</w:t>
            </w:r>
            <w:r>
              <w:rPr>
                <w:bCs/>
                <w:color w:val="FF0000"/>
                <w:sz w:val="24"/>
                <w:lang w:bidi="zh-CN"/>
              </w:rPr>
              <w:t>t/a。除尘系统风机风量 7200m</w:t>
            </w:r>
            <w:r>
              <w:rPr>
                <w:bCs/>
                <w:color w:val="FF0000"/>
                <w:sz w:val="24"/>
                <w:vertAlign w:val="superscript"/>
                <w:lang w:bidi="zh-CN"/>
              </w:rPr>
              <w:t>3</w:t>
            </w:r>
            <w:r>
              <w:rPr>
                <w:bCs/>
                <w:color w:val="FF0000"/>
                <w:sz w:val="24"/>
                <w:lang w:bidi="zh-CN"/>
              </w:rPr>
              <w:t>/h，经除尘系统净化后含尘废气排放速率为0.</w:t>
            </w:r>
            <w:r>
              <w:rPr>
                <w:rFonts w:hint="eastAsia"/>
                <w:bCs/>
                <w:color w:val="FF0000"/>
                <w:sz w:val="24"/>
                <w:lang w:bidi="zh-CN"/>
              </w:rPr>
              <w:t>458</w:t>
            </w:r>
            <w:r>
              <w:rPr>
                <w:bCs/>
                <w:color w:val="FF0000"/>
                <w:sz w:val="24"/>
                <w:lang w:bidi="zh-CN"/>
              </w:rPr>
              <w:t>kg/h，排放浓度</w:t>
            </w:r>
            <w:r>
              <w:rPr>
                <w:rFonts w:hint="eastAsia"/>
                <w:bCs/>
                <w:color w:val="FF0000"/>
                <w:sz w:val="24"/>
                <w:lang w:bidi="zh-CN"/>
              </w:rPr>
              <w:t>63.65</w:t>
            </w:r>
            <w:r>
              <w:rPr>
                <w:bCs/>
                <w:color w:val="FF0000"/>
                <w:sz w:val="24"/>
                <w:lang w:bidi="zh-CN"/>
              </w:rPr>
              <w:t>mg/m</w:t>
            </w:r>
            <w:r>
              <w:rPr>
                <w:bCs/>
                <w:color w:val="FF0000"/>
                <w:sz w:val="24"/>
                <w:vertAlign w:val="superscript"/>
                <w:lang w:bidi="zh-CN"/>
              </w:rPr>
              <w:t>3</w:t>
            </w:r>
            <w:r>
              <w:rPr>
                <w:bCs/>
                <w:color w:val="FF0000"/>
                <w:sz w:val="24"/>
                <w:lang w:bidi="zh-CN"/>
              </w:rPr>
              <w:t>。</w:t>
            </w:r>
          </w:p>
          <w:p>
            <w:pPr>
              <w:adjustRightInd w:val="0"/>
              <w:snapToGrid w:val="0"/>
              <w:spacing w:line="360" w:lineRule="auto"/>
              <w:ind w:firstLine="480" w:firstLineChars="200"/>
              <w:textAlignment w:val="baseline"/>
              <w:rPr>
                <w:rFonts w:eastAsiaTheme="minorEastAsia"/>
                <w:bCs/>
                <w:color w:val="000000" w:themeColor="text1"/>
                <w:sz w:val="24"/>
                <w:szCs w:val="24"/>
              </w:rPr>
            </w:pPr>
            <w:r>
              <w:rPr>
                <w:rFonts w:hint="eastAsia" w:eastAsiaTheme="minorEastAsia"/>
                <w:bCs/>
                <w:color w:val="000000" w:themeColor="text1"/>
                <w:sz w:val="24"/>
                <w:szCs w:val="24"/>
              </w:rPr>
              <w:t>（3）污水处理站恶臭气体</w:t>
            </w:r>
          </w:p>
          <w:p>
            <w:pPr>
              <w:adjustRightInd w:val="0"/>
              <w:snapToGrid w:val="0"/>
              <w:spacing w:line="360" w:lineRule="auto"/>
              <w:ind w:firstLine="480" w:firstLineChars="200"/>
              <w:textAlignment w:val="baseline"/>
              <w:rPr>
                <w:rFonts w:eastAsiaTheme="minorEastAsia"/>
                <w:bCs/>
                <w:color w:val="FF0000"/>
                <w:sz w:val="24"/>
                <w:szCs w:val="24"/>
              </w:rPr>
            </w:pPr>
            <w:r>
              <w:rPr>
                <w:rFonts w:hint="eastAsia"/>
                <w:bCs/>
                <w:sz w:val="24"/>
                <w:lang w:bidi="zh-CN"/>
              </w:rPr>
              <w:t>污水处理站恶臭气体主要为生化反应阶段及二沉池产生的恶臭气体，其主要成分为硫化氢、氨和甲烷，扩建项目污水处理采用地埋式一体化污水处理站，</w:t>
            </w:r>
            <w:r>
              <w:rPr>
                <w:rFonts w:hint="eastAsia"/>
                <w:bCs/>
                <w:color w:val="FF0000"/>
                <w:sz w:val="24"/>
                <w:lang w:bidi="zh-CN"/>
              </w:rPr>
              <w:t>处理规模为5m</w:t>
            </w:r>
            <w:r>
              <w:rPr>
                <w:rFonts w:hint="eastAsia"/>
                <w:bCs/>
                <w:color w:val="FF0000"/>
                <w:sz w:val="24"/>
                <w:vertAlign w:val="superscript"/>
                <w:lang w:bidi="zh-CN"/>
              </w:rPr>
              <w:t>3</w:t>
            </w:r>
            <w:r>
              <w:rPr>
                <w:rFonts w:hint="eastAsia"/>
                <w:bCs/>
                <w:color w:val="FF0000"/>
                <w:sz w:val="24"/>
                <w:lang w:bidi="zh-CN"/>
              </w:rPr>
              <w:t>/d</w:t>
            </w:r>
            <w:r>
              <w:rPr>
                <w:rFonts w:hint="eastAsia"/>
                <w:bCs/>
                <w:sz w:val="24"/>
                <w:lang w:bidi="zh-CN"/>
              </w:rPr>
              <w:t>，恶臭气体产生量较小，且污水处理站为地埋式一体化池体，进行封闭处理，基本无恶臭气体排放。建议污水水处理站建成后，对污水处理站周边栽植树种绿化，对散发的少量恶臭气体隔离、吸附。在采取以上措施后，项目恶臭气体对周边环境影响较小。</w:t>
            </w:r>
          </w:p>
          <w:p>
            <w:pPr>
              <w:tabs>
                <w:tab w:val="left" w:pos="9356"/>
              </w:tabs>
              <w:autoSpaceDE w:val="0"/>
              <w:autoSpaceDN w:val="0"/>
              <w:adjustRightInd w:val="0"/>
              <w:snapToGrid w:val="0"/>
              <w:spacing w:line="360" w:lineRule="auto"/>
              <w:jc w:val="left"/>
              <w:textAlignment w:val="baseline"/>
              <w:rPr>
                <w:rFonts w:eastAsiaTheme="minorEastAsia"/>
                <w:kern w:val="0"/>
                <w:sz w:val="24"/>
                <w:szCs w:val="24"/>
              </w:rPr>
            </w:pPr>
            <w:r>
              <w:rPr>
                <w:rFonts w:eastAsiaTheme="minorEastAsia"/>
                <w:kern w:val="0"/>
                <w:sz w:val="24"/>
                <w:szCs w:val="24"/>
              </w:rPr>
              <w:t>1.</w:t>
            </w:r>
            <w:r>
              <w:rPr>
                <w:rFonts w:hint="eastAsia" w:eastAsiaTheme="minorEastAsia"/>
                <w:kern w:val="0"/>
                <w:sz w:val="24"/>
                <w:szCs w:val="24"/>
              </w:rPr>
              <w:t>6</w:t>
            </w:r>
            <w:r>
              <w:rPr>
                <w:rFonts w:eastAsiaTheme="minorEastAsia"/>
                <w:kern w:val="0"/>
                <w:sz w:val="24"/>
                <w:szCs w:val="24"/>
              </w:rPr>
              <w:t>.2废水对环境的影响分析</w:t>
            </w:r>
          </w:p>
          <w:p>
            <w:pPr>
              <w:adjustRightInd w:val="0"/>
              <w:snapToGrid w:val="0"/>
              <w:spacing w:line="360" w:lineRule="auto"/>
              <w:ind w:firstLine="480" w:firstLineChars="200"/>
              <w:textAlignment w:val="baseline"/>
              <w:rPr>
                <w:rFonts w:eastAsiaTheme="minorEastAsia"/>
                <w:bCs/>
                <w:color w:val="FF0000"/>
                <w:sz w:val="24"/>
                <w:szCs w:val="24"/>
              </w:rPr>
            </w:pPr>
            <w:r>
              <w:rPr>
                <w:rFonts w:hint="eastAsia" w:eastAsiaTheme="minorEastAsia"/>
                <w:bCs/>
                <w:sz w:val="24"/>
                <w:szCs w:val="24"/>
              </w:rPr>
              <w:t>扩建项目废水主要为生产废水及生活污水，生产废水主要为钢管冷却水和设备冷却水，生活污水主要为职工生活污水及食堂废水。</w:t>
            </w:r>
            <w:r>
              <w:rPr>
                <w:rFonts w:eastAsiaTheme="minorEastAsia"/>
                <w:bCs/>
                <w:sz w:val="24"/>
                <w:szCs w:val="24"/>
              </w:rPr>
              <w:t>环氧粉末涂覆后钢管冷却循环水</w:t>
            </w:r>
            <w:r>
              <w:rPr>
                <w:rFonts w:hint="eastAsia" w:eastAsiaTheme="minorEastAsia"/>
                <w:bCs/>
                <w:sz w:val="24"/>
                <w:szCs w:val="24"/>
              </w:rPr>
              <w:t>、</w:t>
            </w:r>
            <w:r>
              <w:rPr>
                <w:rFonts w:eastAsiaTheme="minorEastAsia"/>
                <w:bCs/>
                <w:sz w:val="24"/>
                <w:szCs w:val="24"/>
              </w:rPr>
              <w:t>设备冷却</w:t>
            </w:r>
            <w:r>
              <w:rPr>
                <w:rFonts w:hint="eastAsia" w:eastAsiaTheme="minorEastAsia"/>
                <w:bCs/>
                <w:sz w:val="24"/>
                <w:szCs w:val="24"/>
              </w:rPr>
              <w:t>（</w:t>
            </w:r>
            <w:r>
              <w:rPr>
                <w:rFonts w:eastAsiaTheme="minorEastAsia"/>
                <w:bCs/>
                <w:sz w:val="24"/>
                <w:szCs w:val="24"/>
              </w:rPr>
              <w:t>中频加热工段</w:t>
            </w:r>
            <w:r>
              <w:rPr>
                <w:rFonts w:hint="eastAsia" w:eastAsiaTheme="minorEastAsia"/>
                <w:bCs/>
                <w:sz w:val="24"/>
                <w:szCs w:val="24"/>
              </w:rPr>
              <w:t>）循环</w:t>
            </w:r>
            <w:r>
              <w:rPr>
                <w:rFonts w:eastAsiaTheme="minorEastAsia"/>
                <w:bCs/>
                <w:sz w:val="24"/>
                <w:szCs w:val="24"/>
              </w:rPr>
              <w:t>水</w:t>
            </w:r>
            <w:r>
              <w:rPr>
                <w:rFonts w:hint="eastAsia" w:eastAsiaTheme="minorEastAsia"/>
                <w:bCs/>
                <w:sz w:val="24"/>
                <w:szCs w:val="24"/>
              </w:rPr>
              <w:t>用量为</w:t>
            </w:r>
            <w:r>
              <w:rPr>
                <w:rFonts w:eastAsiaTheme="minorEastAsia"/>
                <w:bCs/>
                <w:sz w:val="24"/>
                <w:szCs w:val="24"/>
              </w:rPr>
              <w:t>15m</w:t>
            </w:r>
            <w:r>
              <w:rPr>
                <w:rFonts w:eastAsiaTheme="minorEastAsia"/>
                <w:bCs/>
                <w:sz w:val="24"/>
                <w:szCs w:val="24"/>
                <w:vertAlign w:val="superscript"/>
              </w:rPr>
              <w:t>3</w:t>
            </w:r>
            <w:r>
              <w:rPr>
                <w:rFonts w:hint="eastAsia" w:eastAsiaTheme="minorEastAsia"/>
                <w:bCs/>
                <w:sz w:val="24"/>
                <w:szCs w:val="24"/>
              </w:rPr>
              <w:t>，</w:t>
            </w:r>
            <w:r>
              <w:rPr>
                <w:rFonts w:hint="eastAsia" w:eastAsiaTheme="minorEastAsia"/>
                <w:bCs/>
                <w:color w:val="FF0000"/>
                <w:sz w:val="24"/>
                <w:szCs w:val="24"/>
              </w:rPr>
              <w:t>其中</w:t>
            </w:r>
            <w:r>
              <w:rPr>
                <w:rFonts w:eastAsiaTheme="minorEastAsia"/>
                <w:bCs/>
                <w:color w:val="FF0000"/>
                <w:sz w:val="24"/>
                <w:szCs w:val="24"/>
              </w:rPr>
              <w:t>钢管冷却</w:t>
            </w:r>
            <w:r>
              <w:rPr>
                <w:rFonts w:hint="eastAsia" w:eastAsiaTheme="minorEastAsia"/>
                <w:bCs/>
                <w:color w:val="FF0000"/>
                <w:sz w:val="24"/>
                <w:szCs w:val="24"/>
              </w:rPr>
              <w:t>蒸发损失为1.5</w:t>
            </w:r>
            <w:r>
              <w:rPr>
                <w:rFonts w:eastAsiaTheme="minorEastAsia"/>
                <w:bCs/>
                <w:color w:val="FF0000"/>
                <w:sz w:val="24"/>
                <w:szCs w:val="24"/>
              </w:rPr>
              <w:t>m</w:t>
            </w:r>
            <w:r>
              <w:rPr>
                <w:rFonts w:eastAsiaTheme="minorEastAsia"/>
                <w:bCs/>
                <w:color w:val="FF0000"/>
                <w:sz w:val="24"/>
                <w:szCs w:val="24"/>
                <w:vertAlign w:val="superscript"/>
              </w:rPr>
              <w:t>3</w:t>
            </w:r>
            <w:r>
              <w:rPr>
                <w:rFonts w:eastAsiaTheme="minorEastAsia"/>
                <w:bCs/>
                <w:color w:val="FF0000"/>
                <w:sz w:val="24"/>
                <w:szCs w:val="24"/>
              </w:rPr>
              <w:t>/d</w:t>
            </w:r>
            <w:r>
              <w:rPr>
                <w:rFonts w:hint="eastAsia" w:eastAsiaTheme="minorEastAsia"/>
                <w:bCs/>
                <w:color w:val="FF0000"/>
                <w:sz w:val="24"/>
                <w:szCs w:val="24"/>
              </w:rPr>
              <w:t>（450</w:t>
            </w:r>
            <w:r>
              <w:rPr>
                <w:rFonts w:eastAsiaTheme="minorEastAsia"/>
                <w:bCs/>
                <w:color w:val="FF0000"/>
                <w:sz w:val="24"/>
                <w:szCs w:val="24"/>
              </w:rPr>
              <w:t>m</w:t>
            </w:r>
            <w:r>
              <w:rPr>
                <w:rFonts w:eastAsiaTheme="minorEastAsia"/>
                <w:bCs/>
                <w:color w:val="FF0000"/>
                <w:sz w:val="24"/>
                <w:szCs w:val="24"/>
                <w:vertAlign w:val="superscript"/>
              </w:rPr>
              <w:t>3</w:t>
            </w:r>
            <w:r>
              <w:rPr>
                <w:rFonts w:eastAsiaTheme="minorEastAsia"/>
                <w:bCs/>
                <w:color w:val="FF0000"/>
                <w:sz w:val="24"/>
                <w:szCs w:val="24"/>
              </w:rPr>
              <w:t>/</w:t>
            </w:r>
            <w:r>
              <w:rPr>
                <w:rFonts w:hint="eastAsia" w:eastAsiaTheme="minorEastAsia"/>
                <w:bCs/>
                <w:color w:val="FF0000"/>
                <w:sz w:val="24"/>
                <w:szCs w:val="24"/>
              </w:rPr>
              <w:t>a）</w:t>
            </w:r>
            <w:r>
              <w:rPr>
                <w:rFonts w:hint="eastAsia" w:eastAsiaTheme="minorEastAsia"/>
                <w:bCs/>
                <w:sz w:val="24"/>
                <w:szCs w:val="24"/>
              </w:rPr>
              <w:t>，</w:t>
            </w:r>
            <w:r>
              <w:rPr>
                <w:rFonts w:eastAsiaTheme="minorEastAsia"/>
                <w:bCs/>
                <w:color w:val="FF0000"/>
                <w:sz w:val="24"/>
                <w:szCs w:val="24"/>
              </w:rPr>
              <w:t>设备冷却</w:t>
            </w:r>
            <w:r>
              <w:rPr>
                <w:rFonts w:hint="eastAsia" w:eastAsiaTheme="minorEastAsia"/>
                <w:bCs/>
                <w:color w:val="FF0000"/>
                <w:sz w:val="24"/>
                <w:szCs w:val="24"/>
              </w:rPr>
              <w:t>蒸发损失为0.2</w:t>
            </w:r>
            <w:r>
              <w:rPr>
                <w:rFonts w:eastAsiaTheme="minorEastAsia"/>
                <w:bCs/>
                <w:color w:val="FF0000"/>
                <w:sz w:val="24"/>
                <w:szCs w:val="24"/>
              </w:rPr>
              <w:t>m</w:t>
            </w:r>
            <w:r>
              <w:rPr>
                <w:rFonts w:eastAsiaTheme="minorEastAsia"/>
                <w:bCs/>
                <w:color w:val="FF0000"/>
                <w:sz w:val="24"/>
                <w:szCs w:val="24"/>
                <w:vertAlign w:val="superscript"/>
              </w:rPr>
              <w:t>3</w:t>
            </w:r>
            <w:r>
              <w:rPr>
                <w:rFonts w:eastAsiaTheme="minorEastAsia"/>
                <w:bCs/>
                <w:color w:val="FF0000"/>
                <w:sz w:val="24"/>
                <w:szCs w:val="24"/>
              </w:rPr>
              <w:t>/d</w:t>
            </w:r>
            <w:r>
              <w:rPr>
                <w:rFonts w:hint="eastAsia" w:eastAsiaTheme="minorEastAsia"/>
                <w:bCs/>
                <w:color w:val="FF0000"/>
                <w:sz w:val="24"/>
                <w:szCs w:val="24"/>
              </w:rPr>
              <w:t>（60</w:t>
            </w:r>
            <w:r>
              <w:rPr>
                <w:rFonts w:eastAsiaTheme="minorEastAsia"/>
                <w:bCs/>
                <w:color w:val="FF0000"/>
                <w:sz w:val="24"/>
                <w:szCs w:val="24"/>
              </w:rPr>
              <w:t>m</w:t>
            </w:r>
            <w:r>
              <w:rPr>
                <w:rFonts w:eastAsiaTheme="minorEastAsia"/>
                <w:bCs/>
                <w:color w:val="FF0000"/>
                <w:sz w:val="24"/>
                <w:szCs w:val="24"/>
                <w:vertAlign w:val="superscript"/>
              </w:rPr>
              <w:t>3</w:t>
            </w:r>
            <w:r>
              <w:rPr>
                <w:rFonts w:eastAsiaTheme="minorEastAsia"/>
                <w:bCs/>
                <w:color w:val="FF0000"/>
                <w:sz w:val="24"/>
                <w:szCs w:val="24"/>
              </w:rPr>
              <w:t>/</w:t>
            </w:r>
            <w:r>
              <w:rPr>
                <w:rFonts w:hint="eastAsia" w:eastAsiaTheme="minorEastAsia"/>
                <w:bCs/>
                <w:color w:val="FF0000"/>
                <w:sz w:val="24"/>
                <w:szCs w:val="24"/>
              </w:rPr>
              <w:t>a），</w:t>
            </w:r>
            <w:r>
              <w:rPr>
                <w:rFonts w:hint="eastAsia" w:eastAsiaTheme="minorEastAsia"/>
                <w:bCs/>
                <w:sz w:val="24"/>
                <w:szCs w:val="24"/>
              </w:rPr>
              <w:t>扩建项目冷却水经厂区现有冷却水池后循环利用。根据工程分析，建设</w:t>
            </w:r>
            <w:r>
              <w:rPr>
                <w:rFonts w:hint="eastAsia"/>
                <w:sz w:val="24"/>
              </w:rPr>
              <w:t>生活污水产生量为1.6</w:t>
            </w:r>
            <w:r>
              <w:rPr>
                <w:rFonts w:hint="eastAsia" w:eastAsiaTheme="minorEastAsia"/>
                <w:bCs/>
                <w:sz w:val="24"/>
                <w:szCs w:val="24"/>
              </w:rPr>
              <w:t>m</w:t>
            </w:r>
            <w:r>
              <w:rPr>
                <w:rFonts w:hint="eastAsia" w:eastAsiaTheme="minorEastAsia"/>
                <w:bCs/>
                <w:sz w:val="24"/>
                <w:szCs w:val="24"/>
                <w:vertAlign w:val="superscript"/>
              </w:rPr>
              <w:t>3</w:t>
            </w:r>
            <w:r>
              <w:rPr>
                <w:rFonts w:hint="eastAsia" w:eastAsiaTheme="minorEastAsia"/>
                <w:bCs/>
                <w:sz w:val="24"/>
                <w:szCs w:val="24"/>
              </w:rPr>
              <w:t>/d，480m</w:t>
            </w:r>
            <w:r>
              <w:rPr>
                <w:rFonts w:hint="eastAsia" w:eastAsiaTheme="minorEastAsia"/>
                <w:bCs/>
                <w:sz w:val="24"/>
                <w:szCs w:val="24"/>
                <w:vertAlign w:val="superscript"/>
              </w:rPr>
              <w:t>3</w:t>
            </w:r>
            <w:r>
              <w:rPr>
                <w:rFonts w:hint="eastAsia" w:eastAsiaTheme="minorEastAsia"/>
                <w:bCs/>
                <w:sz w:val="24"/>
                <w:szCs w:val="24"/>
              </w:rPr>
              <w:t>/a，食堂废水产生量为</w:t>
            </w:r>
            <w:r>
              <w:rPr>
                <w:rFonts w:hint="eastAsia"/>
                <w:sz w:val="24"/>
              </w:rPr>
              <w:t>0.8</w:t>
            </w:r>
            <w:r>
              <w:rPr>
                <w:rFonts w:hint="eastAsia" w:eastAsiaTheme="minorEastAsia"/>
                <w:bCs/>
                <w:sz w:val="24"/>
                <w:szCs w:val="24"/>
              </w:rPr>
              <w:t>m</w:t>
            </w:r>
            <w:r>
              <w:rPr>
                <w:rFonts w:hint="eastAsia" w:eastAsiaTheme="minorEastAsia"/>
                <w:bCs/>
                <w:sz w:val="24"/>
                <w:szCs w:val="24"/>
                <w:vertAlign w:val="superscript"/>
              </w:rPr>
              <w:t>3</w:t>
            </w:r>
            <w:r>
              <w:rPr>
                <w:rFonts w:hint="eastAsia" w:eastAsiaTheme="minorEastAsia"/>
                <w:bCs/>
                <w:sz w:val="24"/>
                <w:szCs w:val="24"/>
              </w:rPr>
              <w:t>/d，240m</w:t>
            </w:r>
            <w:r>
              <w:rPr>
                <w:rFonts w:hint="eastAsia" w:eastAsiaTheme="minorEastAsia"/>
                <w:bCs/>
                <w:sz w:val="24"/>
                <w:szCs w:val="24"/>
                <w:vertAlign w:val="superscript"/>
              </w:rPr>
              <w:t>3</w:t>
            </w:r>
            <w:r>
              <w:rPr>
                <w:rFonts w:hint="eastAsia" w:eastAsiaTheme="minorEastAsia"/>
                <w:bCs/>
                <w:sz w:val="24"/>
                <w:szCs w:val="24"/>
              </w:rPr>
              <w:t>/a。扩建项目职工生活污水经现有化粪池收集处理后，排入新建一体化污水处理站处理，食堂废水经隔油池隔油处理后，排一体化污水处理站处理，处理达到</w:t>
            </w:r>
            <w:r>
              <w:rPr>
                <w:rFonts w:eastAsiaTheme="minorEastAsia"/>
                <w:bCs/>
                <w:sz w:val="24"/>
                <w:szCs w:val="24"/>
              </w:rPr>
              <w:t>《污水综合排放标准》（GB8978-1996）表4中</w:t>
            </w:r>
            <w:r>
              <w:rPr>
                <w:rFonts w:hint="eastAsia" w:eastAsiaTheme="minorEastAsia"/>
                <w:bCs/>
                <w:sz w:val="24"/>
                <w:szCs w:val="24"/>
              </w:rPr>
              <w:t>一</w:t>
            </w:r>
            <w:r>
              <w:rPr>
                <w:rFonts w:eastAsiaTheme="minorEastAsia"/>
                <w:bCs/>
                <w:sz w:val="24"/>
                <w:szCs w:val="24"/>
              </w:rPr>
              <w:t>级标准</w:t>
            </w:r>
            <w:r>
              <w:rPr>
                <w:rFonts w:hint="eastAsia" w:eastAsiaTheme="minorEastAsia"/>
                <w:bCs/>
                <w:sz w:val="24"/>
                <w:szCs w:val="24"/>
              </w:rPr>
              <w:t>后用于厂区绿化，不外排。</w:t>
            </w:r>
            <w:r>
              <w:rPr>
                <w:rFonts w:hint="eastAsia" w:eastAsiaTheme="minorEastAsia"/>
                <w:bCs/>
                <w:color w:val="FF0000"/>
                <w:sz w:val="24"/>
                <w:szCs w:val="24"/>
              </w:rPr>
              <w:t>厂区硬化处理，厂界处设雨水围堰或挡墙，厂区雨水通过设置排水沟引至雨水收集池收集，用于生产线冷却用水及厂区洒水抑尘用水。</w:t>
            </w:r>
          </w:p>
          <w:p>
            <w:pPr>
              <w:adjustRightInd w:val="0"/>
              <w:snapToGrid w:val="0"/>
              <w:spacing w:line="360" w:lineRule="auto"/>
              <w:ind w:firstLine="480" w:firstLineChars="200"/>
              <w:textAlignment w:val="baseline"/>
              <w:rPr>
                <w:rFonts w:eastAsiaTheme="minorEastAsia"/>
                <w:bCs/>
                <w:sz w:val="24"/>
                <w:szCs w:val="24"/>
              </w:rPr>
            </w:pPr>
            <w:r>
              <w:rPr>
                <w:rFonts w:hint="eastAsia" w:eastAsiaTheme="minorEastAsia"/>
                <w:bCs/>
                <w:sz w:val="24"/>
                <w:szCs w:val="24"/>
              </w:rPr>
              <w:t>综上所述，扩建项目运营期无废水外排，对周边水环境影响不大。</w:t>
            </w:r>
          </w:p>
          <w:p>
            <w:pPr>
              <w:tabs>
                <w:tab w:val="left" w:pos="9356"/>
              </w:tabs>
              <w:autoSpaceDE w:val="0"/>
              <w:autoSpaceDN w:val="0"/>
              <w:adjustRightInd w:val="0"/>
              <w:snapToGrid w:val="0"/>
              <w:spacing w:line="360" w:lineRule="auto"/>
              <w:jc w:val="left"/>
              <w:textAlignment w:val="baseline"/>
              <w:rPr>
                <w:rFonts w:eastAsiaTheme="minorEastAsia"/>
                <w:kern w:val="0"/>
                <w:sz w:val="24"/>
                <w:szCs w:val="24"/>
              </w:rPr>
            </w:pPr>
            <w:r>
              <w:rPr>
                <w:rFonts w:eastAsiaTheme="minorEastAsia"/>
                <w:kern w:val="0"/>
                <w:sz w:val="24"/>
                <w:szCs w:val="24"/>
              </w:rPr>
              <w:t>1.</w:t>
            </w:r>
            <w:r>
              <w:rPr>
                <w:rFonts w:hint="eastAsia" w:eastAsiaTheme="minorEastAsia"/>
                <w:kern w:val="0"/>
                <w:sz w:val="24"/>
                <w:szCs w:val="24"/>
              </w:rPr>
              <w:t>6</w:t>
            </w:r>
            <w:r>
              <w:rPr>
                <w:rFonts w:eastAsiaTheme="minorEastAsia"/>
                <w:kern w:val="0"/>
                <w:sz w:val="24"/>
                <w:szCs w:val="24"/>
              </w:rPr>
              <w:t>.3噪声对环境的影响分析</w:t>
            </w:r>
          </w:p>
          <w:p>
            <w:pPr>
              <w:adjustRightInd w:val="0"/>
              <w:snapToGrid w:val="0"/>
              <w:spacing w:line="360" w:lineRule="auto"/>
              <w:ind w:firstLine="480" w:firstLineChars="200"/>
              <w:textAlignment w:val="baseline"/>
              <w:rPr>
                <w:rFonts w:eastAsiaTheme="minorEastAsia"/>
                <w:kern w:val="24"/>
                <w:sz w:val="24"/>
                <w:szCs w:val="24"/>
              </w:rPr>
            </w:pPr>
            <w:r>
              <w:rPr>
                <w:rFonts w:hint="eastAsia" w:eastAsiaTheme="minorEastAsia"/>
                <w:sz w:val="24"/>
                <w:szCs w:val="24"/>
              </w:rPr>
              <w:t>扩建项目</w:t>
            </w:r>
            <w:r>
              <w:rPr>
                <w:rFonts w:eastAsiaTheme="minorEastAsia"/>
                <w:sz w:val="24"/>
                <w:szCs w:val="24"/>
              </w:rPr>
              <w:t>噪声主要为机械</w:t>
            </w:r>
            <w:r>
              <w:rPr>
                <w:rFonts w:hint="eastAsia" w:eastAsiaTheme="minorEastAsia"/>
                <w:sz w:val="24"/>
                <w:szCs w:val="24"/>
              </w:rPr>
              <w:t>设备</w:t>
            </w:r>
            <w:r>
              <w:rPr>
                <w:rFonts w:eastAsiaTheme="minorEastAsia"/>
                <w:sz w:val="24"/>
                <w:szCs w:val="24"/>
              </w:rPr>
              <w:t>噪声</w:t>
            </w:r>
            <w:r>
              <w:rPr>
                <w:rFonts w:eastAsiaTheme="minorEastAsia"/>
                <w:sz w:val="24"/>
              </w:rPr>
              <w:t>，</w:t>
            </w:r>
            <w:r>
              <w:rPr>
                <w:rFonts w:eastAsiaTheme="minorEastAsia"/>
                <w:snapToGrid w:val="0"/>
                <w:sz w:val="24"/>
              </w:rPr>
              <w:t>其噪声级约在75~85dB（A）之间。</w:t>
            </w:r>
            <w:r>
              <w:rPr>
                <w:rFonts w:eastAsiaTheme="minorEastAsia"/>
                <w:kern w:val="24"/>
                <w:sz w:val="24"/>
                <w:szCs w:val="24"/>
              </w:rPr>
              <w:t>为了减少设备运行噪声对外环境的影响，拟建项目选用先进的、噪音低设备</w:t>
            </w:r>
            <w:r>
              <w:rPr>
                <w:rFonts w:hint="eastAsia" w:eastAsiaTheme="minorEastAsia"/>
                <w:kern w:val="24"/>
                <w:sz w:val="24"/>
                <w:szCs w:val="24"/>
              </w:rPr>
              <w:t>，高噪声设备布置于厂房内，根据预测，</w:t>
            </w:r>
            <w:r>
              <w:rPr>
                <w:rFonts w:eastAsiaTheme="minorEastAsia"/>
                <w:kern w:val="24"/>
                <w:sz w:val="24"/>
                <w:szCs w:val="24"/>
              </w:rPr>
              <w:t>生产作业时，生产噪声超标范围在50m以内，因此项目生产作业时产生的噪声对</w:t>
            </w:r>
            <w:r>
              <w:rPr>
                <w:rFonts w:hint="eastAsia" w:eastAsiaTheme="minorEastAsia"/>
                <w:kern w:val="24"/>
                <w:sz w:val="24"/>
                <w:szCs w:val="24"/>
              </w:rPr>
              <w:t>周边环境</w:t>
            </w:r>
            <w:r>
              <w:rPr>
                <w:rFonts w:eastAsiaTheme="minorEastAsia"/>
                <w:kern w:val="24"/>
                <w:sz w:val="24"/>
                <w:szCs w:val="24"/>
              </w:rPr>
              <w:t>影响较小。</w:t>
            </w:r>
          </w:p>
          <w:p>
            <w:pPr>
              <w:tabs>
                <w:tab w:val="left" w:pos="7340"/>
              </w:tabs>
              <w:adjustRightInd w:val="0"/>
              <w:snapToGrid w:val="0"/>
              <w:spacing w:line="360" w:lineRule="auto"/>
              <w:textAlignment w:val="baseline"/>
              <w:rPr>
                <w:rFonts w:eastAsiaTheme="minorEastAsia"/>
                <w:sz w:val="24"/>
                <w:szCs w:val="24"/>
              </w:rPr>
            </w:pPr>
            <w:r>
              <w:rPr>
                <w:rFonts w:eastAsiaTheme="minorEastAsia"/>
                <w:sz w:val="24"/>
                <w:szCs w:val="24"/>
              </w:rPr>
              <w:t>1.</w:t>
            </w:r>
            <w:r>
              <w:rPr>
                <w:rFonts w:hint="eastAsia" w:eastAsiaTheme="minorEastAsia"/>
                <w:sz w:val="24"/>
                <w:szCs w:val="24"/>
              </w:rPr>
              <w:t>6</w:t>
            </w:r>
            <w:r>
              <w:rPr>
                <w:rFonts w:eastAsiaTheme="minorEastAsia"/>
                <w:sz w:val="24"/>
                <w:szCs w:val="24"/>
              </w:rPr>
              <w:t>.4固体废弃物对环境的影响分析</w:t>
            </w:r>
          </w:p>
          <w:p>
            <w:pPr>
              <w:spacing w:line="360" w:lineRule="auto"/>
              <w:ind w:firstLine="480" w:firstLineChars="200"/>
              <w:rPr>
                <w:rFonts w:eastAsiaTheme="minorEastAsia"/>
                <w:color w:val="000000" w:themeColor="text1"/>
                <w:kern w:val="24"/>
                <w:sz w:val="24"/>
                <w:szCs w:val="24"/>
              </w:rPr>
            </w:pPr>
            <w:r>
              <w:rPr>
                <w:rFonts w:hint="eastAsia" w:eastAsiaTheme="minorEastAsia"/>
                <w:color w:val="000000" w:themeColor="text1"/>
                <w:kern w:val="24"/>
                <w:sz w:val="24"/>
                <w:szCs w:val="24"/>
                <w:lang w:bidi="zh-CN"/>
              </w:rPr>
              <w:t>扩建项目</w:t>
            </w:r>
            <w:r>
              <w:rPr>
                <w:rFonts w:eastAsiaTheme="minorEastAsia"/>
                <w:color w:val="000000" w:themeColor="text1"/>
                <w:kern w:val="24"/>
                <w:sz w:val="24"/>
                <w:szCs w:val="24"/>
                <w:lang w:bidi="zh-CN"/>
              </w:rPr>
              <w:t>产生固体废物</w:t>
            </w:r>
            <w:r>
              <w:rPr>
                <w:rFonts w:hint="eastAsia" w:eastAsiaTheme="minorEastAsia"/>
                <w:color w:val="000000" w:themeColor="text1"/>
                <w:kern w:val="24"/>
                <w:sz w:val="24"/>
                <w:szCs w:val="24"/>
                <w:lang w:bidi="zh-CN"/>
              </w:rPr>
              <w:t>主要</w:t>
            </w:r>
            <w:r>
              <w:rPr>
                <w:rFonts w:eastAsiaTheme="minorEastAsia"/>
                <w:color w:val="000000" w:themeColor="text1"/>
                <w:kern w:val="24"/>
                <w:sz w:val="24"/>
                <w:szCs w:val="24"/>
                <w:lang w:bidi="zh-CN"/>
              </w:rPr>
              <w:t>为</w:t>
            </w:r>
            <w:r>
              <w:rPr>
                <w:rFonts w:hint="eastAsia" w:eastAsiaTheme="minorEastAsia"/>
                <w:color w:val="000000" w:themeColor="text1"/>
                <w:kern w:val="24"/>
                <w:sz w:val="24"/>
                <w:szCs w:val="24"/>
                <w:lang w:bidi="zh-CN"/>
              </w:rPr>
              <w:t>抛丸清理、微尘清理产生的废钢砂，产生量为</w:t>
            </w:r>
            <w:r>
              <w:rPr>
                <w:rFonts w:eastAsiaTheme="minorEastAsia"/>
                <w:color w:val="000000" w:themeColor="text1"/>
                <w:kern w:val="24"/>
                <w:sz w:val="24"/>
                <w:szCs w:val="24"/>
                <w:lang w:bidi="zh-CN"/>
              </w:rPr>
              <w:t>3.26t/a</w:t>
            </w:r>
            <w:r>
              <w:rPr>
                <w:rFonts w:hint="eastAsia" w:eastAsiaTheme="minorEastAsia"/>
                <w:color w:val="000000" w:themeColor="text1"/>
                <w:kern w:val="24"/>
                <w:sz w:val="24"/>
                <w:szCs w:val="24"/>
                <w:lang w:bidi="zh-CN"/>
              </w:rPr>
              <w:t>，集中收集，定期由厂家回收处理；抛丸清理、微尘清理除尘器收集的粉尘，包括抛丸清理除尘器收集粉尘</w:t>
            </w:r>
            <w:r>
              <w:rPr>
                <w:rFonts w:hint="eastAsia" w:eastAsiaTheme="minorEastAsia"/>
                <w:color w:val="FF0000"/>
                <w:kern w:val="24"/>
                <w:sz w:val="24"/>
                <w:szCs w:val="24"/>
                <w:lang w:bidi="zh-CN"/>
              </w:rPr>
              <w:t>79.03</w:t>
            </w:r>
            <w:r>
              <w:rPr>
                <w:rFonts w:eastAsiaTheme="minorEastAsia"/>
                <w:color w:val="FF0000"/>
                <w:kern w:val="24"/>
                <w:sz w:val="24"/>
                <w:szCs w:val="24"/>
                <w:lang w:bidi="zh-CN"/>
              </w:rPr>
              <w:t>t/a</w:t>
            </w:r>
            <w:r>
              <w:rPr>
                <w:rFonts w:hint="eastAsia" w:eastAsiaTheme="minorEastAsia"/>
                <w:color w:val="000000" w:themeColor="text1"/>
                <w:kern w:val="24"/>
                <w:sz w:val="24"/>
                <w:szCs w:val="24"/>
                <w:lang w:bidi="zh-CN"/>
              </w:rPr>
              <w:t>、内壁清理除尘器收集粉尘</w:t>
            </w:r>
            <w:r>
              <w:rPr>
                <w:rFonts w:eastAsiaTheme="minorEastAsia"/>
                <w:color w:val="FF0000"/>
                <w:kern w:val="24"/>
                <w:sz w:val="24"/>
                <w:szCs w:val="24"/>
                <w:lang w:bidi="zh-CN"/>
              </w:rPr>
              <w:t>7.</w:t>
            </w:r>
            <w:r>
              <w:rPr>
                <w:rFonts w:hint="eastAsia" w:eastAsiaTheme="minorEastAsia"/>
                <w:color w:val="FF0000"/>
                <w:kern w:val="24"/>
                <w:sz w:val="24"/>
                <w:szCs w:val="24"/>
                <w:lang w:bidi="zh-CN"/>
              </w:rPr>
              <w:t>2</w:t>
            </w:r>
            <w:r>
              <w:rPr>
                <w:rFonts w:eastAsiaTheme="minorEastAsia"/>
                <w:color w:val="FF0000"/>
                <w:kern w:val="24"/>
                <w:sz w:val="24"/>
                <w:szCs w:val="24"/>
                <w:lang w:bidi="zh-CN"/>
              </w:rPr>
              <w:t>t/a</w:t>
            </w:r>
            <w:r>
              <w:rPr>
                <w:rFonts w:hint="eastAsia" w:eastAsiaTheme="minorEastAsia"/>
                <w:color w:val="000000" w:themeColor="text1"/>
                <w:kern w:val="24"/>
                <w:sz w:val="24"/>
                <w:szCs w:val="24"/>
                <w:lang w:bidi="zh-CN"/>
              </w:rPr>
              <w:t>、外壁清理除尘器收集粉尘</w:t>
            </w:r>
            <w:r>
              <w:rPr>
                <w:rFonts w:hint="eastAsia" w:eastAsiaTheme="minorEastAsia"/>
                <w:color w:val="FF0000"/>
                <w:kern w:val="24"/>
                <w:sz w:val="24"/>
                <w:szCs w:val="24"/>
                <w:lang w:bidi="zh-CN"/>
              </w:rPr>
              <w:t>8.93</w:t>
            </w:r>
            <w:r>
              <w:rPr>
                <w:rFonts w:eastAsiaTheme="minorEastAsia"/>
                <w:color w:val="FF0000"/>
                <w:kern w:val="24"/>
                <w:sz w:val="24"/>
                <w:szCs w:val="24"/>
                <w:lang w:bidi="zh-CN"/>
              </w:rPr>
              <w:t>t/a</w:t>
            </w:r>
            <w:r>
              <w:rPr>
                <w:rFonts w:eastAsiaTheme="minorEastAsia"/>
                <w:color w:val="000000" w:themeColor="text1"/>
                <w:kern w:val="24"/>
                <w:sz w:val="24"/>
                <w:szCs w:val="24"/>
                <w:lang w:bidi="zh-CN"/>
              </w:rPr>
              <w:t>，</w:t>
            </w:r>
            <w:r>
              <w:rPr>
                <w:rFonts w:hint="eastAsia" w:eastAsiaTheme="minorEastAsia"/>
                <w:color w:val="000000" w:themeColor="text1"/>
                <w:kern w:val="24"/>
                <w:sz w:val="24"/>
                <w:szCs w:val="24"/>
                <w:lang w:bidi="zh-CN"/>
              </w:rPr>
              <w:t>共计</w:t>
            </w:r>
            <w:r>
              <w:rPr>
                <w:rFonts w:hint="eastAsia" w:eastAsiaTheme="minorEastAsia"/>
                <w:color w:val="FF0000"/>
                <w:kern w:val="24"/>
                <w:sz w:val="24"/>
                <w:szCs w:val="24"/>
                <w:lang w:bidi="zh-CN"/>
              </w:rPr>
              <w:t>95.16t/a，</w:t>
            </w:r>
            <w:r>
              <w:rPr>
                <w:rFonts w:hint="eastAsia" w:eastAsiaTheme="minorEastAsia"/>
                <w:color w:val="000000" w:themeColor="text1"/>
                <w:kern w:val="24"/>
                <w:sz w:val="24"/>
                <w:szCs w:val="24"/>
                <w:lang w:bidi="zh-CN"/>
              </w:rPr>
              <w:t>集中收集，定期由物资回收部门处理或外售；</w:t>
            </w:r>
            <w:r>
              <w:rPr>
                <w:rFonts w:eastAsiaTheme="minorEastAsia"/>
                <w:color w:val="000000" w:themeColor="text1"/>
                <w:kern w:val="24"/>
                <w:sz w:val="24"/>
                <w:szCs w:val="24"/>
                <w:lang w:bidi="zh-CN"/>
              </w:rPr>
              <w:t>环氧粉末喷涂时除尘器回收的环氧粉末，</w:t>
            </w:r>
            <w:r>
              <w:rPr>
                <w:rFonts w:hint="eastAsia" w:eastAsiaTheme="minorEastAsia"/>
                <w:color w:val="000000" w:themeColor="text1"/>
                <w:kern w:val="24"/>
                <w:sz w:val="24"/>
                <w:szCs w:val="24"/>
                <w:lang w:bidi="zh-CN"/>
              </w:rPr>
              <w:t>产生量为</w:t>
            </w:r>
            <w:r>
              <w:rPr>
                <w:rFonts w:hint="eastAsia" w:eastAsiaTheme="minorEastAsia"/>
                <w:color w:val="FF0000"/>
                <w:kern w:val="24"/>
                <w:sz w:val="24"/>
                <w:szCs w:val="24"/>
                <w:lang w:bidi="zh-CN"/>
              </w:rPr>
              <w:t>43.12 t/a</w:t>
            </w:r>
            <w:r>
              <w:rPr>
                <w:rFonts w:hint="eastAsia" w:eastAsiaTheme="minorEastAsia"/>
                <w:color w:val="000000" w:themeColor="text1"/>
                <w:kern w:val="24"/>
                <w:sz w:val="24"/>
                <w:szCs w:val="24"/>
                <w:lang w:bidi="zh-CN"/>
              </w:rPr>
              <w:t>，集中收集后回用于喷涂工序；</w:t>
            </w:r>
            <w:r>
              <w:rPr>
                <w:rFonts w:hint="eastAsia" w:eastAsiaTheme="minorEastAsia"/>
                <w:color w:val="000000" w:themeColor="text1"/>
                <w:kern w:val="24"/>
                <w:sz w:val="24"/>
                <w:szCs w:val="24"/>
              </w:rPr>
              <w:t>管端清理产生的废环氧粉末，产生量为1.0</w:t>
            </w:r>
            <w:r>
              <w:rPr>
                <w:rFonts w:eastAsiaTheme="minorEastAsia"/>
                <w:color w:val="000000" w:themeColor="text1"/>
                <w:kern w:val="24"/>
                <w:sz w:val="24"/>
                <w:szCs w:val="24"/>
                <w:lang w:bidi="zh-CN"/>
              </w:rPr>
              <w:t xml:space="preserve"> t/a</w:t>
            </w:r>
            <w:r>
              <w:rPr>
                <w:rFonts w:hint="eastAsia" w:eastAsiaTheme="minorEastAsia"/>
                <w:color w:val="000000" w:themeColor="text1"/>
                <w:kern w:val="24"/>
                <w:sz w:val="24"/>
                <w:szCs w:val="24"/>
                <w:lang w:bidi="zh-CN"/>
              </w:rPr>
              <w:t>，集中收集后由供货厂家回收处理；</w:t>
            </w:r>
            <w:r>
              <w:rPr>
                <w:rFonts w:hint="eastAsia" w:eastAsiaTheme="minorEastAsia"/>
                <w:color w:val="FF0000"/>
                <w:kern w:val="24"/>
                <w:sz w:val="24"/>
                <w:szCs w:val="24"/>
                <w:lang w:bidi="zh-CN"/>
              </w:rPr>
              <w:t>除尘器滤袋、滤筒定期更换产生的废滤袋、废滤筒产生量为0.064</w:t>
            </w:r>
            <w:r>
              <w:rPr>
                <w:rFonts w:eastAsiaTheme="minorEastAsia"/>
                <w:color w:val="FF0000"/>
                <w:kern w:val="24"/>
                <w:sz w:val="24"/>
                <w:szCs w:val="24"/>
                <w:lang w:bidi="zh-CN"/>
              </w:rPr>
              <w:t xml:space="preserve"> t/a</w:t>
            </w:r>
            <w:r>
              <w:rPr>
                <w:rFonts w:hint="eastAsia" w:eastAsiaTheme="minorEastAsia"/>
                <w:color w:val="FF0000"/>
                <w:kern w:val="24"/>
                <w:sz w:val="24"/>
                <w:szCs w:val="24"/>
                <w:lang w:bidi="zh-CN"/>
              </w:rPr>
              <w:t>，</w:t>
            </w:r>
            <w:r>
              <w:rPr>
                <w:rFonts w:hint="eastAsia" w:eastAsiaTheme="minorEastAsia"/>
                <w:color w:val="000000" w:themeColor="text1"/>
                <w:kern w:val="24"/>
                <w:sz w:val="24"/>
                <w:szCs w:val="24"/>
                <w:lang w:bidi="zh-CN"/>
              </w:rPr>
              <w:t>集中收集后由除尘器售后厂家回收处理；</w:t>
            </w:r>
            <w:r>
              <w:rPr>
                <w:rFonts w:hint="eastAsia" w:eastAsiaTheme="minorEastAsia"/>
                <w:color w:val="FF0000"/>
                <w:kern w:val="24"/>
                <w:sz w:val="24"/>
                <w:szCs w:val="24"/>
                <w:lang w:bidi="zh-CN"/>
              </w:rPr>
              <w:t>雨水收集池底泥定期清掏，同污水处理站污泥</w:t>
            </w:r>
            <w:r>
              <w:rPr>
                <w:rFonts w:hint="eastAsia" w:eastAsiaTheme="minorEastAsia"/>
                <w:bCs/>
                <w:color w:val="FF0000"/>
                <w:sz w:val="24"/>
                <w:szCs w:val="24"/>
              </w:rPr>
              <w:t>拉运至合水县污水处理厂处理；</w:t>
            </w:r>
            <w:r>
              <w:rPr>
                <w:rFonts w:hint="eastAsia" w:eastAsiaTheme="minorEastAsia"/>
                <w:bCs/>
                <w:sz w:val="24"/>
                <w:szCs w:val="24"/>
              </w:rPr>
              <w:t>本项目处理污水主要为生活污水，污泥产生量约为2kg/d（0.6t/a），污泥含水率约为99.5%，扩建项目</w:t>
            </w:r>
            <w:r>
              <w:rPr>
                <w:rFonts w:eastAsiaTheme="minorEastAsia"/>
                <w:bCs/>
                <w:sz w:val="24"/>
                <w:szCs w:val="24"/>
              </w:rPr>
              <w:t>污水处理站</w:t>
            </w:r>
            <w:r>
              <w:rPr>
                <w:rFonts w:hint="eastAsia" w:eastAsiaTheme="minorEastAsia"/>
                <w:bCs/>
                <w:sz w:val="24"/>
                <w:szCs w:val="24"/>
              </w:rPr>
              <w:t>主要处理对象为厂区职工生活污水，</w:t>
            </w:r>
            <w:r>
              <w:rPr>
                <w:rFonts w:eastAsiaTheme="minorEastAsia"/>
                <w:bCs/>
                <w:sz w:val="24"/>
                <w:szCs w:val="24"/>
              </w:rPr>
              <w:t>进出水质不含重金属离子，</w:t>
            </w:r>
            <w:r>
              <w:rPr>
                <w:rFonts w:hint="eastAsia" w:eastAsiaTheme="minorEastAsia"/>
                <w:bCs/>
                <w:sz w:val="24"/>
                <w:szCs w:val="24"/>
              </w:rPr>
              <w:t>扩建项目污水处理污泥定期拉运至合水县污水处理厂处理。</w:t>
            </w:r>
          </w:p>
          <w:p>
            <w:pPr>
              <w:spacing w:line="360" w:lineRule="auto"/>
              <w:ind w:firstLine="480" w:firstLineChars="200"/>
              <w:rPr>
                <w:rFonts w:eastAsiaTheme="minorEastAsia"/>
                <w:bCs/>
                <w:sz w:val="24"/>
                <w:szCs w:val="24"/>
              </w:rPr>
            </w:pPr>
            <w:r>
              <w:rPr>
                <w:rFonts w:hint="eastAsia" w:eastAsiaTheme="minorEastAsia"/>
                <w:bCs/>
                <w:sz w:val="24"/>
                <w:szCs w:val="24"/>
              </w:rPr>
              <w:t>综上所述，扩建项目运营期固废均可得到合理处置，对周边环境影响不大。</w:t>
            </w:r>
          </w:p>
          <w:p>
            <w:pPr>
              <w:spacing w:line="360" w:lineRule="auto"/>
              <w:rPr>
                <w:rFonts w:eastAsiaTheme="minorEastAsia"/>
                <w:bCs/>
                <w:sz w:val="24"/>
                <w:szCs w:val="24"/>
              </w:rPr>
            </w:pPr>
            <w:r>
              <w:rPr>
                <w:rFonts w:eastAsiaTheme="minorEastAsia"/>
                <w:b/>
                <w:sz w:val="24"/>
                <w:szCs w:val="24"/>
              </w:rPr>
              <w:t>2.综合评价结论</w:t>
            </w:r>
          </w:p>
          <w:p>
            <w:pPr>
              <w:adjustRightInd w:val="0"/>
              <w:snapToGrid w:val="0"/>
              <w:spacing w:line="360" w:lineRule="auto"/>
              <w:ind w:firstLine="570"/>
              <w:textAlignment w:val="baseline"/>
              <w:rPr>
                <w:rFonts w:eastAsiaTheme="minorEastAsia"/>
                <w:snapToGrid w:val="0"/>
                <w:kern w:val="0"/>
                <w:sz w:val="24"/>
                <w:szCs w:val="24"/>
              </w:rPr>
            </w:pPr>
            <w:r>
              <w:rPr>
                <w:rFonts w:eastAsiaTheme="minorEastAsia"/>
                <w:snapToGrid w:val="0"/>
                <w:kern w:val="0"/>
                <w:sz w:val="24"/>
                <w:szCs w:val="24"/>
              </w:rPr>
              <w:t>综上所述，项目在运行以后将产生一定程度的大气、噪声、污水、及固体废物的污染，在采取本评价提出的措施以后，项目对周围环境的影响可以控制在国家有关标准和要求的允许范围以内，并将产生较好的社会和经济效益。</w:t>
            </w:r>
          </w:p>
          <w:p>
            <w:pPr>
              <w:adjustRightInd w:val="0"/>
              <w:snapToGrid w:val="0"/>
              <w:spacing w:line="360" w:lineRule="auto"/>
              <w:ind w:firstLine="570"/>
              <w:textAlignment w:val="baseline"/>
              <w:rPr>
                <w:rFonts w:eastAsiaTheme="minorEastAsia"/>
                <w:snapToGrid w:val="0"/>
                <w:kern w:val="0"/>
                <w:sz w:val="24"/>
                <w:szCs w:val="24"/>
              </w:rPr>
            </w:pPr>
            <w:r>
              <w:rPr>
                <w:rFonts w:eastAsiaTheme="minorEastAsia"/>
                <w:snapToGrid w:val="0"/>
                <w:kern w:val="0"/>
                <w:sz w:val="24"/>
                <w:szCs w:val="24"/>
              </w:rPr>
              <w:t>项目建设符合国家产业发展政策和宏观调控政策，建设地点符合当地规划。项目按本报告表提出的环保对策措施认真实施后，排放的污染物可以实现达标排放。在严格执行本报告规定的对策和措施的条件下，从环境保护角度分析项目建设是可行的。</w:t>
            </w:r>
          </w:p>
          <w:p>
            <w:pPr>
              <w:adjustRightInd w:val="0"/>
              <w:snapToGrid w:val="0"/>
              <w:spacing w:line="360" w:lineRule="auto"/>
              <w:ind w:firstLine="570"/>
              <w:textAlignment w:val="baseline"/>
              <w:rPr>
                <w:rFonts w:eastAsiaTheme="minorEastAsia"/>
                <w:b/>
                <w:sz w:val="24"/>
                <w:szCs w:val="24"/>
              </w:rPr>
            </w:pPr>
            <w:r>
              <w:rPr>
                <w:rFonts w:eastAsiaTheme="minorEastAsia"/>
                <w:b/>
                <w:sz w:val="24"/>
                <w:szCs w:val="24"/>
              </w:rPr>
              <w:t>3.建议和要求</w:t>
            </w:r>
          </w:p>
          <w:p>
            <w:pPr>
              <w:adjustRightInd w:val="0"/>
              <w:snapToGrid w:val="0"/>
              <w:spacing w:line="360" w:lineRule="auto"/>
              <w:ind w:firstLine="480" w:firstLineChars="200"/>
              <w:rPr>
                <w:rFonts w:eastAsiaTheme="minorEastAsia"/>
                <w:sz w:val="24"/>
                <w:szCs w:val="24"/>
              </w:rPr>
            </w:pPr>
            <w:r>
              <w:rPr>
                <w:rFonts w:eastAsiaTheme="minorEastAsia"/>
                <w:sz w:val="24"/>
                <w:szCs w:val="24"/>
              </w:rPr>
              <w:t>（1）建设单位应设专人负责项目的施工期间的环境管理工作。</w:t>
            </w:r>
          </w:p>
          <w:p>
            <w:pPr>
              <w:spacing w:line="360" w:lineRule="auto"/>
              <w:ind w:firstLine="480" w:firstLineChars="200"/>
              <w:rPr>
                <w:rFonts w:eastAsiaTheme="minorEastAsia"/>
                <w:sz w:val="24"/>
                <w:szCs w:val="24"/>
              </w:rPr>
            </w:pPr>
            <w:r>
              <w:rPr>
                <w:rFonts w:hint="eastAsia" w:eastAsiaTheme="minorEastAsia"/>
                <w:sz w:val="24"/>
                <w:szCs w:val="24"/>
              </w:rPr>
              <w:t>（2）定期检查、维护环保设备，确保环保设备正常运行。</w:t>
            </w:r>
          </w:p>
          <w:p>
            <w:pPr>
              <w:spacing w:line="360" w:lineRule="auto"/>
              <w:ind w:firstLine="480" w:firstLineChars="200"/>
              <w:rPr>
                <w:rFonts w:eastAsiaTheme="minorEastAsia"/>
                <w:color w:val="FF0000"/>
                <w:sz w:val="24"/>
                <w:szCs w:val="24"/>
              </w:rPr>
            </w:pPr>
            <w:r>
              <w:rPr>
                <w:rFonts w:hint="eastAsia" w:eastAsiaTheme="minorEastAsia"/>
                <w:color w:val="FF0000"/>
                <w:sz w:val="24"/>
                <w:szCs w:val="24"/>
              </w:rPr>
              <w:t>（3）编制环境应急预案，按要求落实，并进行演练。</w:t>
            </w: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rPr>
                <w:rFonts w:eastAsiaTheme="minorEastAsia"/>
                <w:sz w:val="11"/>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315" w:hRule="atLeast"/>
          <w:jc w:val="center"/>
        </w:trPr>
        <w:tc>
          <w:tcPr>
            <w:tcW w:w="9356" w:type="dxa"/>
            <w:gridSpan w:val="2"/>
          </w:tcPr>
          <w:p>
            <w:pPr>
              <w:rPr>
                <w:rFonts w:eastAsiaTheme="minorEastAsia"/>
                <w:sz w:val="28"/>
                <w:szCs w:val="28"/>
              </w:rPr>
            </w:pPr>
          </w:p>
          <w:p>
            <w:pPr>
              <w:adjustRightInd w:val="0"/>
              <w:snapToGrid w:val="0"/>
              <w:spacing w:line="360" w:lineRule="auto"/>
              <w:jc w:val="center"/>
              <w:rPr>
                <w:rFonts w:eastAsiaTheme="minorEastAsia"/>
                <w:b/>
                <w:sz w:val="24"/>
                <w:szCs w:val="24"/>
              </w:rPr>
            </w:pPr>
            <w:r>
              <w:rPr>
                <w:rFonts w:eastAsiaTheme="minorEastAsia"/>
                <w:b/>
                <w:sz w:val="24"/>
                <w:szCs w:val="24"/>
              </w:rPr>
              <w:t>注释</w:t>
            </w:r>
          </w:p>
          <w:p>
            <w:pPr>
              <w:numPr>
                <w:ilvl w:val="0"/>
                <w:numId w:val="1"/>
              </w:numPr>
              <w:adjustRightInd w:val="0"/>
              <w:snapToGrid w:val="0"/>
              <w:spacing w:line="360" w:lineRule="auto"/>
              <w:ind w:left="0" w:firstLine="0"/>
              <w:rPr>
                <w:rFonts w:eastAsiaTheme="minorEastAsia"/>
                <w:sz w:val="24"/>
                <w:szCs w:val="24"/>
              </w:rPr>
            </w:pPr>
            <w:r>
              <w:rPr>
                <w:rFonts w:eastAsiaTheme="minorEastAsia"/>
                <w:sz w:val="24"/>
                <w:szCs w:val="24"/>
              </w:rPr>
              <w:t>本报告表应附以下附件、附图：</w:t>
            </w:r>
          </w:p>
          <w:p>
            <w:pPr>
              <w:adjustRightInd w:val="0"/>
              <w:snapToGrid w:val="0"/>
              <w:spacing w:line="360" w:lineRule="auto"/>
              <w:ind w:left="240" w:firstLine="256" w:firstLineChars="107"/>
              <w:rPr>
                <w:rFonts w:eastAsiaTheme="minorEastAsia"/>
                <w:sz w:val="24"/>
                <w:szCs w:val="24"/>
              </w:rPr>
            </w:pPr>
            <w:r>
              <w:rPr>
                <w:rFonts w:eastAsiaTheme="minorEastAsia"/>
                <w:sz w:val="24"/>
                <w:szCs w:val="24"/>
              </w:rPr>
              <w:t xml:space="preserve">附件1  </w:t>
            </w:r>
            <w:r>
              <w:rPr>
                <w:rFonts w:hint="eastAsia" w:eastAsiaTheme="minorEastAsia"/>
                <w:sz w:val="24"/>
                <w:szCs w:val="24"/>
              </w:rPr>
              <w:t>委托书</w:t>
            </w:r>
          </w:p>
          <w:p>
            <w:pPr>
              <w:adjustRightInd w:val="0"/>
              <w:snapToGrid w:val="0"/>
              <w:spacing w:line="360" w:lineRule="auto"/>
              <w:ind w:left="240" w:firstLine="256" w:firstLineChars="107"/>
              <w:rPr>
                <w:rFonts w:eastAsiaTheme="minorEastAsia"/>
                <w:sz w:val="24"/>
                <w:szCs w:val="24"/>
              </w:rPr>
            </w:pPr>
            <w:r>
              <w:rPr>
                <w:rFonts w:eastAsiaTheme="minorEastAsia"/>
                <w:sz w:val="24"/>
                <w:szCs w:val="24"/>
              </w:rPr>
              <w:t>附件2  其他与环评有关的行政管理文件</w:t>
            </w:r>
          </w:p>
          <w:p>
            <w:pPr>
              <w:adjustRightInd w:val="0"/>
              <w:snapToGrid w:val="0"/>
              <w:spacing w:line="360" w:lineRule="auto"/>
              <w:ind w:left="240" w:firstLine="256" w:firstLineChars="107"/>
              <w:rPr>
                <w:rFonts w:eastAsiaTheme="minorEastAsia"/>
                <w:sz w:val="24"/>
                <w:szCs w:val="24"/>
              </w:rPr>
            </w:pPr>
            <w:r>
              <w:rPr>
                <w:rFonts w:eastAsiaTheme="minorEastAsia"/>
                <w:sz w:val="24"/>
                <w:szCs w:val="24"/>
              </w:rPr>
              <w:t>附图1  ——</w:t>
            </w:r>
          </w:p>
          <w:p>
            <w:pPr>
              <w:adjustRightInd w:val="0"/>
              <w:snapToGrid w:val="0"/>
              <w:spacing w:line="360" w:lineRule="auto"/>
              <w:ind w:left="240" w:firstLine="256" w:firstLineChars="107"/>
              <w:rPr>
                <w:rFonts w:eastAsiaTheme="minorEastAsia"/>
                <w:sz w:val="24"/>
                <w:szCs w:val="24"/>
              </w:rPr>
            </w:pPr>
            <w:r>
              <w:rPr>
                <w:rFonts w:eastAsiaTheme="minorEastAsia"/>
                <w:sz w:val="24"/>
                <w:szCs w:val="24"/>
              </w:rPr>
              <w:t>附图2  ——</w:t>
            </w:r>
          </w:p>
          <w:p>
            <w:pPr>
              <w:numPr>
                <w:ilvl w:val="0"/>
                <w:numId w:val="1"/>
              </w:numPr>
              <w:adjustRightInd w:val="0"/>
              <w:snapToGrid w:val="0"/>
              <w:spacing w:line="360" w:lineRule="auto"/>
              <w:ind w:left="0" w:firstLine="0"/>
              <w:rPr>
                <w:rFonts w:eastAsiaTheme="minorEastAsia"/>
                <w:sz w:val="24"/>
                <w:szCs w:val="24"/>
              </w:rPr>
            </w:pPr>
            <w:r>
              <w:rPr>
                <w:rFonts w:eastAsiaTheme="minorEastAsia"/>
                <w:sz w:val="24"/>
                <w:szCs w:val="24"/>
              </w:rPr>
              <w:t>如果本报告表不能说明项目产生的污染及对环境造成的影响，应进行专项评价。根据建设项目的特点和当地环境特征，应选下列1-2项进行专项评价。</w:t>
            </w:r>
          </w:p>
          <w:p>
            <w:pPr>
              <w:numPr>
                <w:ilvl w:val="0"/>
                <w:numId w:val="2"/>
              </w:numPr>
              <w:tabs>
                <w:tab w:val="left" w:pos="900"/>
              </w:tabs>
              <w:adjustRightInd w:val="0"/>
              <w:snapToGrid w:val="0"/>
              <w:spacing w:line="360" w:lineRule="auto"/>
              <w:ind w:firstLine="120"/>
              <w:rPr>
                <w:rFonts w:eastAsiaTheme="minorEastAsia"/>
                <w:sz w:val="24"/>
                <w:szCs w:val="24"/>
              </w:rPr>
            </w:pPr>
            <w:r>
              <w:rPr>
                <w:rFonts w:eastAsiaTheme="minorEastAsia"/>
                <w:sz w:val="24"/>
                <w:szCs w:val="24"/>
              </w:rPr>
              <w:t>大气环境影响专项评价</w:t>
            </w:r>
          </w:p>
          <w:p>
            <w:pPr>
              <w:numPr>
                <w:ilvl w:val="0"/>
                <w:numId w:val="2"/>
              </w:numPr>
              <w:tabs>
                <w:tab w:val="left" w:pos="900"/>
              </w:tabs>
              <w:adjustRightInd w:val="0"/>
              <w:snapToGrid w:val="0"/>
              <w:spacing w:line="360" w:lineRule="auto"/>
              <w:ind w:firstLine="120"/>
              <w:rPr>
                <w:rFonts w:eastAsiaTheme="minorEastAsia"/>
                <w:sz w:val="24"/>
                <w:szCs w:val="24"/>
              </w:rPr>
            </w:pPr>
            <w:r>
              <w:rPr>
                <w:rFonts w:eastAsiaTheme="minorEastAsia"/>
                <w:sz w:val="24"/>
                <w:szCs w:val="24"/>
              </w:rPr>
              <w:t>水环境影响专项评价（包括地表水和地下水）</w:t>
            </w:r>
          </w:p>
          <w:p>
            <w:pPr>
              <w:numPr>
                <w:ilvl w:val="0"/>
                <w:numId w:val="2"/>
              </w:numPr>
              <w:tabs>
                <w:tab w:val="left" w:pos="900"/>
              </w:tabs>
              <w:adjustRightInd w:val="0"/>
              <w:snapToGrid w:val="0"/>
              <w:spacing w:line="360" w:lineRule="auto"/>
              <w:ind w:firstLine="120"/>
              <w:rPr>
                <w:rFonts w:eastAsiaTheme="minorEastAsia"/>
                <w:sz w:val="24"/>
                <w:szCs w:val="24"/>
              </w:rPr>
            </w:pPr>
            <w:r>
              <w:rPr>
                <w:rFonts w:eastAsiaTheme="minorEastAsia"/>
                <w:sz w:val="24"/>
                <w:szCs w:val="24"/>
              </w:rPr>
              <w:t>生态影响专项评价</w:t>
            </w:r>
          </w:p>
          <w:p>
            <w:pPr>
              <w:numPr>
                <w:ilvl w:val="0"/>
                <w:numId w:val="2"/>
              </w:numPr>
              <w:tabs>
                <w:tab w:val="left" w:pos="900"/>
              </w:tabs>
              <w:adjustRightInd w:val="0"/>
              <w:snapToGrid w:val="0"/>
              <w:spacing w:line="360" w:lineRule="auto"/>
              <w:ind w:firstLine="120"/>
              <w:rPr>
                <w:rFonts w:eastAsiaTheme="minorEastAsia"/>
                <w:sz w:val="24"/>
                <w:szCs w:val="24"/>
              </w:rPr>
            </w:pPr>
            <w:r>
              <w:rPr>
                <w:rFonts w:eastAsiaTheme="minorEastAsia"/>
                <w:sz w:val="24"/>
                <w:szCs w:val="24"/>
              </w:rPr>
              <w:t>声影响专项评价</w:t>
            </w:r>
          </w:p>
          <w:p>
            <w:pPr>
              <w:numPr>
                <w:ilvl w:val="0"/>
                <w:numId w:val="2"/>
              </w:numPr>
              <w:tabs>
                <w:tab w:val="left" w:pos="900"/>
              </w:tabs>
              <w:adjustRightInd w:val="0"/>
              <w:snapToGrid w:val="0"/>
              <w:spacing w:line="360" w:lineRule="auto"/>
              <w:ind w:firstLine="120"/>
              <w:rPr>
                <w:rFonts w:eastAsiaTheme="minorEastAsia"/>
                <w:sz w:val="24"/>
                <w:szCs w:val="24"/>
              </w:rPr>
            </w:pPr>
            <w:r>
              <w:rPr>
                <w:rFonts w:eastAsiaTheme="minorEastAsia"/>
                <w:sz w:val="24"/>
                <w:szCs w:val="24"/>
              </w:rPr>
              <w:t>土壤影响专项评价</w:t>
            </w:r>
          </w:p>
          <w:p>
            <w:pPr>
              <w:numPr>
                <w:ilvl w:val="0"/>
                <w:numId w:val="2"/>
              </w:numPr>
              <w:tabs>
                <w:tab w:val="left" w:pos="900"/>
              </w:tabs>
              <w:adjustRightInd w:val="0"/>
              <w:snapToGrid w:val="0"/>
              <w:spacing w:line="360" w:lineRule="auto"/>
              <w:ind w:firstLine="120"/>
              <w:rPr>
                <w:rFonts w:eastAsiaTheme="minorEastAsia"/>
                <w:sz w:val="24"/>
                <w:szCs w:val="24"/>
              </w:rPr>
            </w:pPr>
            <w:r>
              <w:rPr>
                <w:rFonts w:eastAsiaTheme="minorEastAsia"/>
                <w:sz w:val="24"/>
                <w:szCs w:val="24"/>
              </w:rPr>
              <w:t>固体废弃物影响专项评价</w:t>
            </w:r>
          </w:p>
          <w:p>
            <w:pPr>
              <w:spacing w:line="360" w:lineRule="auto"/>
              <w:rPr>
                <w:rFonts w:eastAsiaTheme="minorEastAsia"/>
                <w:sz w:val="24"/>
                <w:szCs w:val="24"/>
              </w:rPr>
            </w:pPr>
            <w:r>
              <w:rPr>
                <w:rFonts w:eastAsiaTheme="minorEastAsia"/>
                <w:sz w:val="24"/>
                <w:szCs w:val="24"/>
              </w:rPr>
              <w:t>以上专项评价未包括的可另列专项，专项评价按照《环境影响评价技术导则》中的要求进行。</w:t>
            </w:r>
          </w:p>
          <w:p>
            <w:pPr>
              <w:spacing w:line="540" w:lineRule="exact"/>
              <w:rPr>
                <w:rFonts w:eastAsiaTheme="minorEastAsia"/>
                <w:sz w:val="28"/>
                <w:szCs w:val="28"/>
              </w:rPr>
            </w:pPr>
          </w:p>
          <w:p>
            <w:pPr>
              <w:spacing w:line="540" w:lineRule="exact"/>
              <w:ind w:firstLine="560" w:firstLineChars="200"/>
              <w:rPr>
                <w:rFonts w:eastAsiaTheme="minorEastAsia"/>
                <w:sz w:val="28"/>
                <w:szCs w:val="28"/>
              </w:rPr>
            </w:pPr>
          </w:p>
          <w:p>
            <w:pPr>
              <w:spacing w:line="540" w:lineRule="exact"/>
              <w:ind w:firstLine="560" w:firstLineChars="200"/>
              <w:rPr>
                <w:rFonts w:eastAsiaTheme="minorEastAsia"/>
                <w:sz w:val="28"/>
                <w:szCs w:val="28"/>
              </w:rPr>
            </w:pPr>
          </w:p>
          <w:p>
            <w:pPr>
              <w:spacing w:line="540" w:lineRule="exact"/>
              <w:rPr>
                <w:rFonts w:eastAsiaTheme="minorEastAsia"/>
                <w:sz w:val="28"/>
                <w:szCs w:val="28"/>
              </w:rPr>
            </w:pPr>
          </w:p>
          <w:p>
            <w:pPr>
              <w:spacing w:line="540" w:lineRule="exact"/>
              <w:rPr>
                <w:rFonts w:eastAsiaTheme="minorEastAsia"/>
                <w:sz w:val="28"/>
                <w:szCs w:val="28"/>
              </w:rPr>
            </w:pPr>
          </w:p>
          <w:p>
            <w:pPr>
              <w:spacing w:line="540" w:lineRule="exact"/>
              <w:rPr>
                <w:rFonts w:eastAsiaTheme="minorEastAsia"/>
                <w:sz w:val="28"/>
                <w:szCs w:val="28"/>
              </w:rPr>
            </w:pPr>
          </w:p>
          <w:p>
            <w:pPr>
              <w:spacing w:line="540" w:lineRule="exact"/>
              <w:rPr>
                <w:rFonts w:eastAsiaTheme="minorEastAsia"/>
                <w:sz w:val="28"/>
                <w:szCs w:val="28"/>
              </w:rPr>
            </w:pPr>
          </w:p>
          <w:p>
            <w:pPr>
              <w:spacing w:line="540" w:lineRule="exact"/>
              <w:rPr>
                <w:rFonts w:eastAsiaTheme="minorEastAsia"/>
                <w:sz w:val="10"/>
                <w:szCs w:val="10"/>
              </w:rPr>
            </w:pPr>
          </w:p>
          <w:p>
            <w:pPr>
              <w:spacing w:line="540" w:lineRule="exact"/>
              <w:rPr>
                <w:rFonts w:eastAsiaTheme="minorEastAsia"/>
                <w:sz w:val="10"/>
                <w:szCs w:val="10"/>
              </w:rPr>
            </w:pPr>
          </w:p>
        </w:tc>
      </w:tr>
    </w:tbl>
    <w:p>
      <w:pPr>
        <w:jc w:val="left"/>
        <w:rPr>
          <w:rFonts w:eastAsiaTheme="minorEastAsia"/>
          <w:sz w:val="10"/>
          <w:szCs w:val="10"/>
        </w:rPr>
      </w:pPr>
    </w:p>
    <w:sectPr>
      <w:footerReference r:id="rId8" w:type="default"/>
      <w:pgSz w:w="11906" w:h="16838"/>
      <w:pgMar w:top="1588" w:right="1588" w:bottom="1588" w:left="1588" w:header="851" w:footer="879"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Yu Mincho">
    <w:altName w:val="MS Mincho"/>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A00002EF" w:usb1="420020E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w:t>
    </w:r>
    <w:r>
      <w:t xml:space="preserve"> 32 -</w:t>
    </w:r>
    <w:r>
      <w:fldChar w:fldCharType="end"/>
    </w:r>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3967499"/>
      <w:docPartObj>
        <w:docPartGallery w:val="autotext"/>
      </w:docPartObj>
    </w:sdtPr>
    <w:sdtContent>
      <w:p>
        <w:pPr>
          <w:pStyle w:val="17"/>
          <w:jc w:val="center"/>
        </w:pPr>
        <w:r>
          <w:fldChar w:fldCharType="begin"/>
        </w:r>
        <w:r>
          <w:instrText xml:space="preserve">PAGE   \* MERGEFORMAT</w:instrText>
        </w:r>
        <w:r>
          <w:fldChar w:fldCharType="separate"/>
        </w:r>
        <w:r>
          <w:rPr>
            <w:lang w:val="zh-CN"/>
          </w:rPr>
          <w:t>-</w:t>
        </w:r>
        <w:r>
          <w:t xml:space="preserve"> 63 -</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1"/>
      <w:numFmt w:val="japaneseCounting"/>
      <w:lvlText w:val="%1、"/>
      <w:lvlJc w:val="left"/>
      <w:pPr>
        <w:tabs>
          <w:tab w:val="left" w:pos="720"/>
        </w:tabs>
        <w:ind w:left="720" w:hanging="480"/>
      </w:pPr>
      <w:rPr>
        <w:rFonts w:hint="eastAsia"/>
      </w:rPr>
    </w:lvl>
  </w:abstractNum>
  <w:abstractNum w:abstractNumId="1">
    <w:nsid w:val="00000006"/>
    <w:multiLevelType w:val="singleLevel"/>
    <w:tmpl w:val="00000006"/>
    <w:lvl w:ilvl="0" w:tentative="0">
      <w:start w:val="1"/>
      <w:numFmt w:val="decimal"/>
      <w:lvlText w:val="%1、"/>
      <w:lvlJc w:val="left"/>
      <w:pPr>
        <w:tabs>
          <w:tab w:val="left" w:pos="600"/>
        </w:tabs>
        <w:ind w:left="600" w:hanging="3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D17"/>
    <w:rsid w:val="00001C53"/>
    <w:rsid w:val="00002C19"/>
    <w:rsid w:val="00003E9E"/>
    <w:rsid w:val="000053A1"/>
    <w:rsid w:val="000058C4"/>
    <w:rsid w:val="000062F6"/>
    <w:rsid w:val="00006EC6"/>
    <w:rsid w:val="000071AA"/>
    <w:rsid w:val="000072AF"/>
    <w:rsid w:val="000076D2"/>
    <w:rsid w:val="00007917"/>
    <w:rsid w:val="00007F39"/>
    <w:rsid w:val="00011231"/>
    <w:rsid w:val="00012299"/>
    <w:rsid w:val="000123BF"/>
    <w:rsid w:val="00012E29"/>
    <w:rsid w:val="0001333D"/>
    <w:rsid w:val="00013384"/>
    <w:rsid w:val="00014610"/>
    <w:rsid w:val="0001472F"/>
    <w:rsid w:val="00014791"/>
    <w:rsid w:val="00014DD2"/>
    <w:rsid w:val="00014FB9"/>
    <w:rsid w:val="00015297"/>
    <w:rsid w:val="00015AFB"/>
    <w:rsid w:val="00015F34"/>
    <w:rsid w:val="000163AD"/>
    <w:rsid w:val="000163B4"/>
    <w:rsid w:val="00016DA4"/>
    <w:rsid w:val="000204BD"/>
    <w:rsid w:val="000209F1"/>
    <w:rsid w:val="00020D4E"/>
    <w:rsid w:val="00021259"/>
    <w:rsid w:val="00021443"/>
    <w:rsid w:val="000222B2"/>
    <w:rsid w:val="0002247B"/>
    <w:rsid w:val="00022D1B"/>
    <w:rsid w:val="00024161"/>
    <w:rsid w:val="0002536E"/>
    <w:rsid w:val="0002580F"/>
    <w:rsid w:val="00026D31"/>
    <w:rsid w:val="000303A9"/>
    <w:rsid w:val="00030C55"/>
    <w:rsid w:val="00030F3E"/>
    <w:rsid w:val="000310C5"/>
    <w:rsid w:val="00031541"/>
    <w:rsid w:val="00032E83"/>
    <w:rsid w:val="0003312B"/>
    <w:rsid w:val="00033386"/>
    <w:rsid w:val="000340D4"/>
    <w:rsid w:val="000341AC"/>
    <w:rsid w:val="00034527"/>
    <w:rsid w:val="000351E3"/>
    <w:rsid w:val="00036125"/>
    <w:rsid w:val="00036248"/>
    <w:rsid w:val="00036853"/>
    <w:rsid w:val="00036B43"/>
    <w:rsid w:val="00036ED0"/>
    <w:rsid w:val="000372CD"/>
    <w:rsid w:val="00042139"/>
    <w:rsid w:val="00042BBD"/>
    <w:rsid w:val="00043366"/>
    <w:rsid w:val="000438FB"/>
    <w:rsid w:val="00043B29"/>
    <w:rsid w:val="0004480D"/>
    <w:rsid w:val="0004487D"/>
    <w:rsid w:val="00044EC6"/>
    <w:rsid w:val="000461E7"/>
    <w:rsid w:val="00046246"/>
    <w:rsid w:val="00046492"/>
    <w:rsid w:val="000465ED"/>
    <w:rsid w:val="00046C46"/>
    <w:rsid w:val="00046C68"/>
    <w:rsid w:val="000471FA"/>
    <w:rsid w:val="00047290"/>
    <w:rsid w:val="0004734B"/>
    <w:rsid w:val="00047F36"/>
    <w:rsid w:val="00050A09"/>
    <w:rsid w:val="0005303A"/>
    <w:rsid w:val="0005355C"/>
    <w:rsid w:val="00054CDA"/>
    <w:rsid w:val="0005518E"/>
    <w:rsid w:val="0005614D"/>
    <w:rsid w:val="0006066E"/>
    <w:rsid w:val="000609C6"/>
    <w:rsid w:val="00060BEB"/>
    <w:rsid w:val="00060DB5"/>
    <w:rsid w:val="00061E83"/>
    <w:rsid w:val="000628C1"/>
    <w:rsid w:val="00062AAA"/>
    <w:rsid w:val="000632C4"/>
    <w:rsid w:val="00063B3C"/>
    <w:rsid w:val="00063E78"/>
    <w:rsid w:val="000641ED"/>
    <w:rsid w:val="000652AE"/>
    <w:rsid w:val="000661E9"/>
    <w:rsid w:val="00066EFF"/>
    <w:rsid w:val="00067118"/>
    <w:rsid w:val="0007088D"/>
    <w:rsid w:val="0007097C"/>
    <w:rsid w:val="00070F47"/>
    <w:rsid w:val="00071837"/>
    <w:rsid w:val="00071F63"/>
    <w:rsid w:val="00072528"/>
    <w:rsid w:val="000730A3"/>
    <w:rsid w:val="000732BB"/>
    <w:rsid w:val="00073447"/>
    <w:rsid w:val="0007377D"/>
    <w:rsid w:val="000766FD"/>
    <w:rsid w:val="000767B3"/>
    <w:rsid w:val="00076B0C"/>
    <w:rsid w:val="00076B10"/>
    <w:rsid w:val="00076FA1"/>
    <w:rsid w:val="00077681"/>
    <w:rsid w:val="00077BF6"/>
    <w:rsid w:val="00077E17"/>
    <w:rsid w:val="000809F8"/>
    <w:rsid w:val="000814BD"/>
    <w:rsid w:val="000814CA"/>
    <w:rsid w:val="00081B73"/>
    <w:rsid w:val="00081D2F"/>
    <w:rsid w:val="00081E89"/>
    <w:rsid w:val="0008210E"/>
    <w:rsid w:val="000827BC"/>
    <w:rsid w:val="00082CEB"/>
    <w:rsid w:val="0008345D"/>
    <w:rsid w:val="00083CEA"/>
    <w:rsid w:val="000844F6"/>
    <w:rsid w:val="000846C4"/>
    <w:rsid w:val="00084D2E"/>
    <w:rsid w:val="0008580A"/>
    <w:rsid w:val="00086C80"/>
    <w:rsid w:val="00086F11"/>
    <w:rsid w:val="00087F1A"/>
    <w:rsid w:val="00090813"/>
    <w:rsid w:val="00090A25"/>
    <w:rsid w:val="00091341"/>
    <w:rsid w:val="00091D07"/>
    <w:rsid w:val="0009238E"/>
    <w:rsid w:val="0009256A"/>
    <w:rsid w:val="00092FF9"/>
    <w:rsid w:val="00093968"/>
    <w:rsid w:val="00093EA4"/>
    <w:rsid w:val="00094A65"/>
    <w:rsid w:val="00096828"/>
    <w:rsid w:val="00096882"/>
    <w:rsid w:val="00096BBC"/>
    <w:rsid w:val="00096ED3"/>
    <w:rsid w:val="0009701E"/>
    <w:rsid w:val="0009723C"/>
    <w:rsid w:val="000973B9"/>
    <w:rsid w:val="000A0090"/>
    <w:rsid w:val="000A018E"/>
    <w:rsid w:val="000A02D2"/>
    <w:rsid w:val="000A055F"/>
    <w:rsid w:val="000A0591"/>
    <w:rsid w:val="000A0F27"/>
    <w:rsid w:val="000A1400"/>
    <w:rsid w:val="000A2774"/>
    <w:rsid w:val="000A30BF"/>
    <w:rsid w:val="000A31C1"/>
    <w:rsid w:val="000A40D1"/>
    <w:rsid w:val="000A578B"/>
    <w:rsid w:val="000A5F33"/>
    <w:rsid w:val="000A606B"/>
    <w:rsid w:val="000A608E"/>
    <w:rsid w:val="000A62F3"/>
    <w:rsid w:val="000A7BE3"/>
    <w:rsid w:val="000B0746"/>
    <w:rsid w:val="000B0DBB"/>
    <w:rsid w:val="000B111E"/>
    <w:rsid w:val="000B3FC9"/>
    <w:rsid w:val="000B4208"/>
    <w:rsid w:val="000B5600"/>
    <w:rsid w:val="000B5C95"/>
    <w:rsid w:val="000B5DA0"/>
    <w:rsid w:val="000B6F41"/>
    <w:rsid w:val="000B76E4"/>
    <w:rsid w:val="000C11C1"/>
    <w:rsid w:val="000C14B6"/>
    <w:rsid w:val="000C15CB"/>
    <w:rsid w:val="000C17F9"/>
    <w:rsid w:val="000C18A0"/>
    <w:rsid w:val="000C19EA"/>
    <w:rsid w:val="000C1B6B"/>
    <w:rsid w:val="000C22D4"/>
    <w:rsid w:val="000C245A"/>
    <w:rsid w:val="000C29F8"/>
    <w:rsid w:val="000C2F30"/>
    <w:rsid w:val="000C3B4B"/>
    <w:rsid w:val="000C3F6D"/>
    <w:rsid w:val="000C49FB"/>
    <w:rsid w:val="000C4DCB"/>
    <w:rsid w:val="000C51B7"/>
    <w:rsid w:val="000C5C28"/>
    <w:rsid w:val="000C71EA"/>
    <w:rsid w:val="000C74A6"/>
    <w:rsid w:val="000C7F45"/>
    <w:rsid w:val="000D0EED"/>
    <w:rsid w:val="000D1074"/>
    <w:rsid w:val="000D1E4E"/>
    <w:rsid w:val="000D218F"/>
    <w:rsid w:val="000D3066"/>
    <w:rsid w:val="000D3DCE"/>
    <w:rsid w:val="000D3DE8"/>
    <w:rsid w:val="000D3E16"/>
    <w:rsid w:val="000D5A7B"/>
    <w:rsid w:val="000D5DDA"/>
    <w:rsid w:val="000D6435"/>
    <w:rsid w:val="000D72FC"/>
    <w:rsid w:val="000D732A"/>
    <w:rsid w:val="000D7B9C"/>
    <w:rsid w:val="000E0069"/>
    <w:rsid w:val="000E13E9"/>
    <w:rsid w:val="000E1DBC"/>
    <w:rsid w:val="000E24CB"/>
    <w:rsid w:val="000E2982"/>
    <w:rsid w:val="000E3440"/>
    <w:rsid w:val="000E344A"/>
    <w:rsid w:val="000E3A5D"/>
    <w:rsid w:val="000E41AE"/>
    <w:rsid w:val="000E4626"/>
    <w:rsid w:val="000E4EF8"/>
    <w:rsid w:val="000E4F85"/>
    <w:rsid w:val="000E574C"/>
    <w:rsid w:val="000E60B8"/>
    <w:rsid w:val="000E6D26"/>
    <w:rsid w:val="000E7DE4"/>
    <w:rsid w:val="000F0864"/>
    <w:rsid w:val="000F0C0A"/>
    <w:rsid w:val="000F33DD"/>
    <w:rsid w:val="000F42D3"/>
    <w:rsid w:val="000F4C67"/>
    <w:rsid w:val="000F54EC"/>
    <w:rsid w:val="000F5EEB"/>
    <w:rsid w:val="000F626E"/>
    <w:rsid w:val="000F7E64"/>
    <w:rsid w:val="000F7EDA"/>
    <w:rsid w:val="001004AE"/>
    <w:rsid w:val="00100ED8"/>
    <w:rsid w:val="001010EE"/>
    <w:rsid w:val="00103371"/>
    <w:rsid w:val="00104A0E"/>
    <w:rsid w:val="00105D09"/>
    <w:rsid w:val="00111089"/>
    <w:rsid w:val="001111EA"/>
    <w:rsid w:val="0011126C"/>
    <w:rsid w:val="00111D3A"/>
    <w:rsid w:val="00111E1F"/>
    <w:rsid w:val="0011393F"/>
    <w:rsid w:val="001157D2"/>
    <w:rsid w:val="00116394"/>
    <w:rsid w:val="00117080"/>
    <w:rsid w:val="00117138"/>
    <w:rsid w:val="00117594"/>
    <w:rsid w:val="001177F3"/>
    <w:rsid w:val="00120829"/>
    <w:rsid w:val="00120BFB"/>
    <w:rsid w:val="00121F81"/>
    <w:rsid w:val="001222A3"/>
    <w:rsid w:val="001239F7"/>
    <w:rsid w:val="0012447A"/>
    <w:rsid w:val="00124951"/>
    <w:rsid w:val="00124E5D"/>
    <w:rsid w:val="00125EA3"/>
    <w:rsid w:val="001263D6"/>
    <w:rsid w:val="0012640A"/>
    <w:rsid w:val="00126975"/>
    <w:rsid w:val="00127657"/>
    <w:rsid w:val="001301D4"/>
    <w:rsid w:val="00130B97"/>
    <w:rsid w:val="00130EDA"/>
    <w:rsid w:val="00130FC5"/>
    <w:rsid w:val="001314DB"/>
    <w:rsid w:val="0013227D"/>
    <w:rsid w:val="00133AE9"/>
    <w:rsid w:val="00134261"/>
    <w:rsid w:val="00134C4B"/>
    <w:rsid w:val="00134DED"/>
    <w:rsid w:val="00136378"/>
    <w:rsid w:val="0013641F"/>
    <w:rsid w:val="00137351"/>
    <w:rsid w:val="00140452"/>
    <w:rsid w:val="001406F6"/>
    <w:rsid w:val="00140935"/>
    <w:rsid w:val="00140A30"/>
    <w:rsid w:val="00141593"/>
    <w:rsid w:val="0014306E"/>
    <w:rsid w:val="001436F6"/>
    <w:rsid w:val="00143962"/>
    <w:rsid w:val="0014399A"/>
    <w:rsid w:val="0014549E"/>
    <w:rsid w:val="001458FD"/>
    <w:rsid w:val="00147224"/>
    <w:rsid w:val="00147A91"/>
    <w:rsid w:val="00147B24"/>
    <w:rsid w:val="00147F53"/>
    <w:rsid w:val="00150C73"/>
    <w:rsid w:val="001512E2"/>
    <w:rsid w:val="00151488"/>
    <w:rsid w:val="001518F2"/>
    <w:rsid w:val="00153111"/>
    <w:rsid w:val="00153659"/>
    <w:rsid w:val="00153680"/>
    <w:rsid w:val="00156047"/>
    <w:rsid w:val="00156142"/>
    <w:rsid w:val="00156680"/>
    <w:rsid w:val="001566BC"/>
    <w:rsid w:val="001571B9"/>
    <w:rsid w:val="001600AB"/>
    <w:rsid w:val="00162238"/>
    <w:rsid w:val="00162F3D"/>
    <w:rsid w:val="00163181"/>
    <w:rsid w:val="00163D48"/>
    <w:rsid w:val="00163F50"/>
    <w:rsid w:val="00164DD9"/>
    <w:rsid w:val="001650DF"/>
    <w:rsid w:val="00165609"/>
    <w:rsid w:val="001660FE"/>
    <w:rsid w:val="001664F7"/>
    <w:rsid w:val="00167195"/>
    <w:rsid w:val="0016798B"/>
    <w:rsid w:val="00170661"/>
    <w:rsid w:val="00170B1B"/>
    <w:rsid w:val="00170C41"/>
    <w:rsid w:val="00170DE8"/>
    <w:rsid w:val="001710A2"/>
    <w:rsid w:val="00171A76"/>
    <w:rsid w:val="00171C55"/>
    <w:rsid w:val="0017200B"/>
    <w:rsid w:val="00172992"/>
    <w:rsid w:val="001729EB"/>
    <w:rsid w:val="00172A00"/>
    <w:rsid w:val="00172A27"/>
    <w:rsid w:val="001730EF"/>
    <w:rsid w:val="001731A3"/>
    <w:rsid w:val="00174444"/>
    <w:rsid w:val="00174474"/>
    <w:rsid w:val="001746EC"/>
    <w:rsid w:val="00174DF8"/>
    <w:rsid w:val="00175391"/>
    <w:rsid w:val="00175E2D"/>
    <w:rsid w:val="00176B23"/>
    <w:rsid w:val="00177378"/>
    <w:rsid w:val="00177686"/>
    <w:rsid w:val="00180519"/>
    <w:rsid w:val="0018192E"/>
    <w:rsid w:val="00182029"/>
    <w:rsid w:val="0018243C"/>
    <w:rsid w:val="00182791"/>
    <w:rsid w:val="00183A38"/>
    <w:rsid w:val="001847C8"/>
    <w:rsid w:val="00184A26"/>
    <w:rsid w:val="00186212"/>
    <w:rsid w:val="0018636B"/>
    <w:rsid w:val="001863D6"/>
    <w:rsid w:val="001865CF"/>
    <w:rsid w:val="0018685B"/>
    <w:rsid w:val="001869AD"/>
    <w:rsid w:val="00186B94"/>
    <w:rsid w:val="00186BC3"/>
    <w:rsid w:val="00186E67"/>
    <w:rsid w:val="001873A4"/>
    <w:rsid w:val="001873E4"/>
    <w:rsid w:val="001875C3"/>
    <w:rsid w:val="001879B9"/>
    <w:rsid w:val="00187AEA"/>
    <w:rsid w:val="00187C36"/>
    <w:rsid w:val="0019019A"/>
    <w:rsid w:val="00190490"/>
    <w:rsid w:val="001913C1"/>
    <w:rsid w:val="00192AF8"/>
    <w:rsid w:val="0019301E"/>
    <w:rsid w:val="001934EB"/>
    <w:rsid w:val="001935D4"/>
    <w:rsid w:val="00194E7E"/>
    <w:rsid w:val="0019528E"/>
    <w:rsid w:val="001952C5"/>
    <w:rsid w:val="00195B3C"/>
    <w:rsid w:val="00196031"/>
    <w:rsid w:val="001960C3"/>
    <w:rsid w:val="00196583"/>
    <w:rsid w:val="0019685A"/>
    <w:rsid w:val="00197DFA"/>
    <w:rsid w:val="00197ED7"/>
    <w:rsid w:val="001A000E"/>
    <w:rsid w:val="001A01DF"/>
    <w:rsid w:val="001A0B52"/>
    <w:rsid w:val="001A0B76"/>
    <w:rsid w:val="001A117F"/>
    <w:rsid w:val="001A285C"/>
    <w:rsid w:val="001A33A3"/>
    <w:rsid w:val="001A3462"/>
    <w:rsid w:val="001A3D5C"/>
    <w:rsid w:val="001A4470"/>
    <w:rsid w:val="001A5362"/>
    <w:rsid w:val="001A54AB"/>
    <w:rsid w:val="001A59E2"/>
    <w:rsid w:val="001A75A4"/>
    <w:rsid w:val="001B0430"/>
    <w:rsid w:val="001B047A"/>
    <w:rsid w:val="001B1762"/>
    <w:rsid w:val="001B1AD9"/>
    <w:rsid w:val="001B1DF1"/>
    <w:rsid w:val="001B1F38"/>
    <w:rsid w:val="001B1F63"/>
    <w:rsid w:val="001B4EE5"/>
    <w:rsid w:val="001B6932"/>
    <w:rsid w:val="001B6955"/>
    <w:rsid w:val="001B6FBB"/>
    <w:rsid w:val="001C07AB"/>
    <w:rsid w:val="001C0B55"/>
    <w:rsid w:val="001C0C61"/>
    <w:rsid w:val="001C13F8"/>
    <w:rsid w:val="001C14C3"/>
    <w:rsid w:val="001C1977"/>
    <w:rsid w:val="001C1DE6"/>
    <w:rsid w:val="001C231E"/>
    <w:rsid w:val="001C2644"/>
    <w:rsid w:val="001C3515"/>
    <w:rsid w:val="001C3617"/>
    <w:rsid w:val="001C3A1E"/>
    <w:rsid w:val="001C444E"/>
    <w:rsid w:val="001C4790"/>
    <w:rsid w:val="001C4995"/>
    <w:rsid w:val="001C4C55"/>
    <w:rsid w:val="001C5119"/>
    <w:rsid w:val="001C5571"/>
    <w:rsid w:val="001C5E07"/>
    <w:rsid w:val="001C5E75"/>
    <w:rsid w:val="001C6224"/>
    <w:rsid w:val="001C6419"/>
    <w:rsid w:val="001C6A04"/>
    <w:rsid w:val="001C7179"/>
    <w:rsid w:val="001C7523"/>
    <w:rsid w:val="001C79DC"/>
    <w:rsid w:val="001C7F19"/>
    <w:rsid w:val="001D0D59"/>
    <w:rsid w:val="001D1268"/>
    <w:rsid w:val="001D16C9"/>
    <w:rsid w:val="001D19B4"/>
    <w:rsid w:val="001D1D80"/>
    <w:rsid w:val="001D2128"/>
    <w:rsid w:val="001D230F"/>
    <w:rsid w:val="001D236C"/>
    <w:rsid w:val="001D3809"/>
    <w:rsid w:val="001D4251"/>
    <w:rsid w:val="001D4A01"/>
    <w:rsid w:val="001D4F81"/>
    <w:rsid w:val="001D5605"/>
    <w:rsid w:val="001D5B11"/>
    <w:rsid w:val="001D7893"/>
    <w:rsid w:val="001D78D0"/>
    <w:rsid w:val="001D7DCD"/>
    <w:rsid w:val="001E00B1"/>
    <w:rsid w:val="001E0530"/>
    <w:rsid w:val="001E0A59"/>
    <w:rsid w:val="001E1099"/>
    <w:rsid w:val="001E1BC2"/>
    <w:rsid w:val="001E2282"/>
    <w:rsid w:val="001E2C9D"/>
    <w:rsid w:val="001E2E4B"/>
    <w:rsid w:val="001E312A"/>
    <w:rsid w:val="001E35F1"/>
    <w:rsid w:val="001E3D13"/>
    <w:rsid w:val="001E435A"/>
    <w:rsid w:val="001E61CD"/>
    <w:rsid w:val="001E626D"/>
    <w:rsid w:val="001E6616"/>
    <w:rsid w:val="001E78C5"/>
    <w:rsid w:val="001E7ACF"/>
    <w:rsid w:val="001F1DF4"/>
    <w:rsid w:val="001F24A7"/>
    <w:rsid w:val="001F30B1"/>
    <w:rsid w:val="001F350E"/>
    <w:rsid w:val="001F3538"/>
    <w:rsid w:val="001F5CD8"/>
    <w:rsid w:val="001F6472"/>
    <w:rsid w:val="001F67A9"/>
    <w:rsid w:val="001F6949"/>
    <w:rsid w:val="001F6BA1"/>
    <w:rsid w:val="001F6E09"/>
    <w:rsid w:val="001F7287"/>
    <w:rsid w:val="001F7AD3"/>
    <w:rsid w:val="001F7CC3"/>
    <w:rsid w:val="00200C98"/>
    <w:rsid w:val="00200E8B"/>
    <w:rsid w:val="00201084"/>
    <w:rsid w:val="002011B9"/>
    <w:rsid w:val="0020124C"/>
    <w:rsid w:val="00201456"/>
    <w:rsid w:val="00201BA1"/>
    <w:rsid w:val="00202495"/>
    <w:rsid w:val="00202526"/>
    <w:rsid w:val="00202CCD"/>
    <w:rsid w:val="002033B9"/>
    <w:rsid w:val="00203581"/>
    <w:rsid w:val="00203DF6"/>
    <w:rsid w:val="00203F97"/>
    <w:rsid w:val="00204021"/>
    <w:rsid w:val="00204E12"/>
    <w:rsid w:val="00204FD8"/>
    <w:rsid w:val="0020544D"/>
    <w:rsid w:val="00205673"/>
    <w:rsid w:val="00207F6D"/>
    <w:rsid w:val="0021015E"/>
    <w:rsid w:val="002104DE"/>
    <w:rsid w:val="002108D2"/>
    <w:rsid w:val="0021097F"/>
    <w:rsid w:val="00210E86"/>
    <w:rsid w:val="002117F2"/>
    <w:rsid w:val="00213D1F"/>
    <w:rsid w:val="00214378"/>
    <w:rsid w:val="00214A98"/>
    <w:rsid w:val="00214EA0"/>
    <w:rsid w:val="0021529C"/>
    <w:rsid w:val="00215625"/>
    <w:rsid w:val="00216436"/>
    <w:rsid w:val="002165EB"/>
    <w:rsid w:val="002165EE"/>
    <w:rsid w:val="002171FD"/>
    <w:rsid w:val="00220E9A"/>
    <w:rsid w:val="002212DD"/>
    <w:rsid w:val="002215B4"/>
    <w:rsid w:val="00223883"/>
    <w:rsid w:val="002238CE"/>
    <w:rsid w:val="00223EF4"/>
    <w:rsid w:val="00224081"/>
    <w:rsid w:val="002242F7"/>
    <w:rsid w:val="00224F11"/>
    <w:rsid w:val="00225AE3"/>
    <w:rsid w:val="00225DAA"/>
    <w:rsid w:val="00225DD4"/>
    <w:rsid w:val="002262E9"/>
    <w:rsid w:val="002267B4"/>
    <w:rsid w:val="00226B08"/>
    <w:rsid w:val="002301F9"/>
    <w:rsid w:val="00230360"/>
    <w:rsid w:val="002303B9"/>
    <w:rsid w:val="002303D2"/>
    <w:rsid w:val="002306CE"/>
    <w:rsid w:val="00231566"/>
    <w:rsid w:val="0023183B"/>
    <w:rsid w:val="00231A27"/>
    <w:rsid w:val="002329CE"/>
    <w:rsid w:val="00233691"/>
    <w:rsid w:val="00233B3D"/>
    <w:rsid w:val="00233C60"/>
    <w:rsid w:val="00233F0D"/>
    <w:rsid w:val="00233F11"/>
    <w:rsid w:val="00234594"/>
    <w:rsid w:val="00234985"/>
    <w:rsid w:val="0023552A"/>
    <w:rsid w:val="002371F5"/>
    <w:rsid w:val="002372C5"/>
    <w:rsid w:val="00237638"/>
    <w:rsid w:val="00237944"/>
    <w:rsid w:val="00240CBC"/>
    <w:rsid w:val="00241385"/>
    <w:rsid w:val="00241E1F"/>
    <w:rsid w:val="0024291D"/>
    <w:rsid w:val="002432A2"/>
    <w:rsid w:val="0024377F"/>
    <w:rsid w:val="00244A1C"/>
    <w:rsid w:val="00244A97"/>
    <w:rsid w:val="00246002"/>
    <w:rsid w:val="00247279"/>
    <w:rsid w:val="00247497"/>
    <w:rsid w:val="002479AD"/>
    <w:rsid w:val="002479AE"/>
    <w:rsid w:val="00251A3C"/>
    <w:rsid w:val="00251F3E"/>
    <w:rsid w:val="0025246E"/>
    <w:rsid w:val="002528BA"/>
    <w:rsid w:val="00252A16"/>
    <w:rsid w:val="00252B0A"/>
    <w:rsid w:val="0025367B"/>
    <w:rsid w:val="0025450A"/>
    <w:rsid w:val="002547D3"/>
    <w:rsid w:val="002551C2"/>
    <w:rsid w:val="00255ADF"/>
    <w:rsid w:val="00256823"/>
    <w:rsid w:val="0026011D"/>
    <w:rsid w:val="00260F27"/>
    <w:rsid w:val="00261217"/>
    <w:rsid w:val="00261E6C"/>
    <w:rsid w:val="00263CB4"/>
    <w:rsid w:val="00264A48"/>
    <w:rsid w:val="002654F5"/>
    <w:rsid w:val="002656EB"/>
    <w:rsid w:val="002657CF"/>
    <w:rsid w:val="00266789"/>
    <w:rsid w:val="002670E5"/>
    <w:rsid w:val="00267CAC"/>
    <w:rsid w:val="00267ED7"/>
    <w:rsid w:val="002706DB"/>
    <w:rsid w:val="00270E3E"/>
    <w:rsid w:val="0027101B"/>
    <w:rsid w:val="00271702"/>
    <w:rsid w:val="00271B50"/>
    <w:rsid w:val="0027246B"/>
    <w:rsid w:val="00272508"/>
    <w:rsid w:val="0027268B"/>
    <w:rsid w:val="00272B11"/>
    <w:rsid w:val="00273175"/>
    <w:rsid w:val="00273C28"/>
    <w:rsid w:val="00274018"/>
    <w:rsid w:val="00274161"/>
    <w:rsid w:val="0027468A"/>
    <w:rsid w:val="002749FF"/>
    <w:rsid w:val="00274C8A"/>
    <w:rsid w:val="00275095"/>
    <w:rsid w:val="002758D0"/>
    <w:rsid w:val="0027689F"/>
    <w:rsid w:val="002774AC"/>
    <w:rsid w:val="002774BB"/>
    <w:rsid w:val="00277C00"/>
    <w:rsid w:val="00280B5C"/>
    <w:rsid w:val="00280CD1"/>
    <w:rsid w:val="00280D37"/>
    <w:rsid w:val="0028102C"/>
    <w:rsid w:val="00281490"/>
    <w:rsid w:val="0028196A"/>
    <w:rsid w:val="00283DC6"/>
    <w:rsid w:val="00283EDA"/>
    <w:rsid w:val="00284490"/>
    <w:rsid w:val="00284B28"/>
    <w:rsid w:val="002857E5"/>
    <w:rsid w:val="00285CE3"/>
    <w:rsid w:val="002873FC"/>
    <w:rsid w:val="002875F3"/>
    <w:rsid w:val="00291E5B"/>
    <w:rsid w:val="00293991"/>
    <w:rsid w:val="00293B4D"/>
    <w:rsid w:val="00294736"/>
    <w:rsid w:val="00295F1B"/>
    <w:rsid w:val="00296983"/>
    <w:rsid w:val="002A07FE"/>
    <w:rsid w:val="002A0806"/>
    <w:rsid w:val="002A094B"/>
    <w:rsid w:val="002A0B21"/>
    <w:rsid w:val="002A17F4"/>
    <w:rsid w:val="002A28F2"/>
    <w:rsid w:val="002A3343"/>
    <w:rsid w:val="002A3407"/>
    <w:rsid w:val="002A4EA2"/>
    <w:rsid w:val="002A4FDE"/>
    <w:rsid w:val="002A589C"/>
    <w:rsid w:val="002A5F6F"/>
    <w:rsid w:val="002A6390"/>
    <w:rsid w:val="002A6582"/>
    <w:rsid w:val="002A6623"/>
    <w:rsid w:val="002A684D"/>
    <w:rsid w:val="002A6A76"/>
    <w:rsid w:val="002A764B"/>
    <w:rsid w:val="002A7D6F"/>
    <w:rsid w:val="002B0706"/>
    <w:rsid w:val="002B1989"/>
    <w:rsid w:val="002B2421"/>
    <w:rsid w:val="002B256F"/>
    <w:rsid w:val="002B28A5"/>
    <w:rsid w:val="002B2B25"/>
    <w:rsid w:val="002B2B4A"/>
    <w:rsid w:val="002B30ED"/>
    <w:rsid w:val="002B31D9"/>
    <w:rsid w:val="002B320E"/>
    <w:rsid w:val="002B32FF"/>
    <w:rsid w:val="002B3837"/>
    <w:rsid w:val="002B4366"/>
    <w:rsid w:val="002B4D17"/>
    <w:rsid w:val="002B502F"/>
    <w:rsid w:val="002B535E"/>
    <w:rsid w:val="002B6459"/>
    <w:rsid w:val="002B666B"/>
    <w:rsid w:val="002C0694"/>
    <w:rsid w:val="002C071D"/>
    <w:rsid w:val="002C3089"/>
    <w:rsid w:val="002C3615"/>
    <w:rsid w:val="002C3CA4"/>
    <w:rsid w:val="002C42A4"/>
    <w:rsid w:val="002C5903"/>
    <w:rsid w:val="002C7230"/>
    <w:rsid w:val="002D00B0"/>
    <w:rsid w:val="002D0577"/>
    <w:rsid w:val="002D0962"/>
    <w:rsid w:val="002D0B0F"/>
    <w:rsid w:val="002D0B97"/>
    <w:rsid w:val="002D0ECE"/>
    <w:rsid w:val="002D1180"/>
    <w:rsid w:val="002D14AD"/>
    <w:rsid w:val="002D1D95"/>
    <w:rsid w:val="002D2E90"/>
    <w:rsid w:val="002D310D"/>
    <w:rsid w:val="002D3BEE"/>
    <w:rsid w:val="002D40A0"/>
    <w:rsid w:val="002D4903"/>
    <w:rsid w:val="002D4E42"/>
    <w:rsid w:val="002D4E65"/>
    <w:rsid w:val="002D7003"/>
    <w:rsid w:val="002D70A0"/>
    <w:rsid w:val="002D75EE"/>
    <w:rsid w:val="002D7CC8"/>
    <w:rsid w:val="002D7F4E"/>
    <w:rsid w:val="002E02CD"/>
    <w:rsid w:val="002E0502"/>
    <w:rsid w:val="002E070E"/>
    <w:rsid w:val="002E0D57"/>
    <w:rsid w:val="002E238A"/>
    <w:rsid w:val="002E2533"/>
    <w:rsid w:val="002E277C"/>
    <w:rsid w:val="002E4F2A"/>
    <w:rsid w:val="002E5164"/>
    <w:rsid w:val="002E58F5"/>
    <w:rsid w:val="002E5EB7"/>
    <w:rsid w:val="002E6110"/>
    <w:rsid w:val="002E78EB"/>
    <w:rsid w:val="002F0231"/>
    <w:rsid w:val="002F04BA"/>
    <w:rsid w:val="002F0EAD"/>
    <w:rsid w:val="002F0F7F"/>
    <w:rsid w:val="002F1D27"/>
    <w:rsid w:val="002F2300"/>
    <w:rsid w:val="002F27D7"/>
    <w:rsid w:val="002F2EC0"/>
    <w:rsid w:val="002F5A74"/>
    <w:rsid w:val="002F6252"/>
    <w:rsid w:val="002F652C"/>
    <w:rsid w:val="002F7977"/>
    <w:rsid w:val="002F7C77"/>
    <w:rsid w:val="003005C7"/>
    <w:rsid w:val="00300853"/>
    <w:rsid w:val="00300C72"/>
    <w:rsid w:val="00300F41"/>
    <w:rsid w:val="0030172B"/>
    <w:rsid w:val="00301BBC"/>
    <w:rsid w:val="003033FF"/>
    <w:rsid w:val="00303B7A"/>
    <w:rsid w:val="003050C1"/>
    <w:rsid w:val="00305B5B"/>
    <w:rsid w:val="00306C0E"/>
    <w:rsid w:val="00306DA4"/>
    <w:rsid w:val="0030733F"/>
    <w:rsid w:val="00307DA4"/>
    <w:rsid w:val="00310F3F"/>
    <w:rsid w:val="00311205"/>
    <w:rsid w:val="003117E5"/>
    <w:rsid w:val="0031199E"/>
    <w:rsid w:val="00311B7A"/>
    <w:rsid w:val="00311F5E"/>
    <w:rsid w:val="003127B6"/>
    <w:rsid w:val="00312B47"/>
    <w:rsid w:val="00312F92"/>
    <w:rsid w:val="0031378C"/>
    <w:rsid w:val="003137A1"/>
    <w:rsid w:val="003143AD"/>
    <w:rsid w:val="00314BA6"/>
    <w:rsid w:val="00315329"/>
    <w:rsid w:val="00315AA1"/>
    <w:rsid w:val="0031620A"/>
    <w:rsid w:val="00316533"/>
    <w:rsid w:val="00317376"/>
    <w:rsid w:val="00320880"/>
    <w:rsid w:val="0032097F"/>
    <w:rsid w:val="00321370"/>
    <w:rsid w:val="003222D1"/>
    <w:rsid w:val="0032364A"/>
    <w:rsid w:val="003240E8"/>
    <w:rsid w:val="00324C2B"/>
    <w:rsid w:val="00326C72"/>
    <w:rsid w:val="00326F97"/>
    <w:rsid w:val="0032784B"/>
    <w:rsid w:val="00330060"/>
    <w:rsid w:val="0033007B"/>
    <w:rsid w:val="00330A14"/>
    <w:rsid w:val="00330EDB"/>
    <w:rsid w:val="00331351"/>
    <w:rsid w:val="00331B12"/>
    <w:rsid w:val="003327A7"/>
    <w:rsid w:val="003329C6"/>
    <w:rsid w:val="00335BC3"/>
    <w:rsid w:val="00335BF6"/>
    <w:rsid w:val="00337AFE"/>
    <w:rsid w:val="003402BD"/>
    <w:rsid w:val="003407AF"/>
    <w:rsid w:val="003410CD"/>
    <w:rsid w:val="00341607"/>
    <w:rsid w:val="003419D3"/>
    <w:rsid w:val="00341EA2"/>
    <w:rsid w:val="00342939"/>
    <w:rsid w:val="00342C0C"/>
    <w:rsid w:val="00342CC8"/>
    <w:rsid w:val="00344640"/>
    <w:rsid w:val="00344A91"/>
    <w:rsid w:val="003451D7"/>
    <w:rsid w:val="0034642C"/>
    <w:rsid w:val="00346458"/>
    <w:rsid w:val="00347ABA"/>
    <w:rsid w:val="00347F68"/>
    <w:rsid w:val="00350E50"/>
    <w:rsid w:val="0035158A"/>
    <w:rsid w:val="00351A1E"/>
    <w:rsid w:val="00352DB8"/>
    <w:rsid w:val="00352DDB"/>
    <w:rsid w:val="00354A6A"/>
    <w:rsid w:val="00354DBC"/>
    <w:rsid w:val="0035544A"/>
    <w:rsid w:val="00355A42"/>
    <w:rsid w:val="00357AFE"/>
    <w:rsid w:val="00357FA6"/>
    <w:rsid w:val="00360B83"/>
    <w:rsid w:val="00361851"/>
    <w:rsid w:val="00361EAF"/>
    <w:rsid w:val="00361F75"/>
    <w:rsid w:val="00361FE9"/>
    <w:rsid w:val="00362497"/>
    <w:rsid w:val="00362C6E"/>
    <w:rsid w:val="0036316A"/>
    <w:rsid w:val="003632AF"/>
    <w:rsid w:val="0036343A"/>
    <w:rsid w:val="003645BA"/>
    <w:rsid w:val="00364805"/>
    <w:rsid w:val="00364A6E"/>
    <w:rsid w:val="00364FA9"/>
    <w:rsid w:val="003659E3"/>
    <w:rsid w:val="003661FA"/>
    <w:rsid w:val="00366922"/>
    <w:rsid w:val="00366F0F"/>
    <w:rsid w:val="00366FEF"/>
    <w:rsid w:val="003670CD"/>
    <w:rsid w:val="00370F8F"/>
    <w:rsid w:val="0037130F"/>
    <w:rsid w:val="00371AA3"/>
    <w:rsid w:val="00371D4D"/>
    <w:rsid w:val="00372F51"/>
    <w:rsid w:val="003735A3"/>
    <w:rsid w:val="0037387C"/>
    <w:rsid w:val="00373DDA"/>
    <w:rsid w:val="00374866"/>
    <w:rsid w:val="003765C5"/>
    <w:rsid w:val="003768C5"/>
    <w:rsid w:val="0037725E"/>
    <w:rsid w:val="003776E5"/>
    <w:rsid w:val="00380246"/>
    <w:rsid w:val="00380B52"/>
    <w:rsid w:val="00380BB5"/>
    <w:rsid w:val="00380CF7"/>
    <w:rsid w:val="00381053"/>
    <w:rsid w:val="00381105"/>
    <w:rsid w:val="003819C0"/>
    <w:rsid w:val="00381FB9"/>
    <w:rsid w:val="003824EC"/>
    <w:rsid w:val="00382B32"/>
    <w:rsid w:val="00383119"/>
    <w:rsid w:val="0038320F"/>
    <w:rsid w:val="00384BF2"/>
    <w:rsid w:val="00384FC0"/>
    <w:rsid w:val="003866BD"/>
    <w:rsid w:val="003867DF"/>
    <w:rsid w:val="0038696F"/>
    <w:rsid w:val="0038772D"/>
    <w:rsid w:val="003902BC"/>
    <w:rsid w:val="00391CC2"/>
    <w:rsid w:val="00391D65"/>
    <w:rsid w:val="0039403C"/>
    <w:rsid w:val="00394090"/>
    <w:rsid w:val="003945CD"/>
    <w:rsid w:val="003946C6"/>
    <w:rsid w:val="0039498E"/>
    <w:rsid w:val="00395372"/>
    <w:rsid w:val="00395934"/>
    <w:rsid w:val="00395B52"/>
    <w:rsid w:val="003964E9"/>
    <w:rsid w:val="00396790"/>
    <w:rsid w:val="003977ED"/>
    <w:rsid w:val="00397A75"/>
    <w:rsid w:val="00397DD7"/>
    <w:rsid w:val="003A0C2F"/>
    <w:rsid w:val="003A1283"/>
    <w:rsid w:val="003A15FB"/>
    <w:rsid w:val="003A2E68"/>
    <w:rsid w:val="003A3AE6"/>
    <w:rsid w:val="003A3D63"/>
    <w:rsid w:val="003A3E37"/>
    <w:rsid w:val="003A4016"/>
    <w:rsid w:val="003A41A0"/>
    <w:rsid w:val="003A4C93"/>
    <w:rsid w:val="003A4F8E"/>
    <w:rsid w:val="003A500C"/>
    <w:rsid w:val="003A61CA"/>
    <w:rsid w:val="003A7348"/>
    <w:rsid w:val="003A7470"/>
    <w:rsid w:val="003A78D1"/>
    <w:rsid w:val="003A7B96"/>
    <w:rsid w:val="003A7D2B"/>
    <w:rsid w:val="003A7FEB"/>
    <w:rsid w:val="003B01D9"/>
    <w:rsid w:val="003B07B6"/>
    <w:rsid w:val="003B0B64"/>
    <w:rsid w:val="003B0FF0"/>
    <w:rsid w:val="003B1381"/>
    <w:rsid w:val="003B1711"/>
    <w:rsid w:val="003B29D4"/>
    <w:rsid w:val="003B2F68"/>
    <w:rsid w:val="003B2F6E"/>
    <w:rsid w:val="003B2FF3"/>
    <w:rsid w:val="003B3456"/>
    <w:rsid w:val="003B365C"/>
    <w:rsid w:val="003B5428"/>
    <w:rsid w:val="003B5531"/>
    <w:rsid w:val="003B57C3"/>
    <w:rsid w:val="003B687A"/>
    <w:rsid w:val="003B7599"/>
    <w:rsid w:val="003B78C9"/>
    <w:rsid w:val="003C0580"/>
    <w:rsid w:val="003C1403"/>
    <w:rsid w:val="003C222D"/>
    <w:rsid w:val="003C57CD"/>
    <w:rsid w:val="003C5F60"/>
    <w:rsid w:val="003C6257"/>
    <w:rsid w:val="003C7585"/>
    <w:rsid w:val="003C7C57"/>
    <w:rsid w:val="003C7DFA"/>
    <w:rsid w:val="003C7EBF"/>
    <w:rsid w:val="003C7FE3"/>
    <w:rsid w:val="003D0098"/>
    <w:rsid w:val="003D059A"/>
    <w:rsid w:val="003D18EA"/>
    <w:rsid w:val="003D2144"/>
    <w:rsid w:val="003D3730"/>
    <w:rsid w:val="003D4493"/>
    <w:rsid w:val="003D48B0"/>
    <w:rsid w:val="003D4B2B"/>
    <w:rsid w:val="003D4BAD"/>
    <w:rsid w:val="003D4F20"/>
    <w:rsid w:val="003D54DA"/>
    <w:rsid w:val="003D5F63"/>
    <w:rsid w:val="003D6472"/>
    <w:rsid w:val="003D667C"/>
    <w:rsid w:val="003D7960"/>
    <w:rsid w:val="003D7F66"/>
    <w:rsid w:val="003E036C"/>
    <w:rsid w:val="003E07C4"/>
    <w:rsid w:val="003E0F9D"/>
    <w:rsid w:val="003E0FA3"/>
    <w:rsid w:val="003E166F"/>
    <w:rsid w:val="003E289F"/>
    <w:rsid w:val="003E29EA"/>
    <w:rsid w:val="003E2CC6"/>
    <w:rsid w:val="003E3B61"/>
    <w:rsid w:val="003E3DD2"/>
    <w:rsid w:val="003E440F"/>
    <w:rsid w:val="003E466D"/>
    <w:rsid w:val="003E47E7"/>
    <w:rsid w:val="003E4CB2"/>
    <w:rsid w:val="003E4DD6"/>
    <w:rsid w:val="003E7C0F"/>
    <w:rsid w:val="003E7C28"/>
    <w:rsid w:val="003F0061"/>
    <w:rsid w:val="003F014F"/>
    <w:rsid w:val="003F01B5"/>
    <w:rsid w:val="003F03CC"/>
    <w:rsid w:val="003F071E"/>
    <w:rsid w:val="003F1707"/>
    <w:rsid w:val="003F1CD6"/>
    <w:rsid w:val="003F212D"/>
    <w:rsid w:val="003F23F3"/>
    <w:rsid w:val="003F2AB3"/>
    <w:rsid w:val="003F3437"/>
    <w:rsid w:val="003F4533"/>
    <w:rsid w:val="003F4971"/>
    <w:rsid w:val="003F520E"/>
    <w:rsid w:val="003F6116"/>
    <w:rsid w:val="003F75D5"/>
    <w:rsid w:val="003F7BE5"/>
    <w:rsid w:val="00400177"/>
    <w:rsid w:val="00400EDC"/>
    <w:rsid w:val="00401895"/>
    <w:rsid w:val="00401FE0"/>
    <w:rsid w:val="00402713"/>
    <w:rsid w:val="00402EA0"/>
    <w:rsid w:val="004037A2"/>
    <w:rsid w:val="00404293"/>
    <w:rsid w:val="0040491D"/>
    <w:rsid w:val="0040513F"/>
    <w:rsid w:val="00405740"/>
    <w:rsid w:val="0040642F"/>
    <w:rsid w:val="00406496"/>
    <w:rsid w:val="004064D6"/>
    <w:rsid w:val="0040688E"/>
    <w:rsid w:val="004068B8"/>
    <w:rsid w:val="004074A9"/>
    <w:rsid w:val="00410836"/>
    <w:rsid w:val="00410D7A"/>
    <w:rsid w:val="00412A50"/>
    <w:rsid w:val="00412D16"/>
    <w:rsid w:val="004133B7"/>
    <w:rsid w:val="004135C1"/>
    <w:rsid w:val="00413972"/>
    <w:rsid w:val="00414500"/>
    <w:rsid w:val="0041522F"/>
    <w:rsid w:val="00415ABE"/>
    <w:rsid w:val="00416005"/>
    <w:rsid w:val="0041610A"/>
    <w:rsid w:val="004161D9"/>
    <w:rsid w:val="004163C2"/>
    <w:rsid w:val="00416AB5"/>
    <w:rsid w:val="00417AEF"/>
    <w:rsid w:val="00417D5A"/>
    <w:rsid w:val="004206A3"/>
    <w:rsid w:val="00421357"/>
    <w:rsid w:val="0042205F"/>
    <w:rsid w:val="00422A5E"/>
    <w:rsid w:val="00422F72"/>
    <w:rsid w:val="00423512"/>
    <w:rsid w:val="00423D8D"/>
    <w:rsid w:val="0042420D"/>
    <w:rsid w:val="0042611E"/>
    <w:rsid w:val="00426343"/>
    <w:rsid w:val="0042674D"/>
    <w:rsid w:val="004274AB"/>
    <w:rsid w:val="0042757C"/>
    <w:rsid w:val="004277AF"/>
    <w:rsid w:val="0043115C"/>
    <w:rsid w:val="0043126E"/>
    <w:rsid w:val="00431BC2"/>
    <w:rsid w:val="00432FFE"/>
    <w:rsid w:val="00434467"/>
    <w:rsid w:val="004374E2"/>
    <w:rsid w:val="00437B08"/>
    <w:rsid w:val="00437F8B"/>
    <w:rsid w:val="0044008E"/>
    <w:rsid w:val="00440E80"/>
    <w:rsid w:val="00441EC3"/>
    <w:rsid w:val="00442152"/>
    <w:rsid w:val="004422DF"/>
    <w:rsid w:val="00442953"/>
    <w:rsid w:val="00444F0E"/>
    <w:rsid w:val="0044524A"/>
    <w:rsid w:val="004464D3"/>
    <w:rsid w:val="00446622"/>
    <w:rsid w:val="00446DC3"/>
    <w:rsid w:val="00447120"/>
    <w:rsid w:val="00447FA4"/>
    <w:rsid w:val="0045030D"/>
    <w:rsid w:val="0045090B"/>
    <w:rsid w:val="00450CE3"/>
    <w:rsid w:val="00450F85"/>
    <w:rsid w:val="004513C5"/>
    <w:rsid w:val="00451D87"/>
    <w:rsid w:val="00452841"/>
    <w:rsid w:val="00452C1D"/>
    <w:rsid w:val="0045401C"/>
    <w:rsid w:val="00454203"/>
    <w:rsid w:val="00455350"/>
    <w:rsid w:val="00455577"/>
    <w:rsid w:val="00455984"/>
    <w:rsid w:val="00457EE0"/>
    <w:rsid w:val="00457F9B"/>
    <w:rsid w:val="00460405"/>
    <w:rsid w:val="004604F2"/>
    <w:rsid w:val="00460938"/>
    <w:rsid w:val="004611B6"/>
    <w:rsid w:val="00461C65"/>
    <w:rsid w:val="00462237"/>
    <w:rsid w:val="004624D2"/>
    <w:rsid w:val="0046336E"/>
    <w:rsid w:val="004635CD"/>
    <w:rsid w:val="004642C8"/>
    <w:rsid w:val="0046453B"/>
    <w:rsid w:val="00464B5B"/>
    <w:rsid w:val="00465F32"/>
    <w:rsid w:val="00466DBC"/>
    <w:rsid w:val="00470F46"/>
    <w:rsid w:val="00471304"/>
    <w:rsid w:val="004713F0"/>
    <w:rsid w:val="00472167"/>
    <w:rsid w:val="00472C3E"/>
    <w:rsid w:val="00472DD8"/>
    <w:rsid w:val="00474708"/>
    <w:rsid w:val="00474E12"/>
    <w:rsid w:val="00474F2B"/>
    <w:rsid w:val="00474F2E"/>
    <w:rsid w:val="0047589C"/>
    <w:rsid w:val="0047592B"/>
    <w:rsid w:val="00476E9C"/>
    <w:rsid w:val="0047757F"/>
    <w:rsid w:val="00477847"/>
    <w:rsid w:val="00477E1F"/>
    <w:rsid w:val="004804E4"/>
    <w:rsid w:val="00480C55"/>
    <w:rsid w:val="00480CDF"/>
    <w:rsid w:val="00480D28"/>
    <w:rsid w:val="00480E7A"/>
    <w:rsid w:val="004811A9"/>
    <w:rsid w:val="00481D20"/>
    <w:rsid w:val="0048252B"/>
    <w:rsid w:val="004838E0"/>
    <w:rsid w:val="00483B92"/>
    <w:rsid w:val="00483F49"/>
    <w:rsid w:val="00484156"/>
    <w:rsid w:val="00484DD2"/>
    <w:rsid w:val="0048513C"/>
    <w:rsid w:val="0048568D"/>
    <w:rsid w:val="00485D27"/>
    <w:rsid w:val="0048604B"/>
    <w:rsid w:val="0048635B"/>
    <w:rsid w:val="004874E7"/>
    <w:rsid w:val="00487727"/>
    <w:rsid w:val="00490107"/>
    <w:rsid w:val="004910D6"/>
    <w:rsid w:val="00491533"/>
    <w:rsid w:val="00491FCD"/>
    <w:rsid w:val="004922D8"/>
    <w:rsid w:val="00492498"/>
    <w:rsid w:val="00493B26"/>
    <w:rsid w:val="00495C0A"/>
    <w:rsid w:val="00496321"/>
    <w:rsid w:val="004975DA"/>
    <w:rsid w:val="00497653"/>
    <w:rsid w:val="004977A9"/>
    <w:rsid w:val="004A0A6E"/>
    <w:rsid w:val="004A0FC1"/>
    <w:rsid w:val="004A21FB"/>
    <w:rsid w:val="004A3E53"/>
    <w:rsid w:val="004A6183"/>
    <w:rsid w:val="004A61A6"/>
    <w:rsid w:val="004A64A6"/>
    <w:rsid w:val="004A7DF2"/>
    <w:rsid w:val="004B0850"/>
    <w:rsid w:val="004B1184"/>
    <w:rsid w:val="004B1984"/>
    <w:rsid w:val="004B1E32"/>
    <w:rsid w:val="004B24D4"/>
    <w:rsid w:val="004B336D"/>
    <w:rsid w:val="004B3EE2"/>
    <w:rsid w:val="004B408C"/>
    <w:rsid w:val="004B464E"/>
    <w:rsid w:val="004B5D94"/>
    <w:rsid w:val="004B627C"/>
    <w:rsid w:val="004B642F"/>
    <w:rsid w:val="004B680C"/>
    <w:rsid w:val="004B6ED9"/>
    <w:rsid w:val="004B7E16"/>
    <w:rsid w:val="004C0B5B"/>
    <w:rsid w:val="004C0BBD"/>
    <w:rsid w:val="004C193B"/>
    <w:rsid w:val="004C1AAA"/>
    <w:rsid w:val="004C2B37"/>
    <w:rsid w:val="004C381E"/>
    <w:rsid w:val="004C3ED6"/>
    <w:rsid w:val="004C4ABA"/>
    <w:rsid w:val="004C4D31"/>
    <w:rsid w:val="004C51C8"/>
    <w:rsid w:val="004C6394"/>
    <w:rsid w:val="004C683F"/>
    <w:rsid w:val="004C68FC"/>
    <w:rsid w:val="004C690B"/>
    <w:rsid w:val="004C6D33"/>
    <w:rsid w:val="004C7229"/>
    <w:rsid w:val="004C73EA"/>
    <w:rsid w:val="004C7602"/>
    <w:rsid w:val="004D0446"/>
    <w:rsid w:val="004D0709"/>
    <w:rsid w:val="004D0862"/>
    <w:rsid w:val="004D17B7"/>
    <w:rsid w:val="004D1817"/>
    <w:rsid w:val="004D1884"/>
    <w:rsid w:val="004D19A3"/>
    <w:rsid w:val="004D1E35"/>
    <w:rsid w:val="004D2D5F"/>
    <w:rsid w:val="004D354F"/>
    <w:rsid w:val="004D38CE"/>
    <w:rsid w:val="004D476A"/>
    <w:rsid w:val="004D4CD1"/>
    <w:rsid w:val="004D505C"/>
    <w:rsid w:val="004D517C"/>
    <w:rsid w:val="004D6C38"/>
    <w:rsid w:val="004D78CF"/>
    <w:rsid w:val="004D79C7"/>
    <w:rsid w:val="004D7DC9"/>
    <w:rsid w:val="004E06EE"/>
    <w:rsid w:val="004E07AF"/>
    <w:rsid w:val="004E089A"/>
    <w:rsid w:val="004E0DEE"/>
    <w:rsid w:val="004E0E7D"/>
    <w:rsid w:val="004E2EA8"/>
    <w:rsid w:val="004E2ED9"/>
    <w:rsid w:val="004E351B"/>
    <w:rsid w:val="004E46C0"/>
    <w:rsid w:val="004E4818"/>
    <w:rsid w:val="004E4F53"/>
    <w:rsid w:val="004E50BD"/>
    <w:rsid w:val="004E52D3"/>
    <w:rsid w:val="004E56F0"/>
    <w:rsid w:val="004E629D"/>
    <w:rsid w:val="004E697A"/>
    <w:rsid w:val="004E78D6"/>
    <w:rsid w:val="004E7914"/>
    <w:rsid w:val="004F0AE6"/>
    <w:rsid w:val="004F0B84"/>
    <w:rsid w:val="004F0C27"/>
    <w:rsid w:val="004F16F2"/>
    <w:rsid w:val="004F26FB"/>
    <w:rsid w:val="004F31D4"/>
    <w:rsid w:val="004F3CD3"/>
    <w:rsid w:val="004F480B"/>
    <w:rsid w:val="004F5328"/>
    <w:rsid w:val="004F5CF0"/>
    <w:rsid w:val="004F6C6B"/>
    <w:rsid w:val="004F6E30"/>
    <w:rsid w:val="0050005F"/>
    <w:rsid w:val="00500EB0"/>
    <w:rsid w:val="005012C5"/>
    <w:rsid w:val="00501382"/>
    <w:rsid w:val="00501BAC"/>
    <w:rsid w:val="00501C06"/>
    <w:rsid w:val="00502509"/>
    <w:rsid w:val="0050255B"/>
    <w:rsid w:val="00502791"/>
    <w:rsid w:val="00502999"/>
    <w:rsid w:val="00502DF4"/>
    <w:rsid w:val="0050305E"/>
    <w:rsid w:val="00503C6F"/>
    <w:rsid w:val="00504FEB"/>
    <w:rsid w:val="00505BCF"/>
    <w:rsid w:val="005069ED"/>
    <w:rsid w:val="00507124"/>
    <w:rsid w:val="00507502"/>
    <w:rsid w:val="0051079F"/>
    <w:rsid w:val="00511D8B"/>
    <w:rsid w:val="00511E31"/>
    <w:rsid w:val="00511FB4"/>
    <w:rsid w:val="00512012"/>
    <w:rsid w:val="00512081"/>
    <w:rsid w:val="0051217D"/>
    <w:rsid w:val="0051242D"/>
    <w:rsid w:val="00512642"/>
    <w:rsid w:val="00512A2C"/>
    <w:rsid w:val="00513374"/>
    <w:rsid w:val="00513A30"/>
    <w:rsid w:val="00513AF4"/>
    <w:rsid w:val="0051488B"/>
    <w:rsid w:val="00514CCE"/>
    <w:rsid w:val="00514E49"/>
    <w:rsid w:val="00514FAB"/>
    <w:rsid w:val="00515A96"/>
    <w:rsid w:val="00516D06"/>
    <w:rsid w:val="005171B9"/>
    <w:rsid w:val="0051791A"/>
    <w:rsid w:val="00517D87"/>
    <w:rsid w:val="00520DA9"/>
    <w:rsid w:val="00521108"/>
    <w:rsid w:val="00521687"/>
    <w:rsid w:val="0052208F"/>
    <w:rsid w:val="0052233F"/>
    <w:rsid w:val="00522622"/>
    <w:rsid w:val="00523190"/>
    <w:rsid w:val="00523BF3"/>
    <w:rsid w:val="00523C92"/>
    <w:rsid w:val="00524C7D"/>
    <w:rsid w:val="0052553D"/>
    <w:rsid w:val="00525B4D"/>
    <w:rsid w:val="0052749F"/>
    <w:rsid w:val="005275AE"/>
    <w:rsid w:val="00527814"/>
    <w:rsid w:val="00527C23"/>
    <w:rsid w:val="00530055"/>
    <w:rsid w:val="00530A1A"/>
    <w:rsid w:val="00531022"/>
    <w:rsid w:val="005310FF"/>
    <w:rsid w:val="0053155A"/>
    <w:rsid w:val="00532D61"/>
    <w:rsid w:val="00533110"/>
    <w:rsid w:val="005351E8"/>
    <w:rsid w:val="0053550B"/>
    <w:rsid w:val="005377C8"/>
    <w:rsid w:val="00540DC0"/>
    <w:rsid w:val="005412CA"/>
    <w:rsid w:val="00542D54"/>
    <w:rsid w:val="0054367F"/>
    <w:rsid w:val="00543AA7"/>
    <w:rsid w:val="005440C1"/>
    <w:rsid w:val="00544201"/>
    <w:rsid w:val="00545EA3"/>
    <w:rsid w:val="00546213"/>
    <w:rsid w:val="0054673E"/>
    <w:rsid w:val="0054694D"/>
    <w:rsid w:val="00547379"/>
    <w:rsid w:val="005473EC"/>
    <w:rsid w:val="005476BA"/>
    <w:rsid w:val="00550109"/>
    <w:rsid w:val="00550562"/>
    <w:rsid w:val="005505AD"/>
    <w:rsid w:val="00550C4B"/>
    <w:rsid w:val="00550F47"/>
    <w:rsid w:val="00551715"/>
    <w:rsid w:val="0055457F"/>
    <w:rsid w:val="00554980"/>
    <w:rsid w:val="00555685"/>
    <w:rsid w:val="00555809"/>
    <w:rsid w:val="00555893"/>
    <w:rsid w:val="005559E2"/>
    <w:rsid w:val="00556386"/>
    <w:rsid w:val="00556CBC"/>
    <w:rsid w:val="0055729E"/>
    <w:rsid w:val="00557385"/>
    <w:rsid w:val="00557C2C"/>
    <w:rsid w:val="005605DC"/>
    <w:rsid w:val="00560604"/>
    <w:rsid w:val="0056082D"/>
    <w:rsid w:val="00561783"/>
    <w:rsid w:val="00561CF6"/>
    <w:rsid w:val="00561D4F"/>
    <w:rsid w:val="00561D85"/>
    <w:rsid w:val="005628E9"/>
    <w:rsid w:val="00563680"/>
    <w:rsid w:val="00563696"/>
    <w:rsid w:val="005636A1"/>
    <w:rsid w:val="005636C5"/>
    <w:rsid w:val="00563B60"/>
    <w:rsid w:val="005649A2"/>
    <w:rsid w:val="00564AB7"/>
    <w:rsid w:val="00564B4B"/>
    <w:rsid w:val="005656FB"/>
    <w:rsid w:val="00565D76"/>
    <w:rsid w:val="00565F6D"/>
    <w:rsid w:val="00566702"/>
    <w:rsid w:val="0056675A"/>
    <w:rsid w:val="00566895"/>
    <w:rsid w:val="00566E53"/>
    <w:rsid w:val="00570839"/>
    <w:rsid w:val="005715D1"/>
    <w:rsid w:val="00572818"/>
    <w:rsid w:val="00572CC0"/>
    <w:rsid w:val="00572F61"/>
    <w:rsid w:val="00573C5C"/>
    <w:rsid w:val="0057404E"/>
    <w:rsid w:val="0057412A"/>
    <w:rsid w:val="00574136"/>
    <w:rsid w:val="005744E3"/>
    <w:rsid w:val="00575755"/>
    <w:rsid w:val="00575970"/>
    <w:rsid w:val="00575F86"/>
    <w:rsid w:val="00575FEA"/>
    <w:rsid w:val="005766AA"/>
    <w:rsid w:val="00576FC0"/>
    <w:rsid w:val="00576FC4"/>
    <w:rsid w:val="00581384"/>
    <w:rsid w:val="005813E5"/>
    <w:rsid w:val="00581952"/>
    <w:rsid w:val="00581958"/>
    <w:rsid w:val="00582388"/>
    <w:rsid w:val="00584174"/>
    <w:rsid w:val="00584B16"/>
    <w:rsid w:val="00584FF8"/>
    <w:rsid w:val="005853AB"/>
    <w:rsid w:val="0058556D"/>
    <w:rsid w:val="005858A3"/>
    <w:rsid w:val="0058635B"/>
    <w:rsid w:val="00586561"/>
    <w:rsid w:val="00586F28"/>
    <w:rsid w:val="005870AA"/>
    <w:rsid w:val="00587B45"/>
    <w:rsid w:val="0059007B"/>
    <w:rsid w:val="005917FD"/>
    <w:rsid w:val="00591932"/>
    <w:rsid w:val="00593EE9"/>
    <w:rsid w:val="0059560D"/>
    <w:rsid w:val="0059606C"/>
    <w:rsid w:val="0059678E"/>
    <w:rsid w:val="00596BBE"/>
    <w:rsid w:val="005A24E4"/>
    <w:rsid w:val="005A2BEF"/>
    <w:rsid w:val="005A2FAB"/>
    <w:rsid w:val="005A32A1"/>
    <w:rsid w:val="005A482B"/>
    <w:rsid w:val="005A66C7"/>
    <w:rsid w:val="005A6B19"/>
    <w:rsid w:val="005A6E2B"/>
    <w:rsid w:val="005A72A0"/>
    <w:rsid w:val="005A72E2"/>
    <w:rsid w:val="005A74E9"/>
    <w:rsid w:val="005A78C4"/>
    <w:rsid w:val="005A78FE"/>
    <w:rsid w:val="005B05F1"/>
    <w:rsid w:val="005B141E"/>
    <w:rsid w:val="005B16AF"/>
    <w:rsid w:val="005B2902"/>
    <w:rsid w:val="005B2AAB"/>
    <w:rsid w:val="005B2EEE"/>
    <w:rsid w:val="005B3514"/>
    <w:rsid w:val="005B3530"/>
    <w:rsid w:val="005B70A6"/>
    <w:rsid w:val="005C0BCE"/>
    <w:rsid w:val="005C1192"/>
    <w:rsid w:val="005C2962"/>
    <w:rsid w:val="005C34DF"/>
    <w:rsid w:val="005C374B"/>
    <w:rsid w:val="005C4104"/>
    <w:rsid w:val="005C443C"/>
    <w:rsid w:val="005C470F"/>
    <w:rsid w:val="005C4AB5"/>
    <w:rsid w:val="005C5D48"/>
    <w:rsid w:val="005C6343"/>
    <w:rsid w:val="005C6863"/>
    <w:rsid w:val="005C755B"/>
    <w:rsid w:val="005D1B4C"/>
    <w:rsid w:val="005D2F3F"/>
    <w:rsid w:val="005D35FE"/>
    <w:rsid w:val="005D4B4E"/>
    <w:rsid w:val="005D4FF7"/>
    <w:rsid w:val="005D6402"/>
    <w:rsid w:val="005E024B"/>
    <w:rsid w:val="005E0833"/>
    <w:rsid w:val="005E11B3"/>
    <w:rsid w:val="005E1D4A"/>
    <w:rsid w:val="005E2587"/>
    <w:rsid w:val="005E2BCE"/>
    <w:rsid w:val="005E3545"/>
    <w:rsid w:val="005E37C4"/>
    <w:rsid w:val="005E3963"/>
    <w:rsid w:val="005E3E54"/>
    <w:rsid w:val="005E43F0"/>
    <w:rsid w:val="005E44B2"/>
    <w:rsid w:val="005E461C"/>
    <w:rsid w:val="005E4C56"/>
    <w:rsid w:val="005E4D2C"/>
    <w:rsid w:val="005E53B4"/>
    <w:rsid w:val="005E57FE"/>
    <w:rsid w:val="005E6155"/>
    <w:rsid w:val="005E64F8"/>
    <w:rsid w:val="005E6620"/>
    <w:rsid w:val="005E6841"/>
    <w:rsid w:val="005E7AAA"/>
    <w:rsid w:val="005F08AA"/>
    <w:rsid w:val="005F0F55"/>
    <w:rsid w:val="005F30C7"/>
    <w:rsid w:val="005F345A"/>
    <w:rsid w:val="005F366C"/>
    <w:rsid w:val="005F4CD4"/>
    <w:rsid w:val="005F4FAC"/>
    <w:rsid w:val="005F6285"/>
    <w:rsid w:val="005F62A9"/>
    <w:rsid w:val="005F6B04"/>
    <w:rsid w:val="005F79F8"/>
    <w:rsid w:val="005F7B3B"/>
    <w:rsid w:val="005F7B84"/>
    <w:rsid w:val="0060069C"/>
    <w:rsid w:val="00600B98"/>
    <w:rsid w:val="006013B0"/>
    <w:rsid w:val="006016FD"/>
    <w:rsid w:val="00601820"/>
    <w:rsid w:val="00602164"/>
    <w:rsid w:val="006026AA"/>
    <w:rsid w:val="00602925"/>
    <w:rsid w:val="00603537"/>
    <w:rsid w:val="00603A67"/>
    <w:rsid w:val="00603C17"/>
    <w:rsid w:val="00604136"/>
    <w:rsid w:val="00605426"/>
    <w:rsid w:val="0060558B"/>
    <w:rsid w:val="00606343"/>
    <w:rsid w:val="00606C5C"/>
    <w:rsid w:val="00606E3D"/>
    <w:rsid w:val="00607B5E"/>
    <w:rsid w:val="00607F7E"/>
    <w:rsid w:val="006102A4"/>
    <w:rsid w:val="006115BB"/>
    <w:rsid w:val="006121BA"/>
    <w:rsid w:val="00612301"/>
    <w:rsid w:val="006125E9"/>
    <w:rsid w:val="00612CF2"/>
    <w:rsid w:val="0061305A"/>
    <w:rsid w:val="0061321F"/>
    <w:rsid w:val="0061368B"/>
    <w:rsid w:val="00613934"/>
    <w:rsid w:val="00613C53"/>
    <w:rsid w:val="006140C8"/>
    <w:rsid w:val="006143F4"/>
    <w:rsid w:val="00614724"/>
    <w:rsid w:val="00614DEB"/>
    <w:rsid w:val="00615B7F"/>
    <w:rsid w:val="00615DA8"/>
    <w:rsid w:val="006161A6"/>
    <w:rsid w:val="00616DB8"/>
    <w:rsid w:val="0061725E"/>
    <w:rsid w:val="006172EC"/>
    <w:rsid w:val="0061737E"/>
    <w:rsid w:val="00617A2C"/>
    <w:rsid w:val="00617C52"/>
    <w:rsid w:val="00620B7D"/>
    <w:rsid w:val="00620F91"/>
    <w:rsid w:val="00621175"/>
    <w:rsid w:val="00621322"/>
    <w:rsid w:val="00621B7D"/>
    <w:rsid w:val="00621BF4"/>
    <w:rsid w:val="006233F6"/>
    <w:rsid w:val="00623629"/>
    <w:rsid w:val="00623BCF"/>
    <w:rsid w:val="00623C24"/>
    <w:rsid w:val="00624359"/>
    <w:rsid w:val="0062440D"/>
    <w:rsid w:val="006252C8"/>
    <w:rsid w:val="006254A6"/>
    <w:rsid w:val="00626615"/>
    <w:rsid w:val="00626789"/>
    <w:rsid w:val="0062776A"/>
    <w:rsid w:val="00627A26"/>
    <w:rsid w:val="00630451"/>
    <w:rsid w:val="0063096C"/>
    <w:rsid w:val="0063098F"/>
    <w:rsid w:val="00631388"/>
    <w:rsid w:val="00633B3E"/>
    <w:rsid w:val="00634788"/>
    <w:rsid w:val="0063531C"/>
    <w:rsid w:val="006354C7"/>
    <w:rsid w:val="00636B9F"/>
    <w:rsid w:val="00637674"/>
    <w:rsid w:val="00637CE2"/>
    <w:rsid w:val="0064043E"/>
    <w:rsid w:val="0064051A"/>
    <w:rsid w:val="00640C17"/>
    <w:rsid w:val="0064162C"/>
    <w:rsid w:val="0064191B"/>
    <w:rsid w:val="00642AE6"/>
    <w:rsid w:val="0064365C"/>
    <w:rsid w:val="00643DE5"/>
    <w:rsid w:val="006442A5"/>
    <w:rsid w:val="00644AB4"/>
    <w:rsid w:val="00645A15"/>
    <w:rsid w:val="0064619C"/>
    <w:rsid w:val="00647F9B"/>
    <w:rsid w:val="0065019E"/>
    <w:rsid w:val="00651704"/>
    <w:rsid w:val="00652526"/>
    <w:rsid w:val="0065295D"/>
    <w:rsid w:val="006529DD"/>
    <w:rsid w:val="006529E6"/>
    <w:rsid w:val="00652BEC"/>
    <w:rsid w:val="00653D69"/>
    <w:rsid w:val="00654646"/>
    <w:rsid w:val="00655B8E"/>
    <w:rsid w:val="00656646"/>
    <w:rsid w:val="006576C5"/>
    <w:rsid w:val="00660C5C"/>
    <w:rsid w:val="00660FE1"/>
    <w:rsid w:val="00661034"/>
    <w:rsid w:val="00661481"/>
    <w:rsid w:val="006625B9"/>
    <w:rsid w:val="00662D28"/>
    <w:rsid w:val="00662D6B"/>
    <w:rsid w:val="0066324C"/>
    <w:rsid w:val="006639CB"/>
    <w:rsid w:val="0066684A"/>
    <w:rsid w:val="00670829"/>
    <w:rsid w:val="006715BB"/>
    <w:rsid w:val="006715C6"/>
    <w:rsid w:val="00671A27"/>
    <w:rsid w:val="0067261E"/>
    <w:rsid w:val="0067268C"/>
    <w:rsid w:val="00672945"/>
    <w:rsid w:val="00672BAE"/>
    <w:rsid w:val="00673295"/>
    <w:rsid w:val="00673999"/>
    <w:rsid w:val="00673AC6"/>
    <w:rsid w:val="00674C60"/>
    <w:rsid w:val="006753F3"/>
    <w:rsid w:val="006757A8"/>
    <w:rsid w:val="00676738"/>
    <w:rsid w:val="00677FAF"/>
    <w:rsid w:val="006806B6"/>
    <w:rsid w:val="0068185E"/>
    <w:rsid w:val="00681A53"/>
    <w:rsid w:val="00681D2B"/>
    <w:rsid w:val="0068203F"/>
    <w:rsid w:val="0068229F"/>
    <w:rsid w:val="00682B85"/>
    <w:rsid w:val="00683149"/>
    <w:rsid w:val="00683D22"/>
    <w:rsid w:val="006840F2"/>
    <w:rsid w:val="0068459A"/>
    <w:rsid w:val="0068499F"/>
    <w:rsid w:val="00684B0D"/>
    <w:rsid w:val="00687073"/>
    <w:rsid w:val="006900AF"/>
    <w:rsid w:val="006913B3"/>
    <w:rsid w:val="0069206B"/>
    <w:rsid w:val="0069249D"/>
    <w:rsid w:val="006928EA"/>
    <w:rsid w:val="00692BC1"/>
    <w:rsid w:val="00693DE2"/>
    <w:rsid w:val="00695876"/>
    <w:rsid w:val="00696018"/>
    <w:rsid w:val="00696763"/>
    <w:rsid w:val="00696FE0"/>
    <w:rsid w:val="00697BB2"/>
    <w:rsid w:val="006A026F"/>
    <w:rsid w:val="006A0B44"/>
    <w:rsid w:val="006A0FD3"/>
    <w:rsid w:val="006A233E"/>
    <w:rsid w:val="006A41F1"/>
    <w:rsid w:val="006A4C76"/>
    <w:rsid w:val="006A588C"/>
    <w:rsid w:val="006A60E5"/>
    <w:rsid w:val="006A70DE"/>
    <w:rsid w:val="006A7400"/>
    <w:rsid w:val="006B0280"/>
    <w:rsid w:val="006B1E90"/>
    <w:rsid w:val="006B2612"/>
    <w:rsid w:val="006B3581"/>
    <w:rsid w:val="006B37D9"/>
    <w:rsid w:val="006B3955"/>
    <w:rsid w:val="006B39D0"/>
    <w:rsid w:val="006B4889"/>
    <w:rsid w:val="006B590D"/>
    <w:rsid w:val="006B6738"/>
    <w:rsid w:val="006B6A86"/>
    <w:rsid w:val="006B6DE0"/>
    <w:rsid w:val="006B6F32"/>
    <w:rsid w:val="006B70AC"/>
    <w:rsid w:val="006C0569"/>
    <w:rsid w:val="006C16DD"/>
    <w:rsid w:val="006C2712"/>
    <w:rsid w:val="006C2B6E"/>
    <w:rsid w:val="006C2C1D"/>
    <w:rsid w:val="006C39B4"/>
    <w:rsid w:val="006C41FE"/>
    <w:rsid w:val="006C498F"/>
    <w:rsid w:val="006C5537"/>
    <w:rsid w:val="006C6A30"/>
    <w:rsid w:val="006C6A92"/>
    <w:rsid w:val="006C6A98"/>
    <w:rsid w:val="006D086E"/>
    <w:rsid w:val="006D08C4"/>
    <w:rsid w:val="006D0B17"/>
    <w:rsid w:val="006D0DD2"/>
    <w:rsid w:val="006D13E0"/>
    <w:rsid w:val="006D170C"/>
    <w:rsid w:val="006D2050"/>
    <w:rsid w:val="006D229A"/>
    <w:rsid w:val="006D2377"/>
    <w:rsid w:val="006D2DFE"/>
    <w:rsid w:val="006D54EC"/>
    <w:rsid w:val="006D5CDD"/>
    <w:rsid w:val="006D6365"/>
    <w:rsid w:val="006D65C5"/>
    <w:rsid w:val="006D6EF4"/>
    <w:rsid w:val="006D6F9E"/>
    <w:rsid w:val="006D7F69"/>
    <w:rsid w:val="006E05E4"/>
    <w:rsid w:val="006E09D0"/>
    <w:rsid w:val="006E0DE8"/>
    <w:rsid w:val="006E118B"/>
    <w:rsid w:val="006E1491"/>
    <w:rsid w:val="006E1A9D"/>
    <w:rsid w:val="006E1E61"/>
    <w:rsid w:val="006E2599"/>
    <w:rsid w:val="006E260C"/>
    <w:rsid w:val="006E3EC3"/>
    <w:rsid w:val="006E4756"/>
    <w:rsid w:val="006E5AF9"/>
    <w:rsid w:val="006E5B4C"/>
    <w:rsid w:val="006E5F84"/>
    <w:rsid w:val="006E68B5"/>
    <w:rsid w:val="006E742F"/>
    <w:rsid w:val="006E774C"/>
    <w:rsid w:val="006E7F19"/>
    <w:rsid w:val="006F143D"/>
    <w:rsid w:val="006F2976"/>
    <w:rsid w:val="006F31DA"/>
    <w:rsid w:val="006F326E"/>
    <w:rsid w:val="006F41F4"/>
    <w:rsid w:val="006F41F6"/>
    <w:rsid w:val="006F4E34"/>
    <w:rsid w:val="006F5676"/>
    <w:rsid w:val="006F6466"/>
    <w:rsid w:val="006F660C"/>
    <w:rsid w:val="006F6E6F"/>
    <w:rsid w:val="006F6EE5"/>
    <w:rsid w:val="006F7643"/>
    <w:rsid w:val="006F78FE"/>
    <w:rsid w:val="006F7B9E"/>
    <w:rsid w:val="007001D0"/>
    <w:rsid w:val="00701278"/>
    <w:rsid w:val="00701477"/>
    <w:rsid w:val="00701576"/>
    <w:rsid w:val="007019B5"/>
    <w:rsid w:val="0070212A"/>
    <w:rsid w:val="00702391"/>
    <w:rsid w:val="00702C8F"/>
    <w:rsid w:val="0070354F"/>
    <w:rsid w:val="007039E6"/>
    <w:rsid w:val="00703DD6"/>
    <w:rsid w:val="00704870"/>
    <w:rsid w:val="00705285"/>
    <w:rsid w:val="00705D24"/>
    <w:rsid w:val="00705D27"/>
    <w:rsid w:val="007067DC"/>
    <w:rsid w:val="007071CC"/>
    <w:rsid w:val="00707521"/>
    <w:rsid w:val="00707540"/>
    <w:rsid w:val="007100F6"/>
    <w:rsid w:val="00710664"/>
    <w:rsid w:val="007106CA"/>
    <w:rsid w:val="00711A06"/>
    <w:rsid w:val="00711D2D"/>
    <w:rsid w:val="00711E4D"/>
    <w:rsid w:val="00712DE3"/>
    <w:rsid w:val="007139F2"/>
    <w:rsid w:val="00713A82"/>
    <w:rsid w:val="00713DA4"/>
    <w:rsid w:val="007148E2"/>
    <w:rsid w:val="0071501B"/>
    <w:rsid w:val="0071556C"/>
    <w:rsid w:val="00715A09"/>
    <w:rsid w:val="00715D14"/>
    <w:rsid w:val="00717E2B"/>
    <w:rsid w:val="00720CF0"/>
    <w:rsid w:val="0072186D"/>
    <w:rsid w:val="00721907"/>
    <w:rsid w:val="00723083"/>
    <w:rsid w:val="0072310B"/>
    <w:rsid w:val="00724729"/>
    <w:rsid w:val="00725DDA"/>
    <w:rsid w:val="007268CA"/>
    <w:rsid w:val="00726B08"/>
    <w:rsid w:val="00726DD8"/>
    <w:rsid w:val="0072751D"/>
    <w:rsid w:val="00730266"/>
    <w:rsid w:val="0073091E"/>
    <w:rsid w:val="00731898"/>
    <w:rsid w:val="00731E56"/>
    <w:rsid w:val="0073216B"/>
    <w:rsid w:val="007329A5"/>
    <w:rsid w:val="00733951"/>
    <w:rsid w:val="0073395E"/>
    <w:rsid w:val="00733C48"/>
    <w:rsid w:val="00734501"/>
    <w:rsid w:val="00735258"/>
    <w:rsid w:val="007356F8"/>
    <w:rsid w:val="00735F6F"/>
    <w:rsid w:val="0073602C"/>
    <w:rsid w:val="007364C0"/>
    <w:rsid w:val="00737093"/>
    <w:rsid w:val="0074128D"/>
    <w:rsid w:val="007416BD"/>
    <w:rsid w:val="00741727"/>
    <w:rsid w:val="00742823"/>
    <w:rsid w:val="00742DFF"/>
    <w:rsid w:val="00745235"/>
    <w:rsid w:val="007460C2"/>
    <w:rsid w:val="0074629D"/>
    <w:rsid w:val="00746FF4"/>
    <w:rsid w:val="00747041"/>
    <w:rsid w:val="00747BC8"/>
    <w:rsid w:val="00750200"/>
    <w:rsid w:val="00750968"/>
    <w:rsid w:val="007522F1"/>
    <w:rsid w:val="0075299A"/>
    <w:rsid w:val="00752D37"/>
    <w:rsid w:val="007530BA"/>
    <w:rsid w:val="0075390B"/>
    <w:rsid w:val="00753924"/>
    <w:rsid w:val="007540AE"/>
    <w:rsid w:val="007540FD"/>
    <w:rsid w:val="007541BD"/>
    <w:rsid w:val="00756099"/>
    <w:rsid w:val="00757CFE"/>
    <w:rsid w:val="00757F63"/>
    <w:rsid w:val="00760382"/>
    <w:rsid w:val="00760965"/>
    <w:rsid w:val="007618BE"/>
    <w:rsid w:val="0076256C"/>
    <w:rsid w:val="0076267E"/>
    <w:rsid w:val="007628A3"/>
    <w:rsid w:val="007643C1"/>
    <w:rsid w:val="00764448"/>
    <w:rsid w:val="00764B7B"/>
    <w:rsid w:val="0076672C"/>
    <w:rsid w:val="00766F8E"/>
    <w:rsid w:val="0076770C"/>
    <w:rsid w:val="00767754"/>
    <w:rsid w:val="00767E11"/>
    <w:rsid w:val="0077008D"/>
    <w:rsid w:val="00770220"/>
    <w:rsid w:val="00772D46"/>
    <w:rsid w:val="00772DD7"/>
    <w:rsid w:val="00772FE4"/>
    <w:rsid w:val="0077325E"/>
    <w:rsid w:val="00773F31"/>
    <w:rsid w:val="0077419C"/>
    <w:rsid w:val="00775239"/>
    <w:rsid w:val="00775D31"/>
    <w:rsid w:val="00777607"/>
    <w:rsid w:val="0078043A"/>
    <w:rsid w:val="00780708"/>
    <w:rsid w:val="007809D5"/>
    <w:rsid w:val="00782718"/>
    <w:rsid w:val="00782C35"/>
    <w:rsid w:val="00782D00"/>
    <w:rsid w:val="00782F7E"/>
    <w:rsid w:val="00785857"/>
    <w:rsid w:val="0078597D"/>
    <w:rsid w:val="00786A3F"/>
    <w:rsid w:val="00787B86"/>
    <w:rsid w:val="00787CCC"/>
    <w:rsid w:val="00787F71"/>
    <w:rsid w:val="007900F1"/>
    <w:rsid w:val="007909D8"/>
    <w:rsid w:val="00791934"/>
    <w:rsid w:val="007924B5"/>
    <w:rsid w:val="00792DC8"/>
    <w:rsid w:val="00792E38"/>
    <w:rsid w:val="00792EB5"/>
    <w:rsid w:val="0079363D"/>
    <w:rsid w:val="00795373"/>
    <w:rsid w:val="00795AC7"/>
    <w:rsid w:val="007961CC"/>
    <w:rsid w:val="00797B65"/>
    <w:rsid w:val="007A00A8"/>
    <w:rsid w:val="007A012E"/>
    <w:rsid w:val="007A0150"/>
    <w:rsid w:val="007A0AA1"/>
    <w:rsid w:val="007A2B14"/>
    <w:rsid w:val="007A2D75"/>
    <w:rsid w:val="007A36B7"/>
    <w:rsid w:val="007A39A0"/>
    <w:rsid w:val="007A4225"/>
    <w:rsid w:val="007A4257"/>
    <w:rsid w:val="007A5690"/>
    <w:rsid w:val="007A6710"/>
    <w:rsid w:val="007A6765"/>
    <w:rsid w:val="007A67BC"/>
    <w:rsid w:val="007A67D3"/>
    <w:rsid w:val="007A76F4"/>
    <w:rsid w:val="007B0554"/>
    <w:rsid w:val="007B18EB"/>
    <w:rsid w:val="007B35DF"/>
    <w:rsid w:val="007B3662"/>
    <w:rsid w:val="007B38B8"/>
    <w:rsid w:val="007B3D61"/>
    <w:rsid w:val="007B3E85"/>
    <w:rsid w:val="007B4197"/>
    <w:rsid w:val="007B509A"/>
    <w:rsid w:val="007B531A"/>
    <w:rsid w:val="007B5B3A"/>
    <w:rsid w:val="007B6132"/>
    <w:rsid w:val="007B6779"/>
    <w:rsid w:val="007B74A7"/>
    <w:rsid w:val="007B7A8E"/>
    <w:rsid w:val="007B7DE3"/>
    <w:rsid w:val="007C0699"/>
    <w:rsid w:val="007C1174"/>
    <w:rsid w:val="007C175B"/>
    <w:rsid w:val="007C1F6B"/>
    <w:rsid w:val="007C223E"/>
    <w:rsid w:val="007C38C4"/>
    <w:rsid w:val="007C4264"/>
    <w:rsid w:val="007C428F"/>
    <w:rsid w:val="007C45DE"/>
    <w:rsid w:val="007C49CE"/>
    <w:rsid w:val="007C4C06"/>
    <w:rsid w:val="007C6849"/>
    <w:rsid w:val="007C70BE"/>
    <w:rsid w:val="007C7C4D"/>
    <w:rsid w:val="007D0994"/>
    <w:rsid w:val="007D0A07"/>
    <w:rsid w:val="007D0AC0"/>
    <w:rsid w:val="007D145B"/>
    <w:rsid w:val="007D1921"/>
    <w:rsid w:val="007D224C"/>
    <w:rsid w:val="007D2558"/>
    <w:rsid w:val="007D2820"/>
    <w:rsid w:val="007D476C"/>
    <w:rsid w:val="007D48BC"/>
    <w:rsid w:val="007D4BB7"/>
    <w:rsid w:val="007D5788"/>
    <w:rsid w:val="007D57E9"/>
    <w:rsid w:val="007D60EF"/>
    <w:rsid w:val="007D7B3D"/>
    <w:rsid w:val="007D7EA1"/>
    <w:rsid w:val="007E111F"/>
    <w:rsid w:val="007E15AD"/>
    <w:rsid w:val="007E1CCF"/>
    <w:rsid w:val="007E21AF"/>
    <w:rsid w:val="007E24AE"/>
    <w:rsid w:val="007E2507"/>
    <w:rsid w:val="007E3390"/>
    <w:rsid w:val="007E38FD"/>
    <w:rsid w:val="007E42EC"/>
    <w:rsid w:val="007E5240"/>
    <w:rsid w:val="007E5ED3"/>
    <w:rsid w:val="007E5F1E"/>
    <w:rsid w:val="007E76DF"/>
    <w:rsid w:val="007E77FA"/>
    <w:rsid w:val="007E7B04"/>
    <w:rsid w:val="007E7E3F"/>
    <w:rsid w:val="007F0C99"/>
    <w:rsid w:val="007F0FF5"/>
    <w:rsid w:val="007F1622"/>
    <w:rsid w:val="007F1776"/>
    <w:rsid w:val="007F193F"/>
    <w:rsid w:val="007F4118"/>
    <w:rsid w:val="007F5CCB"/>
    <w:rsid w:val="007F7AD2"/>
    <w:rsid w:val="0080106A"/>
    <w:rsid w:val="008013D7"/>
    <w:rsid w:val="00801A93"/>
    <w:rsid w:val="00802274"/>
    <w:rsid w:val="0080236F"/>
    <w:rsid w:val="00802DC3"/>
    <w:rsid w:val="008030AE"/>
    <w:rsid w:val="008036EC"/>
    <w:rsid w:val="0080374C"/>
    <w:rsid w:val="008043C2"/>
    <w:rsid w:val="00804C6C"/>
    <w:rsid w:val="00804E9A"/>
    <w:rsid w:val="00804F96"/>
    <w:rsid w:val="00806216"/>
    <w:rsid w:val="008064D4"/>
    <w:rsid w:val="0080673F"/>
    <w:rsid w:val="008069F6"/>
    <w:rsid w:val="00811DEC"/>
    <w:rsid w:val="0081303C"/>
    <w:rsid w:val="008131E8"/>
    <w:rsid w:val="00813C45"/>
    <w:rsid w:val="00814247"/>
    <w:rsid w:val="00814A9F"/>
    <w:rsid w:val="00815A33"/>
    <w:rsid w:val="00815DC3"/>
    <w:rsid w:val="00816EE8"/>
    <w:rsid w:val="008178CE"/>
    <w:rsid w:val="00820D6A"/>
    <w:rsid w:val="00821345"/>
    <w:rsid w:val="008213C1"/>
    <w:rsid w:val="00821DC9"/>
    <w:rsid w:val="00822955"/>
    <w:rsid w:val="008231D2"/>
    <w:rsid w:val="0082386F"/>
    <w:rsid w:val="00824C5B"/>
    <w:rsid w:val="00824DB9"/>
    <w:rsid w:val="008251D0"/>
    <w:rsid w:val="008253BE"/>
    <w:rsid w:val="0082567A"/>
    <w:rsid w:val="00825A96"/>
    <w:rsid w:val="00825AA8"/>
    <w:rsid w:val="00825EAB"/>
    <w:rsid w:val="00826A7E"/>
    <w:rsid w:val="00826E06"/>
    <w:rsid w:val="0082716C"/>
    <w:rsid w:val="00827913"/>
    <w:rsid w:val="008306E0"/>
    <w:rsid w:val="00830D54"/>
    <w:rsid w:val="008310CF"/>
    <w:rsid w:val="0083178D"/>
    <w:rsid w:val="00832D08"/>
    <w:rsid w:val="008333D5"/>
    <w:rsid w:val="0083447D"/>
    <w:rsid w:val="00835331"/>
    <w:rsid w:val="008355D4"/>
    <w:rsid w:val="00836770"/>
    <w:rsid w:val="00837217"/>
    <w:rsid w:val="0083721E"/>
    <w:rsid w:val="00837C49"/>
    <w:rsid w:val="00840232"/>
    <w:rsid w:val="008411A3"/>
    <w:rsid w:val="00841772"/>
    <w:rsid w:val="00841B0F"/>
    <w:rsid w:val="008426AB"/>
    <w:rsid w:val="00842AA0"/>
    <w:rsid w:val="00842DF5"/>
    <w:rsid w:val="008434B9"/>
    <w:rsid w:val="00843505"/>
    <w:rsid w:val="008447E7"/>
    <w:rsid w:val="00845195"/>
    <w:rsid w:val="00845AC7"/>
    <w:rsid w:val="00846922"/>
    <w:rsid w:val="008473C1"/>
    <w:rsid w:val="00847569"/>
    <w:rsid w:val="00847E39"/>
    <w:rsid w:val="00851DB8"/>
    <w:rsid w:val="00852117"/>
    <w:rsid w:val="00852389"/>
    <w:rsid w:val="0085252D"/>
    <w:rsid w:val="00852695"/>
    <w:rsid w:val="008527F7"/>
    <w:rsid w:val="00852EE7"/>
    <w:rsid w:val="00855F1B"/>
    <w:rsid w:val="00856C7B"/>
    <w:rsid w:val="00857918"/>
    <w:rsid w:val="00860330"/>
    <w:rsid w:val="00860770"/>
    <w:rsid w:val="00860B78"/>
    <w:rsid w:val="00861D29"/>
    <w:rsid w:val="00861FC5"/>
    <w:rsid w:val="00862943"/>
    <w:rsid w:val="00863369"/>
    <w:rsid w:val="0086390F"/>
    <w:rsid w:val="00864DBA"/>
    <w:rsid w:val="0086534D"/>
    <w:rsid w:val="00865C5E"/>
    <w:rsid w:val="0086626B"/>
    <w:rsid w:val="00866467"/>
    <w:rsid w:val="00866DBF"/>
    <w:rsid w:val="00870178"/>
    <w:rsid w:val="00870E50"/>
    <w:rsid w:val="00870F28"/>
    <w:rsid w:val="0087120D"/>
    <w:rsid w:val="008714AE"/>
    <w:rsid w:val="00872028"/>
    <w:rsid w:val="008722E9"/>
    <w:rsid w:val="0087254F"/>
    <w:rsid w:val="00872699"/>
    <w:rsid w:val="008728E0"/>
    <w:rsid w:val="00872B44"/>
    <w:rsid w:val="00873462"/>
    <w:rsid w:val="00873CC8"/>
    <w:rsid w:val="0087500D"/>
    <w:rsid w:val="00875099"/>
    <w:rsid w:val="008753D0"/>
    <w:rsid w:val="00875919"/>
    <w:rsid w:val="00876317"/>
    <w:rsid w:val="00876595"/>
    <w:rsid w:val="008778CE"/>
    <w:rsid w:val="00877D80"/>
    <w:rsid w:val="00877E5A"/>
    <w:rsid w:val="00880555"/>
    <w:rsid w:val="00881084"/>
    <w:rsid w:val="00881325"/>
    <w:rsid w:val="008815A7"/>
    <w:rsid w:val="00881D7B"/>
    <w:rsid w:val="008821AE"/>
    <w:rsid w:val="00882CC8"/>
    <w:rsid w:val="00883257"/>
    <w:rsid w:val="00883B13"/>
    <w:rsid w:val="00884A59"/>
    <w:rsid w:val="00884B22"/>
    <w:rsid w:val="00885AEB"/>
    <w:rsid w:val="00885B5D"/>
    <w:rsid w:val="00885E0C"/>
    <w:rsid w:val="008860E4"/>
    <w:rsid w:val="008866BE"/>
    <w:rsid w:val="00890A80"/>
    <w:rsid w:val="0089118B"/>
    <w:rsid w:val="00891198"/>
    <w:rsid w:val="008916A0"/>
    <w:rsid w:val="00891919"/>
    <w:rsid w:val="008929B5"/>
    <w:rsid w:val="00892A04"/>
    <w:rsid w:val="00893195"/>
    <w:rsid w:val="0089341F"/>
    <w:rsid w:val="00893448"/>
    <w:rsid w:val="00893AF5"/>
    <w:rsid w:val="008942C9"/>
    <w:rsid w:val="00894702"/>
    <w:rsid w:val="008963DC"/>
    <w:rsid w:val="008972F0"/>
    <w:rsid w:val="0089736C"/>
    <w:rsid w:val="0089777B"/>
    <w:rsid w:val="00897C21"/>
    <w:rsid w:val="008A0ABF"/>
    <w:rsid w:val="008A0E24"/>
    <w:rsid w:val="008A1F4D"/>
    <w:rsid w:val="008A2B4F"/>
    <w:rsid w:val="008A3104"/>
    <w:rsid w:val="008A397B"/>
    <w:rsid w:val="008A47B8"/>
    <w:rsid w:val="008A5567"/>
    <w:rsid w:val="008A68E2"/>
    <w:rsid w:val="008A6962"/>
    <w:rsid w:val="008A72D5"/>
    <w:rsid w:val="008A760F"/>
    <w:rsid w:val="008A7E98"/>
    <w:rsid w:val="008B183B"/>
    <w:rsid w:val="008B19A1"/>
    <w:rsid w:val="008B19B1"/>
    <w:rsid w:val="008B1C4D"/>
    <w:rsid w:val="008B27F1"/>
    <w:rsid w:val="008B3311"/>
    <w:rsid w:val="008B3565"/>
    <w:rsid w:val="008B44BE"/>
    <w:rsid w:val="008B4AFD"/>
    <w:rsid w:val="008B50DF"/>
    <w:rsid w:val="008B55C4"/>
    <w:rsid w:val="008B5BE4"/>
    <w:rsid w:val="008B5C82"/>
    <w:rsid w:val="008B615A"/>
    <w:rsid w:val="008B6539"/>
    <w:rsid w:val="008B65D6"/>
    <w:rsid w:val="008B66A7"/>
    <w:rsid w:val="008C002F"/>
    <w:rsid w:val="008C0B67"/>
    <w:rsid w:val="008C0F75"/>
    <w:rsid w:val="008C259A"/>
    <w:rsid w:val="008C2FA0"/>
    <w:rsid w:val="008C30F9"/>
    <w:rsid w:val="008C4494"/>
    <w:rsid w:val="008C563B"/>
    <w:rsid w:val="008C66E1"/>
    <w:rsid w:val="008C6744"/>
    <w:rsid w:val="008C734F"/>
    <w:rsid w:val="008C7B26"/>
    <w:rsid w:val="008D07A7"/>
    <w:rsid w:val="008D0CF9"/>
    <w:rsid w:val="008D13C6"/>
    <w:rsid w:val="008D1D32"/>
    <w:rsid w:val="008D1E4D"/>
    <w:rsid w:val="008D1EF8"/>
    <w:rsid w:val="008D256B"/>
    <w:rsid w:val="008D3C84"/>
    <w:rsid w:val="008D4049"/>
    <w:rsid w:val="008D4512"/>
    <w:rsid w:val="008D5A65"/>
    <w:rsid w:val="008D5E96"/>
    <w:rsid w:val="008D601F"/>
    <w:rsid w:val="008D6737"/>
    <w:rsid w:val="008D7B03"/>
    <w:rsid w:val="008E0161"/>
    <w:rsid w:val="008E0303"/>
    <w:rsid w:val="008E0553"/>
    <w:rsid w:val="008E0D45"/>
    <w:rsid w:val="008E1594"/>
    <w:rsid w:val="008E17E5"/>
    <w:rsid w:val="008E25CB"/>
    <w:rsid w:val="008E32F7"/>
    <w:rsid w:val="008E39A9"/>
    <w:rsid w:val="008E3EEB"/>
    <w:rsid w:val="008E64F2"/>
    <w:rsid w:val="008E6ADA"/>
    <w:rsid w:val="008E6F7B"/>
    <w:rsid w:val="008E78FA"/>
    <w:rsid w:val="008E798F"/>
    <w:rsid w:val="008E7AF8"/>
    <w:rsid w:val="008E7C63"/>
    <w:rsid w:val="008E7E72"/>
    <w:rsid w:val="008F021B"/>
    <w:rsid w:val="008F2184"/>
    <w:rsid w:val="008F2A51"/>
    <w:rsid w:val="008F2AA8"/>
    <w:rsid w:val="008F2C5B"/>
    <w:rsid w:val="008F301C"/>
    <w:rsid w:val="008F3B91"/>
    <w:rsid w:val="008F44C7"/>
    <w:rsid w:val="008F485D"/>
    <w:rsid w:val="008F4D51"/>
    <w:rsid w:val="008F4E55"/>
    <w:rsid w:val="008F510C"/>
    <w:rsid w:val="008F5405"/>
    <w:rsid w:val="008F5589"/>
    <w:rsid w:val="008F61E1"/>
    <w:rsid w:val="008F6CE6"/>
    <w:rsid w:val="008F6F4A"/>
    <w:rsid w:val="008F7123"/>
    <w:rsid w:val="0090000F"/>
    <w:rsid w:val="009000EC"/>
    <w:rsid w:val="00900179"/>
    <w:rsid w:val="0090024D"/>
    <w:rsid w:val="00900BA9"/>
    <w:rsid w:val="0090119D"/>
    <w:rsid w:val="00901E89"/>
    <w:rsid w:val="00901F29"/>
    <w:rsid w:val="00902326"/>
    <w:rsid w:val="009024C3"/>
    <w:rsid w:val="0090254C"/>
    <w:rsid w:val="009035BF"/>
    <w:rsid w:val="009036D8"/>
    <w:rsid w:val="00903C76"/>
    <w:rsid w:val="009046DD"/>
    <w:rsid w:val="00904AFF"/>
    <w:rsid w:val="00904EEF"/>
    <w:rsid w:val="00905F32"/>
    <w:rsid w:val="00906298"/>
    <w:rsid w:val="009063BD"/>
    <w:rsid w:val="009072E0"/>
    <w:rsid w:val="00907B00"/>
    <w:rsid w:val="00907D06"/>
    <w:rsid w:val="00910212"/>
    <w:rsid w:val="009102F7"/>
    <w:rsid w:val="009106FC"/>
    <w:rsid w:val="0091087A"/>
    <w:rsid w:val="00910CE5"/>
    <w:rsid w:val="00910E19"/>
    <w:rsid w:val="009112D6"/>
    <w:rsid w:val="009112E2"/>
    <w:rsid w:val="00911577"/>
    <w:rsid w:val="009115E0"/>
    <w:rsid w:val="00911C98"/>
    <w:rsid w:val="00911CFC"/>
    <w:rsid w:val="00911D22"/>
    <w:rsid w:val="00911FDD"/>
    <w:rsid w:val="009123BC"/>
    <w:rsid w:val="009125C3"/>
    <w:rsid w:val="00912C65"/>
    <w:rsid w:val="00913B67"/>
    <w:rsid w:val="00913C4E"/>
    <w:rsid w:val="009148DB"/>
    <w:rsid w:val="00914A8A"/>
    <w:rsid w:val="00914B17"/>
    <w:rsid w:val="00914DA8"/>
    <w:rsid w:val="009154E9"/>
    <w:rsid w:val="00915A38"/>
    <w:rsid w:val="009162F1"/>
    <w:rsid w:val="00916E57"/>
    <w:rsid w:val="00916EF2"/>
    <w:rsid w:val="00916F3B"/>
    <w:rsid w:val="0092058F"/>
    <w:rsid w:val="00920E9F"/>
    <w:rsid w:val="009217CC"/>
    <w:rsid w:val="00921F92"/>
    <w:rsid w:val="00922C02"/>
    <w:rsid w:val="00922FB0"/>
    <w:rsid w:val="00922FD0"/>
    <w:rsid w:val="0092322E"/>
    <w:rsid w:val="009240AC"/>
    <w:rsid w:val="00925712"/>
    <w:rsid w:val="0092614E"/>
    <w:rsid w:val="0092637B"/>
    <w:rsid w:val="009301B3"/>
    <w:rsid w:val="0093037C"/>
    <w:rsid w:val="00930456"/>
    <w:rsid w:val="00932A35"/>
    <w:rsid w:val="00932E82"/>
    <w:rsid w:val="00934E70"/>
    <w:rsid w:val="0093575F"/>
    <w:rsid w:val="00935F40"/>
    <w:rsid w:val="0093625E"/>
    <w:rsid w:val="009366C6"/>
    <w:rsid w:val="00936703"/>
    <w:rsid w:val="00936A8A"/>
    <w:rsid w:val="00936C7B"/>
    <w:rsid w:val="009371FE"/>
    <w:rsid w:val="00937201"/>
    <w:rsid w:val="00937967"/>
    <w:rsid w:val="00940384"/>
    <w:rsid w:val="00941C72"/>
    <w:rsid w:val="00941D18"/>
    <w:rsid w:val="0094286C"/>
    <w:rsid w:val="0094369A"/>
    <w:rsid w:val="009440A4"/>
    <w:rsid w:val="009460D5"/>
    <w:rsid w:val="00946C6F"/>
    <w:rsid w:val="00950260"/>
    <w:rsid w:val="0095042B"/>
    <w:rsid w:val="00950E13"/>
    <w:rsid w:val="00950F0D"/>
    <w:rsid w:val="009511CB"/>
    <w:rsid w:val="009512FF"/>
    <w:rsid w:val="0095139F"/>
    <w:rsid w:val="0095141D"/>
    <w:rsid w:val="009526CC"/>
    <w:rsid w:val="009529A5"/>
    <w:rsid w:val="00952AC2"/>
    <w:rsid w:val="00952DD7"/>
    <w:rsid w:val="00953C19"/>
    <w:rsid w:val="00953DF9"/>
    <w:rsid w:val="00955355"/>
    <w:rsid w:val="00955E7B"/>
    <w:rsid w:val="00957794"/>
    <w:rsid w:val="00957798"/>
    <w:rsid w:val="0096037F"/>
    <w:rsid w:val="00961973"/>
    <w:rsid w:val="00961A29"/>
    <w:rsid w:val="00962B56"/>
    <w:rsid w:val="00963992"/>
    <w:rsid w:val="00964898"/>
    <w:rsid w:val="009651D6"/>
    <w:rsid w:val="00965804"/>
    <w:rsid w:val="00965D75"/>
    <w:rsid w:val="00966386"/>
    <w:rsid w:val="00966FD1"/>
    <w:rsid w:val="0096779C"/>
    <w:rsid w:val="00970349"/>
    <w:rsid w:val="0097072E"/>
    <w:rsid w:val="00970973"/>
    <w:rsid w:val="00970D04"/>
    <w:rsid w:val="009711FC"/>
    <w:rsid w:val="009718D5"/>
    <w:rsid w:val="009734BE"/>
    <w:rsid w:val="00975056"/>
    <w:rsid w:val="0097513B"/>
    <w:rsid w:val="00975271"/>
    <w:rsid w:val="0097599B"/>
    <w:rsid w:val="0097621B"/>
    <w:rsid w:val="009764E1"/>
    <w:rsid w:val="00976709"/>
    <w:rsid w:val="00980026"/>
    <w:rsid w:val="00980129"/>
    <w:rsid w:val="009808EE"/>
    <w:rsid w:val="00980D81"/>
    <w:rsid w:val="00981568"/>
    <w:rsid w:val="009820CB"/>
    <w:rsid w:val="0098280C"/>
    <w:rsid w:val="00982E27"/>
    <w:rsid w:val="00983A2D"/>
    <w:rsid w:val="00983BAD"/>
    <w:rsid w:val="00984120"/>
    <w:rsid w:val="00984AF7"/>
    <w:rsid w:val="0098580B"/>
    <w:rsid w:val="009859B6"/>
    <w:rsid w:val="00986471"/>
    <w:rsid w:val="00986F1F"/>
    <w:rsid w:val="00990F2A"/>
    <w:rsid w:val="00991BC6"/>
    <w:rsid w:val="00992813"/>
    <w:rsid w:val="009929EF"/>
    <w:rsid w:val="00992EF2"/>
    <w:rsid w:val="009956A2"/>
    <w:rsid w:val="00995EDF"/>
    <w:rsid w:val="00996664"/>
    <w:rsid w:val="009969DB"/>
    <w:rsid w:val="00997186"/>
    <w:rsid w:val="009975A4"/>
    <w:rsid w:val="009976E1"/>
    <w:rsid w:val="00997CFC"/>
    <w:rsid w:val="00997FD6"/>
    <w:rsid w:val="009A02CB"/>
    <w:rsid w:val="009A05BE"/>
    <w:rsid w:val="009A0AA6"/>
    <w:rsid w:val="009A11DE"/>
    <w:rsid w:val="009A14C4"/>
    <w:rsid w:val="009A3BD1"/>
    <w:rsid w:val="009A45EC"/>
    <w:rsid w:val="009A5855"/>
    <w:rsid w:val="009A6435"/>
    <w:rsid w:val="009A6678"/>
    <w:rsid w:val="009A6A5D"/>
    <w:rsid w:val="009A7C3D"/>
    <w:rsid w:val="009B07DB"/>
    <w:rsid w:val="009B09FB"/>
    <w:rsid w:val="009B15CE"/>
    <w:rsid w:val="009B189A"/>
    <w:rsid w:val="009B1967"/>
    <w:rsid w:val="009B1C0B"/>
    <w:rsid w:val="009B2570"/>
    <w:rsid w:val="009B29D7"/>
    <w:rsid w:val="009B2B74"/>
    <w:rsid w:val="009B3450"/>
    <w:rsid w:val="009B3F3E"/>
    <w:rsid w:val="009B4B93"/>
    <w:rsid w:val="009B4D82"/>
    <w:rsid w:val="009B57FF"/>
    <w:rsid w:val="009B6750"/>
    <w:rsid w:val="009B6978"/>
    <w:rsid w:val="009B7E61"/>
    <w:rsid w:val="009C021E"/>
    <w:rsid w:val="009C0BBC"/>
    <w:rsid w:val="009C267B"/>
    <w:rsid w:val="009C59CA"/>
    <w:rsid w:val="009C64ED"/>
    <w:rsid w:val="009C6D86"/>
    <w:rsid w:val="009D07E8"/>
    <w:rsid w:val="009D218A"/>
    <w:rsid w:val="009D220F"/>
    <w:rsid w:val="009D278C"/>
    <w:rsid w:val="009D41AE"/>
    <w:rsid w:val="009D4E5C"/>
    <w:rsid w:val="009D548B"/>
    <w:rsid w:val="009D5735"/>
    <w:rsid w:val="009D5E3C"/>
    <w:rsid w:val="009D5F1E"/>
    <w:rsid w:val="009D7A2E"/>
    <w:rsid w:val="009E142E"/>
    <w:rsid w:val="009E190A"/>
    <w:rsid w:val="009E1B32"/>
    <w:rsid w:val="009E1FB3"/>
    <w:rsid w:val="009E2B9D"/>
    <w:rsid w:val="009E35B5"/>
    <w:rsid w:val="009E4600"/>
    <w:rsid w:val="009E6552"/>
    <w:rsid w:val="009E7755"/>
    <w:rsid w:val="009E779C"/>
    <w:rsid w:val="009F0F0B"/>
    <w:rsid w:val="009F13E4"/>
    <w:rsid w:val="009F14FC"/>
    <w:rsid w:val="009F16E3"/>
    <w:rsid w:val="009F24DA"/>
    <w:rsid w:val="009F2912"/>
    <w:rsid w:val="009F4382"/>
    <w:rsid w:val="009F49BF"/>
    <w:rsid w:val="009F4FA4"/>
    <w:rsid w:val="009F53B4"/>
    <w:rsid w:val="009F5435"/>
    <w:rsid w:val="009F5C80"/>
    <w:rsid w:val="009F6183"/>
    <w:rsid w:val="009F6383"/>
    <w:rsid w:val="009F68A8"/>
    <w:rsid w:val="009F745F"/>
    <w:rsid w:val="00A011D7"/>
    <w:rsid w:val="00A013E6"/>
    <w:rsid w:val="00A02002"/>
    <w:rsid w:val="00A020C2"/>
    <w:rsid w:val="00A026F3"/>
    <w:rsid w:val="00A02B94"/>
    <w:rsid w:val="00A037D6"/>
    <w:rsid w:val="00A05953"/>
    <w:rsid w:val="00A077DD"/>
    <w:rsid w:val="00A0787D"/>
    <w:rsid w:val="00A07B98"/>
    <w:rsid w:val="00A07CA2"/>
    <w:rsid w:val="00A10089"/>
    <w:rsid w:val="00A1055A"/>
    <w:rsid w:val="00A10E94"/>
    <w:rsid w:val="00A10FD0"/>
    <w:rsid w:val="00A1130F"/>
    <w:rsid w:val="00A114AF"/>
    <w:rsid w:val="00A11A92"/>
    <w:rsid w:val="00A12856"/>
    <w:rsid w:val="00A13F7D"/>
    <w:rsid w:val="00A14587"/>
    <w:rsid w:val="00A170CA"/>
    <w:rsid w:val="00A2018B"/>
    <w:rsid w:val="00A21406"/>
    <w:rsid w:val="00A21BFB"/>
    <w:rsid w:val="00A21FA3"/>
    <w:rsid w:val="00A22231"/>
    <w:rsid w:val="00A2248F"/>
    <w:rsid w:val="00A22932"/>
    <w:rsid w:val="00A22CB7"/>
    <w:rsid w:val="00A234C5"/>
    <w:rsid w:val="00A23CB3"/>
    <w:rsid w:val="00A243A8"/>
    <w:rsid w:val="00A2507D"/>
    <w:rsid w:val="00A265CB"/>
    <w:rsid w:val="00A26BC4"/>
    <w:rsid w:val="00A2780B"/>
    <w:rsid w:val="00A27820"/>
    <w:rsid w:val="00A27F79"/>
    <w:rsid w:val="00A32245"/>
    <w:rsid w:val="00A3560D"/>
    <w:rsid w:val="00A356B5"/>
    <w:rsid w:val="00A357BC"/>
    <w:rsid w:val="00A35AC5"/>
    <w:rsid w:val="00A35B17"/>
    <w:rsid w:val="00A3616D"/>
    <w:rsid w:val="00A37DE5"/>
    <w:rsid w:val="00A403B8"/>
    <w:rsid w:val="00A40990"/>
    <w:rsid w:val="00A41FB2"/>
    <w:rsid w:val="00A43CA7"/>
    <w:rsid w:val="00A43E34"/>
    <w:rsid w:val="00A441F2"/>
    <w:rsid w:val="00A444C5"/>
    <w:rsid w:val="00A44E44"/>
    <w:rsid w:val="00A45788"/>
    <w:rsid w:val="00A45D89"/>
    <w:rsid w:val="00A46FB2"/>
    <w:rsid w:val="00A470A4"/>
    <w:rsid w:val="00A47F05"/>
    <w:rsid w:val="00A50204"/>
    <w:rsid w:val="00A503B8"/>
    <w:rsid w:val="00A509EF"/>
    <w:rsid w:val="00A5248E"/>
    <w:rsid w:val="00A52676"/>
    <w:rsid w:val="00A52D98"/>
    <w:rsid w:val="00A5349D"/>
    <w:rsid w:val="00A54947"/>
    <w:rsid w:val="00A549CF"/>
    <w:rsid w:val="00A5586E"/>
    <w:rsid w:val="00A56520"/>
    <w:rsid w:val="00A57676"/>
    <w:rsid w:val="00A5774F"/>
    <w:rsid w:val="00A57840"/>
    <w:rsid w:val="00A57DD0"/>
    <w:rsid w:val="00A60021"/>
    <w:rsid w:val="00A60203"/>
    <w:rsid w:val="00A602C1"/>
    <w:rsid w:val="00A607C9"/>
    <w:rsid w:val="00A60F50"/>
    <w:rsid w:val="00A616C9"/>
    <w:rsid w:val="00A6188C"/>
    <w:rsid w:val="00A61E49"/>
    <w:rsid w:val="00A6213A"/>
    <w:rsid w:val="00A63196"/>
    <w:rsid w:val="00A63A4F"/>
    <w:rsid w:val="00A64FD7"/>
    <w:rsid w:val="00A65422"/>
    <w:rsid w:val="00A65B73"/>
    <w:rsid w:val="00A6622D"/>
    <w:rsid w:val="00A66331"/>
    <w:rsid w:val="00A6648A"/>
    <w:rsid w:val="00A6783D"/>
    <w:rsid w:val="00A7032A"/>
    <w:rsid w:val="00A70778"/>
    <w:rsid w:val="00A70DAC"/>
    <w:rsid w:val="00A7210C"/>
    <w:rsid w:val="00A72783"/>
    <w:rsid w:val="00A73056"/>
    <w:rsid w:val="00A743FF"/>
    <w:rsid w:val="00A75280"/>
    <w:rsid w:val="00A76FC2"/>
    <w:rsid w:val="00A77EAF"/>
    <w:rsid w:val="00A80AF0"/>
    <w:rsid w:val="00A814CE"/>
    <w:rsid w:val="00A81D50"/>
    <w:rsid w:val="00A824B2"/>
    <w:rsid w:val="00A83177"/>
    <w:rsid w:val="00A83213"/>
    <w:rsid w:val="00A83AA6"/>
    <w:rsid w:val="00A84C71"/>
    <w:rsid w:val="00A84CA8"/>
    <w:rsid w:val="00A85809"/>
    <w:rsid w:val="00A85A68"/>
    <w:rsid w:val="00A86916"/>
    <w:rsid w:val="00A8713C"/>
    <w:rsid w:val="00A87444"/>
    <w:rsid w:val="00A87CBC"/>
    <w:rsid w:val="00A87DDC"/>
    <w:rsid w:val="00A9047F"/>
    <w:rsid w:val="00A90779"/>
    <w:rsid w:val="00A90D8D"/>
    <w:rsid w:val="00A9102E"/>
    <w:rsid w:val="00A91165"/>
    <w:rsid w:val="00A91314"/>
    <w:rsid w:val="00A9157B"/>
    <w:rsid w:val="00A91AB4"/>
    <w:rsid w:val="00A92ACF"/>
    <w:rsid w:val="00A92F4B"/>
    <w:rsid w:val="00A93155"/>
    <w:rsid w:val="00A94672"/>
    <w:rsid w:val="00A94AED"/>
    <w:rsid w:val="00A95353"/>
    <w:rsid w:val="00A957D7"/>
    <w:rsid w:val="00A95F4D"/>
    <w:rsid w:val="00A96357"/>
    <w:rsid w:val="00A97121"/>
    <w:rsid w:val="00A971FE"/>
    <w:rsid w:val="00AA0256"/>
    <w:rsid w:val="00AA0537"/>
    <w:rsid w:val="00AA08AF"/>
    <w:rsid w:val="00AA0F18"/>
    <w:rsid w:val="00AA1AD0"/>
    <w:rsid w:val="00AA2149"/>
    <w:rsid w:val="00AA3DD9"/>
    <w:rsid w:val="00AA4734"/>
    <w:rsid w:val="00AA4BC0"/>
    <w:rsid w:val="00AA5F78"/>
    <w:rsid w:val="00AA6660"/>
    <w:rsid w:val="00AA6965"/>
    <w:rsid w:val="00AA756D"/>
    <w:rsid w:val="00AA7597"/>
    <w:rsid w:val="00AA7904"/>
    <w:rsid w:val="00AA7A5F"/>
    <w:rsid w:val="00AB0BD9"/>
    <w:rsid w:val="00AB131B"/>
    <w:rsid w:val="00AB202F"/>
    <w:rsid w:val="00AB24CE"/>
    <w:rsid w:val="00AB2894"/>
    <w:rsid w:val="00AB398E"/>
    <w:rsid w:val="00AB50E7"/>
    <w:rsid w:val="00AB571E"/>
    <w:rsid w:val="00AB59D2"/>
    <w:rsid w:val="00AB69C2"/>
    <w:rsid w:val="00AB744A"/>
    <w:rsid w:val="00AB7A17"/>
    <w:rsid w:val="00AB7EA8"/>
    <w:rsid w:val="00AC03E6"/>
    <w:rsid w:val="00AC139A"/>
    <w:rsid w:val="00AC1F69"/>
    <w:rsid w:val="00AC2098"/>
    <w:rsid w:val="00AC2159"/>
    <w:rsid w:val="00AC2C71"/>
    <w:rsid w:val="00AC47F3"/>
    <w:rsid w:val="00AC4930"/>
    <w:rsid w:val="00AC4E52"/>
    <w:rsid w:val="00AC53F1"/>
    <w:rsid w:val="00AC54B3"/>
    <w:rsid w:val="00AC6778"/>
    <w:rsid w:val="00AC67F5"/>
    <w:rsid w:val="00AC7400"/>
    <w:rsid w:val="00AC788F"/>
    <w:rsid w:val="00AD025E"/>
    <w:rsid w:val="00AD06F7"/>
    <w:rsid w:val="00AD14E7"/>
    <w:rsid w:val="00AD28EB"/>
    <w:rsid w:val="00AD2E1F"/>
    <w:rsid w:val="00AD2EF3"/>
    <w:rsid w:val="00AD3464"/>
    <w:rsid w:val="00AD4CE5"/>
    <w:rsid w:val="00AD510C"/>
    <w:rsid w:val="00AD510F"/>
    <w:rsid w:val="00AD5231"/>
    <w:rsid w:val="00AD52F1"/>
    <w:rsid w:val="00AD5332"/>
    <w:rsid w:val="00AD5358"/>
    <w:rsid w:val="00AD5880"/>
    <w:rsid w:val="00AD6136"/>
    <w:rsid w:val="00AD6369"/>
    <w:rsid w:val="00AD702E"/>
    <w:rsid w:val="00AD720E"/>
    <w:rsid w:val="00AD72D5"/>
    <w:rsid w:val="00AD75CD"/>
    <w:rsid w:val="00AD7A3E"/>
    <w:rsid w:val="00AD7A60"/>
    <w:rsid w:val="00AD7D1D"/>
    <w:rsid w:val="00AE0892"/>
    <w:rsid w:val="00AE0CCE"/>
    <w:rsid w:val="00AE1217"/>
    <w:rsid w:val="00AE12AA"/>
    <w:rsid w:val="00AE34B5"/>
    <w:rsid w:val="00AE3C01"/>
    <w:rsid w:val="00AE5255"/>
    <w:rsid w:val="00AE5955"/>
    <w:rsid w:val="00AE5BE7"/>
    <w:rsid w:val="00AE5C46"/>
    <w:rsid w:val="00AE6424"/>
    <w:rsid w:val="00AE6628"/>
    <w:rsid w:val="00AE6F05"/>
    <w:rsid w:val="00AE72D7"/>
    <w:rsid w:val="00AE7C32"/>
    <w:rsid w:val="00AF010C"/>
    <w:rsid w:val="00AF0181"/>
    <w:rsid w:val="00AF0232"/>
    <w:rsid w:val="00AF0447"/>
    <w:rsid w:val="00AF049B"/>
    <w:rsid w:val="00AF0566"/>
    <w:rsid w:val="00AF204D"/>
    <w:rsid w:val="00AF318F"/>
    <w:rsid w:val="00AF3203"/>
    <w:rsid w:val="00AF38AB"/>
    <w:rsid w:val="00AF490B"/>
    <w:rsid w:val="00AF55C4"/>
    <w:rsid w:val="00AF5980"/>
    <w:rsid w:val="00AF5E6F"/>
    <w:rsid w:val="00AF66CC"/>
    <w:rsid w:val="00AF66DF"/>
    <w:rsid w:val="00AF6F96"/>
    <w:rsid w:val="00AF787B"/>
    <w:rsid w:val="00AF79A6"/>
    <w:rsid w:val="00AF7FF1"/>
    <w:rsid w:val="00B005FD"/>
    <w:rsid w:val="00B01037"/>
    <w:rsid w:val="00B02215"/>
    <w:rsid w:val="00B027C5"/>
    <w:rsid w:val="00B02DAD"/>
    <w:rsid w:val="00B03588"/>
    <w:rsid w:val="00B03B71"/>
    <w:rsid w:val="00B03F96"/>
    <w:rsid w:val="00B04368"/>
    <w:rsid w:val="00B043F5"/>
    <w:rsid w:val="00B05345"/>
    <w:rsid w:val="00B065F1"/>
    <w:rsid w:val="00B0697B"/>
    <w:rsid w:val="00B076F5"/>
    <w:rsid w:val="00B10122"/>
    <w:rsid w:val="00B10BB9"/>
    <w:rsid w:val="00B113DA"/>
    <w:rsid w:val="00B11F44"/>
    <w:rsid w:val="00B12110"/>
    <w:rsid w:val="00B1335C"/>
    <w:rsid w:val="00B13825"/>
    <w:rsid w:val="00B138AC"/>
    <w:rsid w:val="00B15116"/>
    <w:rsid w:val="00B15B40"/>
    <w:rsid w:val="00B163CC"/>
    <w:rsid w:val="00B16A26"/>
    <w:rsid w:val="00B20F26"/>
    <w:rsid w:val="00B2118E"/>
    <w:rsid w:val="00B21520"/>
    <w:rsid w:val="00B223B6"/>
    <w:rsid w:val="00B22433"/>
    <w:rsid w:val="00B23481"/>
    <w:rsid w:val="00B23B4D"/>
    <w:rsid w:val="00B24D78"/>
    <w:rsid w:val="00B24D9E"/>
    <w:rsid w:val="00B2537F"/>
    <w:rsid w:val="00B258F9"/>
    <w:rsid w:val="00B25C73"/>
    <w:rsid w:val="00B276EA"/>
    <w:rsid w:val="00B307B7"/>
    <w:rsid w:val="00B30E17"/>
    <w:rsid w:val="00B31DA1"/>
    <w:rsid w:val="00B321D6"/>
    <w:rsid w:val="00B322D0"/>
    <w:rsid w:val="00B32479"/>
    <w:rsid w:val="00B32CEF"/>
    <w:rsid w:val="00B32E3F"/>
    <w:rsid w:val="00B33188"/>
    <w:rsid w:val="00B33B06"/>
    <w:rsid w:val="00B35D55"/>
    <w:rsid w:val="00B3638E"/>
    <w:rsid w:val="00B3744B"/>
    <w:rsid w:val="00B4047C"/>
    <w:rsid w:val="00B4203B"/>
    <w:rsid w:val="00B42912"/>
    <w:rsid w:val="00B42F44"/>
    <w:rsid w:val="00B434A1"/>
    <w:rsid w:val="00B44084"/>
    <w:rsid w:val="00B44696"/>
    <w:rsid w:val="00B44E4F"/>
    <w:rsid w:val="00B45468"/>
    <w:rsid w:val="00B464FA"/>
    <w:rsid w:val="00B473D9"/>
    <w:rsid w:val="00B47486"/>
    <w:rsid w:val="00B47ED2"/>
    <w:rsid w:val="00B47EF1"/>
    <w:rsid w:val="00B50221"/>
    <w:rsid w:val="00B50348"/>
    <w:rsid w:val="00B5067E"/>
    <w:rsid w:val="00B50EE2"/>
    <w:rsid w:val="00B510FA"/>
    <w:rsid w:val="00B5125F"/>
    <w:rsid w:val="00B53051"/>
    <w:rsid w:val="00B53B82"/>
    <w:rsid w:val="00B540B8"/>
    <w:rsid w:val="00B54B46"/>
    <w:rsid w:val="00B54CD0"/>
    <w:rsid w:val="00B54F71"/>
    <w:rsid w:val="00B55387"/>
    <w:rsid w:val="00B566EC"/>
    <w:rsid w:val="00B567A5"/>
    <w:rsid w:val="00B56FFD"/>
    <w:rsid w:val="00B571EC"/>
    <w:rsid w:val="00B576CB"/>
    <w:rsid w:val="00B57F9B"/>
    <w:rsid w:val="00B61132"/>
    <w:rsid w:val="00B61AA2"/>
    <w:rsid w:val="00B62702"/>
    <w:rsid w:val="00B627A6"/>
    <w:rsid w:val="00B6379B"/>
    <w:rsid w:val="00B6388D"/>
    <w:rsid w:val="00B63D6D"/>
    <w:rsid w:val="00B6419C"/>
    <w:rsid w:val="00B64450"/>
    <w:rsid w:val="00B64F4B"/>
    <w:rsid w:val="00B65221"/>
    <w:rsid w:val="00B658AA"/>
    <w:rsid w:val="00B670DA"/>
    <w:rsid w:val="00B67218"/>
    <w:rsid w:val="00B67F21"/>
    <w:rsid w:val="00B70328"/>
    <w:rsid w:val="00B716B6"/>
    <w:rsid w:val="00B72886"/>
    <w:rsid w:val="00B72A4D"/>
    <w:rsid w:val="00B72CAD"/>
    <w:rsid w:val="00B75029"/>
    <w:rsid w:val="00B7593C"/>
    <w:rsid w:val="00B762B3"/>
    <w:rsid w:val="00B767BB"/>
    <w:rsid w:val="00B7773C"/>
    <w:rsid w:val="00B77EB7"/>
    <w:rsid w:val="00B80B55"/>
    <w:rsid w:val="00B8114C"/>
    <w:rsid w:val="00B81795"/>
    <w:rsid w:val="00B8193F"/>
    <w:rsid w:val="00B827D9"/>
    <w:rsid w:val="00B829D8"/>
    <w:rsid w:val="00B82F69"/>
    <w:rsid w:val="00B83235"/>
    <w:rsid w:val="00B832B9"/>
    <w:rsid w:val="00B83308"/>
    <w:rsid w:val="00B837CD"/>
    <w:rsid w:val="00B837D1"/>
    <w:rsid w:val="00B8394C"/>
    <w:rsid w:val="00B83B56"/>
    <w:rsid w:val="00B8439E"/>
    <w:rsid w:val="00B84953"/>
    <w:rsid w:val="00B86937"/>
    <w:rsid w:val="00B86F3B"/>
    <w:rsid w:val="00B87CF2"/>
    <w:rsid w:val="00B902FF"/>
    <w:rsid w:val="00B908E7"/>
    <w:rsid w:val="00B90A97"/>
    <w:rsid w:val="00B911D8"/>
    <w:rsid w:val="00B91543"/>
    <w:rsid w:val="00B921DD"/>
    <w:rsid w:val="00B923D6"/>
    <w:rsid w:val="00B92F8E"/>
    <w:rsid w:val="00B93085"/>
    <w:rsid w:val="00B934B3"/>
    <w:rsid w:val="00B93FAB"/>
    <w:rsid w:val="00B9523B"/>
    <w:rsid w:val="00B95AAB"/>
    <w:rsid w:val="00B95C13"/>
    <w:rsid w:val="00B960C7"/>
    <w:rsid w:val="00B96770"/>
    <w:rsid w:val="00B96939"/>
    <w:rsid w:val="00B96B71"/>
    <w:rsid w:val="00B96BB9"/>
    <w:rsid w:val="00B96CC6"/>
    <w:rsid w:val="00B97886"/>
    <w:rsid w:val="00BA0959"/>
    <w:rsid w:val="00BA15F9"/>
    <w:rsid w:val="00BA165B"/>
    <w:rsid w:val="00BA17AB"/>
    <w:rsid w:val="00BA2081"/>
    <w:rsid w:val="00BA217B"/>
    <w:rsid w:val="00BA298E"/>
    <w:rsid w:val="00BA2E3F"/>
    <w:rsid w:val="00BA3436"/>
    <w:rsid w:val="00BA3ADD"/>
    <w:rsid w:val="00BA3E34"/>
    <w:rsid w:val="00BA4147"/>
    <w:rsid w:val="00BA421C"/>
    <w:rsid w:val="00BA51D9"/>
    <w:rsid w:val="00BA558B"/>
    <w:rsid w:val="00BA60E6"/>
    <w:rsid w:val="00BA705A"/>
    <w:rsid w:val="00BA75ED"/>
    <w:rsid w:val="00BB18FA"/>
    <w:rsid w:val="00BB19C5"/>
    <w:rsid w:val="00BB19FB"/>
    <w:rsid w:val="00BB1D73"/>
    <w:rsid w:val="00BB2054"/>
    <w:rsid w:val="00BB20D0"/>
    <w:rsid w:val="00BB29E5"/>
    <w:rsid w:val="00BB2B42"/>
    <w:rsid w:val="00BB34A0"/>
    <w:rsid w:val="00BB532D"/>
    <w:rsid w:val="00BB55AB"/>
    <w:rsid w:val="00BB5A10"/>
    <w:rsid w:val="00BB5B30"/>
    <w:rsid w:val="00BB5DB4"/>
    <w:rsid w:val="00BB64CF"/>
    <w:rsid w:val="00BB671C"/>
    <w:rsid w:val="00BB67CE"/>
    <w:rsid w:val="00BB67D8"/>
    <w:rsid w:val="00BB7AE8"/>
    <w:rsid w:val="00BB7D45"/>
    <w:rsid w:val="00BC046E"/>
    <w:rsid w:val="00BC092E"/>
    <w:rsid w:val="00BC0D41"/>
    <w:rsid w:val="00BC0EB9"/>
    <w:rsid w:val="00BC1198"/>
    <w:rsid w:val="00BC1555"/>
    <w:rsid w:val="00BC253A"/>
    <w:rsid w:val="00BC2654"/>
    <w:rsid w:val="00BC2860"/>
    <w:rsid w:val="00BC2EC4"/>
    <w:rsid w:val="00BC30F9"/>
    <w:rsid w:val="00BC343A"/>
    <w:rsid w:val="00BC3ACA"/>
    <w:rsid w:val="00BC3E29"/>
    <w:rsid w:val="00BC3F8B"/>
    <w:rsid w:val="00BC4786"/>
    <w:rsid w:val="00BC4978"/>
    <w:rsid w:val="00BC55BF"/>
    <w:rsid w:val="00BC5629"/>
    <w:rsid w:val="00BC6D48"/>
    <w:rsid w:val="00BC7340"/>
    <w:rsid w:val="00BC7380"/>
    <w:rsid w:val="00BC743C"/>
    <w:rsid w:val="00BD031C"/>
    <w:rsid w:val="00BD0E21"/>
    <w:rsid w:val="00BD1E4B"/>
    <w:rsid w:val="00BD383C"/>
    <w:rsid w:val="00BD3E77"/>
    <w:rsid w:val="00BD4B1E"/>
    <w:rsid w:val="00BD5DB7"/>
    <w:rsid w:val="00BD63D9"/>
    <w:rsid w:val="00BD708A"/>
    <w:rsid w:val="00BD7734"/>
    <w:rsid w:val="00BD7F93"/>
    <w:rsid w:val="00BE0224"/>
    <w:rsid w:val="00BE0725"/>
    <w:rsid w:val="00BE0DC2"/>
    <w:rsid w:val="00BE23B7"/>
    <w:rsid w:val="00BE2E7A"/>
    <w:rsid w:val="00BE519C"/>
    <w:rsid w:val="00BE5D82"/>
    <w:rsid w:val="00BE6202"/>
    <w:rsid w:val="00BE6E10"/>
    <w:rsid w:val="00BE71B4"/>
    <w:rsid w:val="00BE7761"/>
    <w:rsid w:val="00BE7849"/>
    <w:rsid w:val="00BE7F59"/>
    <w:rsid w:val="00BF01C1"/>
    <w:rsid w:val="00BF1C40"/>
    <w:rsid w:val="00BF1FD0"/>
    <w:rsid w:val="00BF24D0"/>
    <w:rsid w:val="00BF2ADF"/>
    <w:rsid w:val="00BF2B6B"/>
    <w:rsid w:val="00BF2DE1"/>
    <w:rsid w:val="00BF41CC"/>
    <w:rsid w:val="00BF42A9"/>
    <w:rsid w:val="00BF5B30"/>
    <w:rsid w:val="00BF79FD"/>
    <w:rsid w:val="00BF7FAD"/>
    <w:rsid w:val="00C00103"/>
    <w:rsid w:val="00C00664"/>
    <w:rsid w:val="00C009CE"/>
    <w:rsid w:val="00C00DE7"/>
    <w:rsid w:val="00C0106C"/>
    <w:rsid w:val="00C01AEB"/>
    <w:rsid w:val="00C0473E"/>
    <w:rsid w:val="00C04CC8"/>
    <w:rsid w:val="00C05C72"/>
    <w:rsid w:val="00C06154"/>
    <w:rsid w:val="00C06BFC"/>
    <w:rsid w:val="00C07121"/>
    <w:rsid w:val="00C07900"/>
    <w:rsid w:val="00C10DC6"/>
    <w:rsid w:val="00C11274"/>
    <w:rsid w:val="00C11926"/>
    <w:rsid w:val="00C11C4F"/>
    <w:rsid w:val="00C11CF9"/>
    <w:rsid w:val="00C11E32"/>
    <w:rsid w:val="00C133A1"/>
    <w:rsid w:val="00C14FF5"/>
    <w:rsid w:val="00C15308"/>
    <w:rsid w:val="00C15975"/>
    <w:rsid w:val="00C160ED"/>
    <w:rsid w:val="00C16499"/>
    <w:rsid w:val="00C1654D"/>
    <w:rsid w:val="00C1675B"/>
    <w:rsid w:val="00C16814"/>
    <w:rsid w:val="00C203CD"/>
    <w:rsid w:val="00C204B3"/>
    <w:rsid w:val="00C216A9"/>
    <w:rsid w:val="00C2173F"/>
    <w:rsid w:val="00C22FE3"/>
    <w:rsid w:val="00C23B40"/>
    <w:rsid w:val="00C23D37"/>
    <w:rsid w:val="00C23E61"/>
    <w:rsid w:val="00C24047"/>
    <w:rsid w:val="00C24388"/>
    <w:rsid w:val="00C24594"/>
    <w:rsid w:val="00C24784"/>
    <w:rsid w:val="00C257F0"/>
    <w:rsid w:val="00C259A4"/>
    <w:rsid w:val="00C27D86"/>
    <w:rsid w:val="00C3026E"/>
    <w:rsid w:val="00C3133D"/>
    <w:rsid w:val="00C315E6"/>
    <w:rsid w:val="00C3203C"/>
    <w:rsid w:val="00C34710"/>
    <w:rsid w:val="00C35143"/>
    <w:rsid w:val="00C352BA"/>
    <w:rsid w:val="00C35BFD"/>
    <w:rsid w:val="00C36F6B"/>
    <w:rsid w:val="00C402B2"/>
    <w:rsid w:val="00C403E1"/>
    <w:rsid w:val="00C4074F"/>
    <w:rsid w:val="00C40F62"/>
    <w:rsid w:val="00C413A3"/>
    <w:rsid w:val="00C41DE7"/>
    <w:rsid w:val="00C41E92"/>
    <w:rsid w:val="00C41F08"/>
    <w:rsid w:val="00C4255E"/>
    <w:rsid w:val="00C42B0B"/>
    <w:rsid w:val="00C43D73"/>
    <w:rsid w:val="00C445F7"/>
    <w:rsid w:val="00C44EDF"/>
    <w:rsid w:val="00C45792"/>
    <w:rsid w:val="00C45919"/>
    <w:rsid w:val="00C45DA1"/>
    <w:rsid w:val="00C4652A"/>
    <w:rsid w:val="00C46A4D"/>
    <w:rsid w:val="00C46B49"/>
    <w:rsid w:val="00C46DD6"/>
    <w:rsid w:val="00C4722D"/>
    <w:rsid w:val="00C4784C"/>
    <w:rsid w:val="00C47EEE"/>
    <w:rsid w:val="00C47FAD"/>
    <w:rsid w:val="00C47FD7"/>
    <w:rsid w:val="00C5002E"/>
    <w:rsid w:val="00C50145"/>
    <w:rsid w:val="00C5233C"/>
    <w:rsid w:val="00C52F2F"/>
    <w:rsid w:val="00C53125"/>
    <w:rsid w:val="00C53935"/>
    <w:rsid w:val="00C539DA"/>
    <w:rsid w:val="00C546E3"/>
    <w:rsid w:val="00C5470B"/>
    <w:rsid w:val="00C54BDE"/>
    <w:rsid w:val="00C54C5F"/>
    <w:rsid w:val="00C54D67"/>
    <w:rsid w:val="00C554B9"/>
    <w:rsid w:val="00C56BE2"/>
    <w:rsid w:val="00C56C28"/>
    <w:rsid w:val="00C56F2D"/>
    <w:rsid w:val="00C573C5"/>
    <w:rsid w:val="00C57501"/>
    <w:rsid w:val="00C60BD1"/>
    <w:rsid w:val="00C60E7F"/>
    <w:rsid w:val="00C614CD"/>
    <w:rsid w:val="00C623CA"/>
    <w:rsid w:val="00C630ED"/>
    <w:rsid w:val="00C6363D"/>
    <w:rsid w:val="00C63760"/>
    <w:rsid w:val="00C63B07"/>
    <w:rsid w:val="00C63B41"/>
    <w:rsid w:val="00C63BE7"/>
    <w:rsid w:val="00C63D73"/>
    <w:rsid w:val="00C63EAC"/>
    <w:rsid w:val="00C64493"/>
    <w:rsid w:val="00C64929"/>
    <w:rsid w:val="00C64D36"/>
    <w:rsid w:val="00C653B3"/>
    <w:rsid w:val="00C657DA"/>
    <w:rsid w:val="00C65BFF"/>
    <w:rsid w:val="00C65D01"/>
    <w:rsid w:val="00C65D03"/>
    <w:rsid w:val="00C663BF"/>
    <w:rsid w:val="00C664A9"/>
    <w:rsid w:val="00C67F88"/>
    <w:rsid w:val="00C70266"/>
    <w:rsid w:val="00C70A6B"/>
    <w:rsid w:val="00C70E61"/>
    <w:rsid w:val="00C711F0"/>
    <w:rsid w:val="00C71F5E"/>
    <w:rsid w:val="00C720B0"/>
    <w:rsid w:val="00C728CE"/>
    <w:rsid w:val="00C72966"/>
    <w:rsid w:val="00C73589"/>
    <w:rsid w:val="00C7363D"/>
    <w:rsid w:val="00C73E9D"/>
    <w:rsid w:val="00C75504"/>
    <w:rsid w:val="00C755C7"/>
    <w:rsid w:val="00C7571B"/>
    <w:rsid w:val="00C75B2F"/>
    <w:rsid w:val="00C760D0"/>
    <w:rsid w:val="00C7655E"/>
    <w:rsid w:val="00C765B6"/>
    <w:rsid w:val="00C76EF1"/>
    <w:rsid w:val="00C77269"/>
    <w:rsid w:val="00C7796E"/>
    <w:rsid w:val="00C77B57"/>
    <w:rsid w:val="00C805E2"/>
    <w:rsid w:val="00C810EE"/>
    <w:rsid w:val="00C813A2"/>
    <w:rsid w:val="00C82485"/>
    <w:rsid w:val="00C827F3"/>
    <w:rsid w:val="00C8307E"/>
    <w:rsid w:val="00C830A7"/>
    <w:rsid w:val="00C83A03"/>
    <w:rsid w:val="00C83AEB"/>
    <w:rsid w:val="00C84E44"/>
    <w:rsid w:val="00C851E5"/>
    <w:rsid w:val="00C8521F"/>
    <w:rsid w:val="00C854AE"/>
    <w:rsid w:val="00C873E2"/>
    <w:rsid w:val="00C875AA"/>
    <w:rsid w:val="00C8778B"/>
    <w:rsid w:val="00C90DE2"/>
    <w:rsid w:val="00C91DE4"/>
    <w:rsid w:val="00C92665"/>
    <w:rsid w:val="00C930DC"/>
    <w:rsid w:val="00C9344B"/>
    <w:rsid w:val="00C93C1A"/>
    <w:rsid w:val="00C94161"/>
    <w:rsid w:val="00C94C08"/>
    <w:rsid w:val="00C964E4"/>
    <w:rsid w:val="00C9692A"/>
    <w:rsid w:val="00C971A8"/>
    <w:rsid w:val="00CA0731"/>
    <w:rsid w:val="00CA1695"/>
    <w:rsid w:val="00CA1A53"/>
    <w:rsid w:val="00CA1ABC"/>
    <w:rsid w:val="00CA23E3"/>
    <w:rsid w:val="00CA25D5"/>
    <w:rsid w:val="00CA2B5F"/>
    <w:rsid w:val="00CA2E51"/>
    <w:rsid w:val="00CA345C"/>
    <w:rsid w:val="00CA3F1C"/>
    <w:rsid w:val="00CA4137"/>
    <w:rsid w:val="00CA42BD"/>
    <w:rsid w:val="00CA491A"/>
    <w:rsid w:val="00CA4E4C"/>
    <w:rsid w:val="00CA54CC"/>
    <w:rsid w:val="00CA596C"/>
    <w:rsid w:val="00CA6310"/>
    <w:rsid w:val="00CA63D6"/>
    <w:rsid w:val="00CA6546"/>
    <w:rsid w:val="00CA6670"/>
    <w:rsid w:val="00CA679C"/>
    <w:rsid w:val="00CA70DE"/>
    <w:rsid w:val="00CA7219"/>
    <w:rsid w:val="00CA72C6"/>
    <w:rsid w:val="00CB097A"/>
    <w:rsid w:val="00CB27FC"/>
    <w:rsid w:val="00CB2DBD"/>
    <w:rsid w:val="00CB51E1"/>
    <w:rsid w:val="00CB52FF"/>
    <w:rsid w:val="00CB7A70"/>
    <w:rsid w:val="00CC071F"/>
    <w:rsid w:val="00CC1811"/>
    <w:rsid w:val="00CC1A48"/>
    <w:rsid w:val="00CC2B9E"/>
    <w:rsid w:val="00CC37CC"/>
    <w:rsid w:val="00CC3E21"/>
    <w:rsid w:val="00CC4B1E"/>
    <w:rsid w:val="00CC5BF5"/>
    <w:rsid w:val="00CC5E92"/>
    <w:rsid w:val="00CC6C92"/>
    <w:rsid w:val="00CC6D10"/>
    <w:rsid w:val="00CC7719"/>
    <w:rsid w:val="00CC7D24"/>
    <w:rsid w:val="00CD0F15"/>
    <w:rsid w:val="00CD1911"/>
    <w:rsid w:val="00CD2AE3"/>
    <w:rsid w:val="00CD386A"/>
    <w:rsid w:val="00CD3903"/>
    <w:rsid w:val="00CD57B9"/>
    <w:rsid w:val="00CD733F"/>
    <w:rsid w:val="00CD7EBD"/>
    <w:rsid w:val="00CE0483"/>
    <w:rsid w:val="00CE18E1"/>
    <w:rsid w:val="00CE18F9"/>
    <w:rsid w:val="00CE1A21"/>
    <w:rsid w:val="00CE1C0F"/>
    <w:rsid w:val="00CE2021"/>
    <w:rsid w:val="00CE26B7"/>
    <w:rsid w:val="00CE28AE"/>
    <w:rsid w:val="00CE41D3"/>
    <w:rsid w:val="00CE548C"/>
    <w:rsid w:val="00CE55B2"/>
    <w:rsid w:val="00CE569B"/>
    <w:rsid w:val="00CE6785"/>
    <w:rsid w:val="00CE6EDD"/>
    <w:rsid w:val="00CE7B14"/>
    <w:rsid w:val="00CE7FCA"/>
    <w:rsid w:val="00CF0241"/>
    <w:rsid w:val="00CF09E1"/>
    <w:rsid w:val="00CF2436"/>
    <w:rsid w:val="00CF2D73"/>
    <w:rsid w:val="00CF2FAE"/>
    <w:rsid w:val="00CF318D"/>
    <w:rsid w:val="00CF3F04"/>
    <w:rsid w:val="00CF3F7F"/>
    <w:rsid w:val="00CF5A01"/>
    <w:rsid w:val="00CF6BD9"/>
    <w:rsid w:val="00CF7606"/>
    <w:rsid w:val="00CF785F"/>
    <w:rsid w:val="00D00235"/>
    <w:rsid w:val="00D068B3"/>
    <w:rsid w:val="00D06EB8"/>
    <w:rsid w:val="00D100EA"/>
    <w:rsid w:val="00D108E5"/>
    <w:rsid w:val="00D10E06"/>
    <w:rsid w:val="00D10E0F"/>
    <w:rsid w:val="00D113C8"/>
    <w:rsid w:val="00D1149C"/>
    <w:rsid w:val="00D1204F"/>
    <w:rsid w:val="00D13258"/>
    <w:rsid w:val="00D134D9"/>
    <w:rsid w:val="00D14BAC"/>
    <w:rsid w:val="00D15BE7"/>
    <w:rsid w:val="00D16070"/>
    <w:rsid w:val="00D16DA9"/>
    <w:rsid w:val="00D172E0"/>
    <w:rsid w:val="00D22BCB"/>
    <w:rsid w:val="00D22C9E"/>
    <w:rsid w:val="00D23982"/>
    <w:rsid w:val="00D24A99"/>
    <w:rsid w:val="00D250DB"/>
    <w:rsid w:val="00D25505"/>
    <w:rsid w:val="00D259D5"/>
    <w:rsid w:val="00D25D79"/>
    <w:rsid w:val="00D261C8"/>
    <w:rsid w:val="00D2694F"/>
    <w:rsid w:val="00D26C50"/>
    <w:rsid w:val="00D26E2E"/>
    <w:rsid w:val="00D2774B"/>
    <w:rsid w:val="00D27C69"/>
    <w:rsid w:val="00D30258"/>
    <w:rsid w:val="00D3168D"/>
    <w:rsid w:val="00D316B1"/>
    <w:rsid w:val="00D31B8A"/>
    <w:rsid w:val="00D31E48"/>
    <w:rsid w:val="00D32EEB"/>
    <w:rsid w:val="00D33777"/>
    <w:rsid w:val="00D34101"/>
    <w:rsid w:val="00D3495E"/>
    <w:rsid w:val="00D34973"/>
    <w:rsid w:val="00D34ACA"/>
    <w:rsid w:val="00D34B49"/>
    <w:rsid w:val="00D3529E"/>
    <w:rsid w:val="00D3538D"/>
    <w:rsid w:val="00D35993"/>
    <w:rsid w:val="00D36EFD"/>
    <w:rsid w:val="00D37942"/>
    <w:rsid w:val="00D408E5"/>
    <w:rsid w:val="00D41404"/>
    <w:rsid w:val="00D4156F"/>
    <w:rsid w:val="00D41FF9"/>
    <w:rsid w:val="00D4217C"/>
    <w:rsid w:val="00D428C9"/>
    <w:rsid w:val="00D42D80"/>
    <w:rsid w:val="00D44564"/>
    <w:rsid w:val="00D4478B"/>
    <w:rsid w:val="00D44E3C"/>
    <w:rsid w:val="00D45027"/>
    <w:rsid w:val="00D45122"/>
    <w:rsid w:val="00D4518E"/>
    <w:rsid w:val="00D45732"/>
    <w:rsid w:val="00D45ED2"/>
    <w:rsid w:val="00D463E0"/>
    <w:rsid w:val="00D4653E"/>
    <w:rsid w:val="00D4677F"/>
    <w:rsid w:val="00D46EF3"/>
    <w:rsid w:val="00D46F3F"/>
    <w:rsid w:val="00D47311"/>
    <w:rsid w:val="00D4774C"/>
    <w:rsid w:val="00D508E7"/>
    <w:rsid w:val="00D51BFE"/>
    <w:rsid w:val="00D51E86"/>
    <w:rsid w:val="00D5205F"/>
    <w:rsid w:val="00D529FB"/>
    <w:rsid w:val="00D52E12"/>
    <w:rsid w:val="00D53045"/>
    <w:rsid w:val="00D532EF"/>
    <w:rsid w:val="00D53666"/>
    <w:rsid w:val="00D54709"/>
    <w:rsid w:val="00D54813"/>
    <w:rsid w:val="00D54A4C"/>
    <w:rsid w:val="00D552B3"/>
    <w:rsid w:val="00D559ED"/>
    <w:rsid w:val="00D55E57"/>
    <w:rsid w:val="00D5759D"/>
    <w:rsid w:val="00D5774D"/>
    <w:rsid w:val="00D6001A"/>
    <w:rsid w:val="00D60270"/>
    <w:rsid w:val="00D60731"/>
    <w:rsid w:val="00D618A7"/>
    <w:rsid w:val="00D618E6"/>
    <w:rsid w:val="00D62C0E"/>
    <w:rsid w:val="00D62DDC"/>
    <w:rsid w:val="00D63747"/>
    <w:rsid w:val="00D6589C"/>
    <w:rsid w:val="00D65CF1"/>
    <w:rsid w:val="00D6633A"/>
    <w:rsid w:val="00D6675A"/>
    <w:rsid w:val="00D67845"/>
    <w:rsid w:val="00D67BA3"/>
    <w:rsid w:val="00D71B46"/>
    <w:rsid w:val="00D729C8"/>
    <w:rsid w:val="00D73142"/>
    <w:rsid w:val="00D73372"/>
    <w:rsid w:val="00D7355C"/>
    <w:rsid w:val="00D737EE"/>
    <w:rsid w:val="00D746BD"/>
    <w:rsid w:val="00D75380"/>
    <w:rsid w:val="00D755AE"/>
    <w:rsid w:val="00D75A74"/>
    <w:rsid w:val="00D761CB"/>
    <w:rsid w:val="00D76652"/>
    <w:rsid w:val="00D76ECD"/>
    <w:rsid w:val="00D77025"/>
    <w:rsid w:val="00D7774A"/>
    <w:rsid w:val="00D77DE3"/>
    <w:rsid w:val="00D77F93"/>
    <w:rsid w:val="00D80243"/>
    <w:rsid w:val="00D804F1"/>
    <w:rsid w:val="00D80F52"/>
    <w:rsid w:val="00D814A7"/>
    <w:rsid w:val="00D81F29"/>
    <w:rsid w:val="00D82AA7"/>
    <w:rsid w:val="00D84426"/>
    <w:rsid w:val="00D850F8"/>
    <w:rsid w:val="00D864EA"/>
    <w:rsid w:val="00D87D90"/>
    <w:rsid w:val="00D90A5A"/>
    <w:rsid w:val="00D92200"/>
    <w:rsid w:val="00D925B7"/>
    <w:rsid w:val="00D94A34"/>
    <w:rsid w:val="00D95447"/>
    <w:rsid w:val="00D95705"/>
    <w:rsid w:val="00D95A75"/>
    <w:rsid w:val="00D95F18"/>
    <w:rsid w:val="00D965ED"/>
    <w:rsid w:val="00D967E8"/>
    <w:rsid w:val="00D96C8B"/>
    <w:rsid w:val="00D96F12"/>
    <w:rsid w:val="00D97105"/>
    <w:rsid w:val="00D97492"/>
    <w:rsid w:val="00D97BB6"/>
    <w:rsid w:val="00DA0FB5"/>
    <w:rsid w:val="00DA11D4"/>
    <w:rsid w:val="00DA17B7"/>
    <w:rsid w:val="00DA4482"/>
    <w:rsid w:val="00DA4500"/>
    <w:rsid w:val="00DA45C4"/>
    <w:rsid w:val="00DA465D"/>
    <w:rsid w:val="00DA65D1"/>
    <w:rsid w:val="00DA704A"/>
    <w:rsid w:val="00DA7C45"/>
    <w:rsid w:val="00DB080D"/>
    <w:rsid w:val="00DB0B35"/>
    <w:rsid w:val="00DB1C0A"/>
    <w:rsid w:val="00DB1E77"/>
    <w:rsid w:val="00DB2914"/>
    <w:rsid w:val="00DB2D6F"/>
    <w:rsid w:val="00DB2E21"/>
    <w:rsid w:val="00DB2F02"/>
    <w:rsid w:val="00DB37BF"/>
    <w:rsid w:val="00DB3E9A"/>
    <w:rsid w:val="00DB432F"/>
    <w:rsid w:val="00DB48D8"/>
    <w:rsid w:val="00DB5F1D"/>
    <w:rsid w:val="00DB6207"/>
    <w:rsid w:val="00DB66C8"/>
    <w:rsid w:val="00DB7595"/>
    <w:rsid w:val="00DC1357"/>
    <w:rsid w:val="00DC145F"/>
    <w:rsid w:val="00DC178E"/>
    <w:rsid w:val="00DC1E9D"/>
    <w:rsid w:val="00DC21C0"/>
    <w:rsid w:val="00DC29C7"/>
    <w:rsid w:val="00DC2DAA"/>
    <w:rsid w:val="00DC4F45"/>
    <w:rsid w:val="00DC6ABA"/>
    <w:rsid w:val="00DC74CA"/>
    <w:rsid w:val="00DC76E8"/>
    <w:rsid w:val="00DC7C30"/>
    <w:rsid w:val="00DD0495"/>
    <w:rsid w:val="00DD1276"/>
    <w:rsid w:val="00DD1BC8"/>
    <w:rsid w:val="00DD1D6E"/>
    <w:rsid w:val="00DD44DC"/>
    <w:rsid w:val="00DD46E4"/>
    <w:rsid w:val="00DD4A68"/>
    <w:rsid w:val="00DD4D6A"/>
    <w:rsid w:val="00DD70A7"/>
    <w:rsid w:val="00DD7105"/>
    <w:rsid w:val="00DD7602"/>
    <w:rsid w:val="00DD7DF1"/>
    <w:rsid w:val="00DE0199"/>
    <w:rsid w:val="00DE2048"/>
    <w:rsid w:val="00DE30C1"/>
    <w:rsid w:val="00DE311C"/>
    <w:rsid w:val="00DE3BB3"/>
    <w:rsid w:val="00DE3BC4"/>
    <w:rsid w:val="00DE55C1"/>
    <w:rsid w:val="00DE58E9"/>
    <w:rsid w:val="00DE5E1C"/>
    <w:rsid w:val="00DE64F2"/>
    <w:rsid w:val="00DE6A0B"/>
    <w:rsid w:val="00DE6C5F"/>
    <w:rsid w:val="00DE6D25"/>
    <w:rsid w:val="00DE728C"/>
    <w:rsid w:val="00DE766E"/>
    <w:rsid w:val="00DE7687"/>
    <w:rsid w:val="00DE78A8"/>
    <w:rsid w:val="00DE7A46"/>
    <w:rsid w:val="00DE7B95"/>
    <w:rsid w:val="00DF003F"/>
    <w:rsid w:val="00DF0AA8"/>
    <w:rsid w:val="00DF1E77"/>
    <w:rsid w:val="00DF39DF"/>
    <w:rsid w:val="00DF4BE3"/>
    <w:rsid w:val="00DF5672"/>
    <w:rsid w:val="00DF5B04"/>
    <w:rsid w:val="00DF6261"/>
    <w:rsid w:val="00DF6511"/>
    <w:rsid w:val="00DF6676"/>
    <w:rsid w:val="00DF6B20"/>
    <w:rsid w:val="00DF75D5"/>
    <w:rsid w:val="00E007F9"/>
    <w:rsid w:val="00E0121F"/>
    <w:rsid w:val="00E0184D"/>
    <w:rsid w:val="00E0255B"/>
    <w:rsid w:val="00E02BEF"/>
    <w:rsid w:val="00E02DD0"/>
    <w:rsid w:val="00E030ED"/>
    <w:rsid w:val="00E0363C"/>
    <w:rsid w:val="00E0369E"/>
    <w:rsid w:val="00E03A96"/>
    <w:rsid w:val="00E0409B"/>
    <w:rsid w:val="00E0445E"/>
    <w:rsid w:val="00E04569"/>
    <w:rsid w:val="00E06181"/>
    <w:rsid w:val="00E06528"/>
    <w:rsid w:val="00E10874"/>
    <w:rsid w:val="00E10D91"/>
    <w:rsid w:val="00E111A9"/>
    <w:rsid w:val="00E1164F"/>
    <w:rsid w:val="00E118AC"/>
    <w:rsid w:val="00E11DD9"/>
    <w:rsid w:val="00E125A5"/>
    <w:rsid w:val="00E12B49"/>
    <w:rsid w:val="00E12BD7"/>
    <w:rsid w:val="00E13E96"/>
    <w:rsid w:val="00E14A34"/>
    <w:rsid w:val="00E15189"/>
    <w:rsid w:val="00E16117"/>
    <w:rsid w:val="00E1665D"/>
    <w:rsid w:val="00E17197"/>
    <w:rsid w:val="00E17445"/>
    <w:rsid w:val="00E200A8"/>
    <w:rsid w:val="00E209B2"/>
    <w:rsid w:val="00E20CEC"/>
    <w:rsid w:val="00E2121E"/>
    <w:rsid w:val="00E2166B"/>
    <w:rsid w:val="00E22730"/>
    <w:rsid w:val="00E22A08"/>
    <w:rsid w:val="00E23760"/>
    <w:rsid w:val="00E25506"/>
    <w:rsid w:val="00E261A5"/>
    <w:rsid w:val="00E2651F"/>
    <w:rsid w:val="00E30486"/>
    <w:rsid w:val="00E30DBE"/>
    <w:rsid w:val="00E31D12"/>
    <w:rsid w:val="00E31D1C"/>
    <w:rsid w:val="00E31EE5"/>
    <w:rsid w:val="00E32569"/>
    <w:rsid w:val="00E3365A"/>
    <w:rsid w:val="00E33AF4"/>
    <w:rsid w:val="00E33ED4"/>
    <w:rsid w:val="00E3400B"/>
    <w:rsid w:val="00E34903"/>
    <w:rsid w:val="00E35046"/>
    <w:rsid w:val="00E352D8"/>
    <w:rsid w:val="00E35864"/>
    <w:rsid w:val="00E35AAC"/>
    <w:rsid w:val="00E36408"/>
    <w:rsid w:val="00E36525"/>
    <w:rsid w:val="00E36642"/>
    <w:rsid w:val="00E3667D"/>
    <w:rsid w:val="00E374F2"/>
    <w:rsid w:val="00E40760"/>
    <w:rsid w:val="00E4104B"/>
    <w:rsid w:val="00E41D42"/>
    <w:rsid w:val="00E4234B"/>
    <w:rsid w:val="00E429C4"/>
    <w:rsid w:val="00E42C85"/>
    <w:rsid w:val="00E43716"/>
    <w:rsid w:val="00E444A9"/>
    <w:rsid w:val="00E450FC"/>
    <w:rsid w:val="00E45302"/>
    <w:rsid w:val="00E454DC"/>
    <w:rsid w:val="00E45714"/>
    <w:rsid w:val="00E4590D"/>
    <w:rsid w:val="00E46DE3"/>
    <w:rsid w:val="00E47A57"/>
    <w:rsid w:val="00E47E58"/>
    <w:rsid w:val="00E504CF"/>
    <w:rsid w:val="00E50566"/>
    <w:rsid w:val="00E50D6C"/>
    <w:rsid w:val="00E510F4"/>
    <w:rsid w:val="00E51101"/>
    <w:rsid w:val="00E5213D"/>
    <w:rsid w:val="00E52E1C"/>
    <w:rsid w:val="00E5308F"/>
    <w:rsid w:val="00E541A8"/>
    <w:rsid w:val="00E5438F"/>
    <w:rsid w:val="00E5476F"/>
    <w:rsid w:val="00E54FE4"/>
    <w:rsid w:val="00E55367"/>
    <w:rsid w:val="00E554BB"/>
    <w:rsid w:val="00E555F4"/>
    <w:rsid w:val="00E55F08"/>
    <w:rsid w:val="00E569CB"/>
    <w:rsid w:val="00E575BE"/>
    <w:rsid w:val="00E57C3F"/>
    <w:rsid w:val="00E57FB0"/>
    <w:rsid w:val="00E60C8B"/>
    <w:rsid w:val="00E60DC2"/>
    <w:rsid w:val="00E60E8E"/>
    <w:rsid w:val="00E60EBC"/>
    <w:rsid w:val="00E61191"/>
    <w:rsid w:val="00E614DF"/>
    <w:rsid w:val="00E615E7"/>
    <w:rsid w:val="00E636EF"/>
    <w:rsid w:val="00E63955"/>
    <w:rsid w:val="00E63C87"/>
    <w:rsid w:val="00E640F2"/>
    <w:rsid w:val="00E65206"/>
    <w:rsid w:val="00E65270"/>
    <w:rsid w:val="00E657E9"/>
    <w:rsid w:val="00E6739B"/>
    <w:rsid w:val="00E67609"/>
    <w:rsid w:val="00E67BCF"/>
    <w:rsid w:val="00E72246"/>
    <w:rsid w:val="00E738FD"/>
    <w:rsid w:val="00E73DE8"/>
    <w:rsid w:val="00E74273"/>
    <w:rsid w:val="00E74664"/>
    <w:rsid w:val="00E74930"/>
    <w:rsid w:val="00E74BD2"/>
    <w:rsid w:val="00E74DA1"/>
    <w:rsid w:val="00E750BB"/>
    <w:rsid w:val="00E753D1"/>
    <w:rsid w:val="00E75DAB"/>
    <w:rsid w:val="00E801F4"/>
    <w:rsid w:val="00E808C9"/>
    <w:rsid w:val="00E80FF8"/>
    <w:rsid w:val="00E8107E"/>
    <w:rsid w:val="00E8177B"/>
    <w:rsid w:val="00E82101"/>
    <w:rsid w:val="00E823FC"/>
    <w:rsid w:val="00E83A11"/>
    <w:rsid w:val="00E83F55"/>
    <w:rsid w:val="00E84DA3"/>
    <w:rsid w:val="00E85439"/>
    <w:rsid w:val="00E85D13"/>
    <w:rsid w:val="00E86371"/>
    <w:rsid w:val="00E8638D"/>
    <w:rsid w:val="00E86B7D"/>
    <w:rsid w:val="00E90796"/>
    <w:rsid w:val="00E90BCB"/>
    <w:rsid w:val="00E91286"/>
    <w:rsid w:val="00E923F5"/>
    <w:rsid w:val="00E93044"/>
    <w:rsid w:val="00E93914"/>
    <w:rsid w:val="00E93B68"/>
    <w:rsid w:val="00E943CB"/>
    <w:rsid w:val="00E95635"/>
    <w:rsid w:val="00E95EAE"/>
    <w:rsid w:val="00E9699D"/>
    <w:rsid w:val="00E96D6B"/>
    <w:rsid w:val="00E979AD"/>
    <w:rsid w:val="00EA1649"/>
    <w:rsid w:val="00EA2BAF"/>
    <w:rsid w:val="00EA2F5C"/>
    <w:rsid w:val="00EA2F6E"/>
    <w:rsid w:val="00EA3784"/>
    <w:rsid w:val="00EA4175"/>
    <w:rsid w:val="00EA4424"/>
    <w:rsid w:val="00EA4689"/>
    <w:rsid w:val="00EA4BC6"/>
    <w:rsid w:val="00EA4C0A"/>
    <w:rsid w:val="00EA4C49"/>
    <w:rsid w:val="00EA5DC6"/>
    <w:rsid w:val="00EA5E59"/>
    <w:rsid w:val="00EA7608"/>
    <w:rsid w:val="00EA7FF0"/>
    <w:rsid w:val="00EB042F"/>
    <w:rsid w:val="00EB0E33"/>
    <w:rsid w:val="00EB1A1B"/>
    <w:rsid w:val="00EB21F6"/>
    <w:rsid w:val="00EB2C65"/>
    <w:rsid w:val="00EB3D34"/>
    <w:rsid w:val="00EB506A"/>
    <w:rsid w:val="00EB54D0"/>
    <w:rsid w:val="00EB557F"/>
    <w:rsid w:val="00EB6094"/>
    <w:rsid w:val="00EB6D58"/>
    <w:rsid w:val="00EB7257"/>
    <w:rsid w:val="00EB76F2"/>
    <w:rsid w:val="00EC009E"/>
    <w:rsid w:val="00EC09CA"/>
    <w:rsid w:val="00EC0CA3"/>
    <w:rsid w:val="00EC0F28"/>
    <w:rsid w:val="00EC14E7"/>
    <w:rsid w:val="00EC21E2"/>
    <w:rsid w:val="00EC2479"/>
    <w:rsid w:val="00EC2684"/>
    <w:rsid w:val="00EC26AC"/>
    <w:rsid w:val="00EC36E6"/>
    <w:rsid w:val="00EC4E98"/>
    <w:rsid w:val="00EC5355"/>
    <w:rsid w:val="00EC6336"/>
    <w:rsid w:val="00EC6DFC"/>
    <w:rsid w:val="00EC73B0"/>
    <w:rsid w:val="00EC73D9"/>
    <w:rsid w:val="00EC7AAC"/>
    <w:rsid w:val="00ED040C"/>
    <w:rsid w:val="00ED0BD2"/>
    <w:rsid w:val="00ED0E96"/>
    <w:rsid w:val="00ED1535"/>
    <w:rsid w:val="00ED1993"/>
    <w:rsid w:val="00ED23DF"/>
    <w:rsid w:val="00ED3260"/>
    <w:rsid w:val="00ED34A8"/>
    <w:rsid w:val="00ED3D86"/>
    <w:rsid w:val="00ED53E7"/>
    <w:rsid w:val="00ED5C2D"/>
    <w:rsid w:val="00ED64C1"/>
    <w:rsid w:val="00ED6B45"/>
    <w:rsid w:val="00ED6E48"/>
    <w:rsid w:val="00ED75DD"/>
    <w:rsid w:val="00ED7F95"/>
    <w:rsid w:val="00EE26D4"/>
    <w:rsid w:val="00EE26FE"/>
    <w:rsid w:val="00EE29A8"/>
    <w:rsid w:val="00EE2D96"/>
    <w:rsid w:val="00EE30AB"/>
    <w:rsid w:val="00EE38F1"/>
    <w:rsid w:val="00EE5258"/>
    <w:rsid w:val="00EE62C4"/>
    <w:rsid w:val="00EE6C22"/>
    <w:rsid w:val="00EE70B2"/>
    <w:rsid w:val="00EE7513"/>
    <w:rsid w:val="00EE7F6E"/>
    <w:rsid w:val="00EF091A"/>
    <w:rsid w:val="00EF0D43"/>
    <w:rsid w:val="00EF10E0"/>
    <w:rsid w:val="00EF13B6"/>
    <w:rsid w:val="00EF1FFE"/>
    <w:rsid w:val="00EF2636"/>
    <w:rsid w:val="00EF2652"/>
    <w:rsid w:val="00EF4045"/>
    <w:rsid w:val="00EF427E"/>
    <w:rsid w:val="00EF6123"/>
    <w:rsid w:val="00EF631E"/>
    <w:rsid w:val="00EF68D4"/>
    <w:rsid w:val="00EF6CE5"/>
    <w:rsid w:val="00EF74E7"/>
    <w:rsid w:val="00EF76FE"/>
    <w:rsid w:val="00EF78AE"/>
    <w:rsid w:val="00F011E7"/>
    <w:rsid w:val="00F013E6"/>
    <w:rsid w:val="00F013ED"/>
    <w:rsid w:val="00F01AB9"/>
    <w:rsid w:val="00F02B70"/>
    <w:rsid w:val="00F03364"/>
    <w:rsid w:val="00F0359C"/>
    <w:rsid w:val="00F04153"/>
    <w:rsid w:val="00F04271"/>
    <w:rsid w:val="00F04E10"/>
    <w:rsid w:val="00F05A03"/>
    <w:rsid w:val="00F067F0"/>
    <w:rsid w:val="00F06878"/>
    <w:rsid w:val="00F06A12"/>
    <w:rsid w:val="00F071CE"/>
    <w:rsid w:val="00F0724A"/>
    <w:rsid w:val="00F07504"/>
    <w:rsid w:val="00F07D18"/>
    <w:rsid w:val="00F07EEE"/>
    <w:rsid w:val="00F07EF5"/>
    <w:rsid w:val="00F100F6"/>
    <w:rsid w:val="00F111CB"/>
    <w:rsid w:val="00F1262D"/>
    <w:rsid w:val="00F14B3E"/>
    <w:rsid w:val="00F1537C"/>
    <w:rsid w:val="00F15428"/>
    <w:rsid w:val="00F16B66"/>
    <w:rsid w:val="00F175F6"/>
    <w:rsid w:val="00F176E7"/>
    <w:rsid w:val="00F17A80"/>
    <w:rsid w:val="00F17B2B"/>
    <w:rsid w:val="00F204EF"/>
    <w:rsid w:val="00F218C8"/>
    <w:rsid w:val="00F21B57"/>
    <w:rsid w:val="00F21D52"/>
    <w:rsid w:val="00F21E3F"/>
    <w:rsid w:val="00F22712"/>
    <w:rsid w:val="00F2302A"/>
    <w:rsid w:val="00F2364D"/>
    <w:rsid w:val="00F236F9"/>
    <w:rsid w:val="00F26088"/>
    <w:rsid w:val="00F2615C"/>
    <w:rsid w:val="00F263DF"/>
    <w:rsid w:val="00F267DD"/>
    <w:rsid w:val="00F27B39"/>
    <w:rsid w:val="00F27E87"/>
    <w:rsid w:val="00F30174"/>
    <w:rsid w:val="00F302BD"/>
    <w:rsid w:val="00F30439"/>
    <w:rsid w:val="00F30B8E"/>
    <w:rsid w:val="00F31DA8"/>
    <w:rsid w:val="00F3399E"/>
    <w:rsid w:val="00F343B8"/>
    <w:rsid w:val="00F344A6"/>
    <w:rsid w:val="00F34956"/>
    <w:rsid w:val="00F34FE1"/>
    <w:rsid w:val="00F35619"/>
    <w:rsid w:val="00F361E6"/>
    <w:rsid w:val="00F36741"/>
    <w:rsid w:val="00F3771F"/>
    <w:rsid w:val="00F4005E"/>
    <w:rsid w:val="00F4033B"/>
    <w:rsid w:val="00F4047F"/>
    <w:rsid w:val="00F40F7E"/>
    <w:rsid w:val="00F41248"/>
    <w:rsid w:val="00F412B2"/>
    <w:rsid w:val="00F414BB"/>
    <w:rsid w:val="00F41548"/>
    <w:rsid w:val="00F4188D"/>
    <w:rsid w:val="00F42ECC"/>
    <w:rsid w:val="00F43EDA"/>
    <w:rsid w:val="00F45908"/>
    <w:rsid w:val="00F4593F"/>
    <w:rsid w:val="00F45E9C"/>
    <w:rsid w:val="00F462EC"/>
    <w:rsid w:val="00F4649D"/>
    <w:rsid w:val="00F4667A"/>
    <w:rsid w:val="00F467DD"/>
    <w:rsid w:val="00F474F5"/>
    <w:rsid w:val="00F5100F"/>
    <w:rsid w:val="00F511E2"/>
    <w:rsid w:val="00F5133A"/>
    <w:rsid w:val="00F514E2"/>
    <w:rsid w:val="00F52220"/>
    <w:rsid w:val="00F528B7"/>
    <w:rsid w:val="00F52B12"/>
    <w:rsid w:val="00F54167"/>
    <w:rsid w:val="00F54B64"/>
    <w:rsid w:val="00F554DC"/>
    <w:rsid w:val="00F55BF0"/>
    <w:rsid w:val="00F56590"/>
    <w:rsid w:val="00F56EDC"/>
    <w:rsid w:val="00F5718F"/>
    <w:rsid w:val="00F60E5E"/>
    <w:rsid w:val="00F61A86"/>
    <w:rsid w:val="00F61E23"/>
    <w:rsid w:val="00F6204E"/>
    <w:rsid w:val="00F626F2"/>
    <w:rsid w:val="00F6286E"/>
    <w:rsid w:val="00F62D03"/>
    <w:rsid w:val="00F63050"/>
    <w:rsid w:val="00F63621"/>
    <w:rsid w:val="00F63703"/>
    <w:rsid w:val="00F63D52"/>
    <w:rsid w:val="00F6620D"/>
    <w:rsid w:val="00F66412"/>
    <w:rsid w:val="00F66DAC"/>
    <w:rsid w:val="00F671AC"/>
    <w:rsid w:val="00F67267"/>
    <w:rsid w:val="00F67B26"/>
    <w:rsid w:val="00F700DC"/>
    <w:rsid w:val="00F7024C"/>
    <w:rsid w:val="00F72170"/>
    <w:rsid w:val="00F728B7"/>
    <w:rsid w:val="00F72D02"/>
    <w:rsid w:val="00F744B6"/>
    <w:rsid w:val="00F744E6"/>
    <w:rsid w:val="00F74A83"/>
    <w:rsid w:val="00F75105"/>
    <w:rsid w:val="00F76C53"/>
    <w:rsid w:val="00F773CF"/>
    <w:rsid w:val="00F77401"/>
    <w:rsid w:val="00F77DBE"/>
    <w:rsid w:val="00F80EF7"/>
    <w:rsid w:val="00F81959"/>
    <w:rsid w:val="00F81FE6"/>
    <w:rsid w:val="00F82576"/>
    <w:rsid w:val="00F8289A"/>
    <w:rsid w:val="00F83CE8"/>
    <w:rsid w:val="00F8402C"/>
    <w:rsid w:val="00F84214"/>
    <w:rsid w:val="00F8552E"/>
    <w:rsid w:val="00F86472"/>
    <w:rsid w:val="00F865C7"/>
    <w:rsid w:val="00F86DB8"/>
    <w:rsid w:val="00F90505"/>
    <w:rsid w:val="00F9089A"/>
    <w:rsid w:val="00F90DE9"/>
    <w:rsid w:val="00F917ED"/>
    <w:rsid w:val="00F9352D"/>
    <w:rsid w:val="00F93C16"/>
    <w:rsid w:val="00F94657"/>
    <w:rsid w:val="00F9648F"/>
    <w:rsid w:val="00F97017"/>
    <w:rsid w:val="00F97E25"/>
    <w:rsid w:val="00FA164F"/>
    <w:rsid w:val="00FA3160"/>
    <w:rsid w:val="00FA3343"/>
    <w:rsid w:val="00FA3C15"/>
    <w:rsid w:val="00FA3D21"/>
    <w:rsid w:val="00FA41EB"/>
    <w:rsid w:val="00FA41F1"/>
    <w:rsid w:val="00FA4265"/>
    <w:rsid w:val="00FA4285"/>
    <w:rsid w:val="00FA549F"/>
    <w:rsid w:val="00FA5840"/>
    <w:rsid w:val="00FA5AE0"/>
    <w:rsid w:val="00FA6821"/>
    <w:rsid w:val="00FA7631"/>
    <w:rsid w:val="00FA7827"/>
    <w:rsid w:val="00FA7B2E"/>
    <w:rsid w:val="00FA7D3C"/>
    <w:rsid w:val="00FA7ECF"/>
    <w:rsid w:val="00FB0201"/>
    <w:rsid w:val="00FB03F7"/>
    <w:rsid w:val="00FB1B6C"/>
    <w:rsid w:val="00FB2591"/>
    <w:rsid w:val="00FB3E6C"/>
    <w:rsid w:val="00FB4D00"/>
    <w:rsid w:val="00FB6A04"/>
    <w:rsid w:val="00FC0B61"/>
    <w:rsid w:val="00FC1249"/>
    <w:rsid w:val="00FC147E"/>
    <w:rsid w:val="00FC2D48"/>
    <w:rsid w:val="00FC3471"/>
    <w:rsid w:val="00FC3517"/>
    <w:rsid w:val="00FC3EB4"/>
    <w:rsid w:val="00FC4CF8"/>
    <w:rsid w:val="00FC51DE"/>
    <w:rsid w:val="00FC6B73"/>
    <w:rsid w:val="00FC6FF5"/>
    <w:rsid w:val="00FC70F4"/>
    <w:rsid w:val="00FC7277"/>
    <w:rsid w:val="00FC7753"/>
    <w:rsid w:val="00FC7EB1"/>
    <w:rsid w:val="00FD01B9"/>
    <w:rsid w:val="00FD0D03"/>
    <w:rsid w:val="00FD11C6"/>
    <w:rsid w:val="00FD12B8"/>
    <w:rsid w:val="00FD179D"/>
    <w:rsid w:val="00FD1B6E"/>
    <w:rsid w:val="00FD2C87"/>
    <w:rsid w:val="00FD2E19"/>
    <w:rsid w:val="00FD3DE8"/>
    <w:rsid w:val="00FD4475"/>
    <w:rsid w:val="00FD4A4A"/>
    <w:rsid w:val="00FD4B1B"/>
    <w:rsid w:val="00FD4C15"/>
    <w:rsid w:val="00FD5320"/>
    <w:rsid w:val="00FD54B6"/>
    <w:rsid w:val="00FD7372"/>
    <w:rsid w:val="00FD7AA4"/>
    <w:rsid w:val="00FD7ABB"/>
    <w:rsid w:val="00FE02FF"/>
    <w:rsid w:val="00FE0BF0"/>
    <w:rsid w:val="00FE0C57"/>
    <w:rsid w:val="00FE0CD0"/>
    <w:rsid w:val="00FE21CC"/>
    <w:rsid w:val="00FE28F2"/>
    <w:rsid w:val="00FE3598"/>
    <w:rsid w:val="00FE35AA"/>
    <w:rsid w:val="00FE3F72"/>
    <w:rsid w:val="00FE47D4"/>
    <w:rsid w:val="00FE5068"/>
    <w:rsid w:val="00FE5EF6"/>
    <w:rsid w:val="00FE6016"/>
    <w:rsid w:val="00FE6042"/>
    <w:rsid w:val="00FE6A25"/>
    <w:rsid w:val="00FE7443"/>
    <w:rsid w:val="00FE74F5"/>
    <w:rsid w:val="00FE7789"/>
    <w:rsid w:val="00FE7903"/>
    <w:rsid w:val="00FE7DCA"/>
    <w:rsid w:val="00FF0CD3"/>
    <w:rsid w:val="00FF0D34"/>
    <w:rsid w:val="00FF287D"/>
    <w:rsid w:val="00FF3814"/>
    <w:rsid w:val="00FF3C3C"/>
    <w:rsid w:val="00FF43DE"/>
    <w:rsid w:val="00FF4E78"/>
    <w:rsid w:val="00FF56D4"/>
    <w:rsid w:val="00FF59DD"/>
    <w:rsid w:val="00FF684E"/>
    <w:rsid w:val="00FF6E7E"/>
    <w:rsid w:val="00FF6FA7"/>
    <w:rsid w:val="1B6D576E"/>
    <w:rsid w:val="51A705C2"/>
    <w:rsid w:val="755B68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134"/>
        <o:r id="V:Rule2" type="connector" idref="#自选图形 141"/>
        <o:r id="V:Rule3" type="connector" idref="#自选图形 134"/>
        <o:r id="V:Rule4" type="connector" idref="#自选图形 134"/>
        <o:r id="V:Rule5" type="connector" idref="#AutoShape 27"/>
        <o:r id="V:Rule6" type="connector" idref="#自选图形 134"/>
        <o:r id="V:Rule7" type="connector" idref="#自选图形 141"/>
        <o:r id="V:Rule8" type="connector" idref="#自选图形 134"/>
        <o:r id="V:Rule9" type="connector" idref="#自选图形 134"/>
        <o:r id="V:Rule10" type="connector" idref="#自选图形 134"/>
        <o:r id="V:Rule11" type="connector" idref="#自选图形 134"/>
        <o:r id="V:Rule12" type="connector" idref="#_x0000_s1298"/>
        <o:r id="V:Rule13" type="connector" idref="#_x0000_s1300"/>
        <o:r id="V:Rule14" type="connector" idref="#_x0000_s1302"/>
        <o:r id="V:Rule15" type="connector" idref="#_x0000_s1304"/>
        <o:r id="V:Rule16" type="connector" idref="#_x0000_s1306"/>
        <o:r id="V:Rule17" type="connector" idref="#_x0000_s1308"/>
        <o:r id="V:Rule18" type="connector" idref="#_x0000_s1310"/>
        <o:r id="V:Rule19" type="connector" idref="#_x0000_s1312"/>
        <o:r id="V:Rule20" type="connector" idref="#_x0000_s1313"/>
        <o:r id="V:Rule21" type="connector" idref="#_x0000_s1360"/>
        <o:r id="V:Rule22" type="connector" idref="#_x0000_s1361"/>
        <o:r id="V:Rule23" type="connector" idref="#_x0000_s1362"/>
        <o:r id="V:Rule24" type="connector" idref="#_x0000_s1365"/>
        <o:r id="V:Rule25" type="connector" idref="#自选图形 134"/>
        <o:r id="V:Rule26" type="connector" idref="#自选图形 141"/>
        <o:r id="V:Rule27" type="connector" idref="#自选图形 134"/>
        <o:r id="V:Rule28" type="connector" idref="#自选图形 134"/>
        <o:r id="V:Rule29" type="connector" idref="#自选图形 141"/>
        <o:r id="V:Rule30" type="connector" idref="#自选图形 134"/>
        <o:r id="V:Rule31" type="connector" idref="#自选图形 134"/>
        <o:r id="V:Rule32" type="connector" idref="#自选图形 134"/>
        <o:r id="V:Rule33" type="connector" idref="#_x0000_s1447"/>
        <o:r id="V:Rule34" type="connector" idref="#_x0000_s1450"/>
        <o:r id="V:Rule35" type="connector" idref="#_x0000_s1453"/>
        <o:r id="V:Rule36" type="connector" idref="#_x0000_s1454"/>
        <o:r id="V:Rule37" type="connector" idref="#_x0000_s1455"/>
        <o:r id="V:Rule38" type="connector" idref="#_x0000_s1456"/>
        <o:r id="V:Rule39" type="connector" idref="#_x0000_s1459"/>
        <o:r id="V:Rule40" type="connector" idref="#_x0000_s1460"/>
        <o:r id="V:Rule41" type="connector" idref="#_x0000_s1461"/>
        <o:r id="V:Rule42" type="connector" idref="#_x0000_s1462"/>
        <o:r id="V:Rule43" type="connector" idref="#_x0000_s1464"/>
        <o:r id="V:Rule44" type="connector" idref="#_x0000_s1466"/>
        <o:r id="V:Rule45" type="connector" idref="#_x0000_s1467"/>
        <o:r id="V:Rule46" type="connector" idref="#_x0000_s1484"/>
        <o:r id="V:Rule47" type="connector" idref="#_x0000_s1486"/>
        <o:r id="V:Rule48" type="connector" idref="#_x0000_s1488"/>
        <o:r id="V:Rule49" type="connector" idref="#_x0000_s1490"/>
        <o:r id="V:Rule50" type="connector" idref="#_x0000_s1492"/>
        <o:r id="V:Rule51" type="connector" idref="#_x0000_s1494"/>
        <o:r id="V:Rule52" type="connector" idref="#_x0000_s1496"/>
        <o:r id="V:Rule53" type="connector" idref="#_x0000_s1497"/>
        <o:r id="V:Rule54" type="connector" idref="#_x0000_s1499"/>
        <o:r id="V:Rule55" type="connector" idref="#_x0000_s1501"/>
        <o:r id="V:Rule56" type="connector" idref="#_x0000_s1503"/>
        <o:r id="V:Rule57" type="connector" idref="#_x0000_s1504"/>
        <o:r id="V:Rule58" type="connector" idref="#_x0000_s1506"/>
        <o:r id="V:Rule59" type="connector" idref="#_x0000_s1508"/>
        <o:r id="V:Rule60" type="connector" idref="#_x0000_s1510"/>
        <o:r id="V:Rule61" type="connector" idref="#_x0000_s1511"/>
        <o:r id="V:Rule62" type="connector" idref="#_x0000_s1513"/>
        <o:r id="V:Rule63" type="connector" idref="#_x0000_s1516"/>
        <o:r id="V:Rule64" type="connector" idref="#_x0000_s1533"/>
        <o:r id="V:Rule65" type="connector" idref="#_x0000_s1535"/>
        <o:r id="V:Rule66" type="connector" idref="#_x0000_s1537"/>
        <o:r id="V:Rule67" type="connector" idref="#_x0000_s1539"/>
        <o:r id="V:Rule68" type="connector" idref="#_x0000_s1541"/>
        <o:r id="V:Rule69" type="connector" idref="#_x0000_s1543"/>
        <o:r id="V:Rule70" type="connector" idref="#_x0000_s1545"/>
        <o:r id="V:Rule71" type="connector" idref="#_x0000_s1546"/>
        <o:r id="V:Rule72" type="connector" idref="#_x0000_s1548"/>
        <o:r id="V:Rule73" type="connector" idref="#_x0000_s1550"/>
        <o:r id="V:Rule74" type="connector" idref="#_x0000_s1552"/>
        <o:r id="V:Rule75" type="connector" idref="#_x0000_s1553"/>
        <o:r id="V:Rule76" type="connector" idref="#_x0000_s1555"/>
        <o:r id="V:Rule77" type="connector" idref="#_x0000_s1557"/>
        <o:r id="V:Rule78" type="connector" idref="#_x0000_s1559"/>
        <o:r id="V:Rule79" type="connector" idref="#_x0000_s1560"/>
        <o:r id="V:Rule80" type="connector" idref="#_x0000_s1562"/>
        <o:r id="V:Rule81" type="connector" idref="#_x0000_s156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qFormat="1"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6"/>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104"/>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1"/>
    <w:qFormat/>
    <w:uiPriority w:val="0"/>
    <w:pPr>
      <w:keepNext/>
      <w:keepLines/>
      <w:spacing w:before="260" w:after="260" w:line="413" w:lineRule="auto"/>
      <w:outlineLvl w:val="2"/>
    </w:pPr>
    <w:rPr>
      <w:b/>
      <w:sz w:val="32"/>
      <w:lang w:val="zh-CN"/>
    </w:rPr>
  </w:style>
  <w:style w:type="paragraph" w:styleId="5">
    <w:name w:val="heading 4"/>
    <w:basedOn w:val="1"/>
    <w:next w:val="1"/>
    <w:link w:val="97"/>
    <w:qFormat/>
    <w:uiPriority w:val="0"/>
    <w:pPr>
      <w:keepNext/>
      <w:keepLines/>
      <w:spacing w:before="280" w:after="290" w:line="376" w:lineRule="auto"/>
      <w:outlineLvl w:val="3"/>
    </w:pPr>
    <w:rPr>
      <w:rFonts w:ascii="Arial" w:hAnsi="Arial" w:eastAsia="黑体"/>
      <w:b/>
      <w:bCs/>
      <w:sz w:val="28"/>
      <w:szCs w:val="28"/>
    </w:rPr>
  </w:style>
  <w:style w:type="character" w:default="1" w:styleId="33">
    <w:name w:val="Default Paragraph Font"/>
    <w:semiHidden/>
    <w:unhideWhenUsed/>
    <w:uiPriority w:val="1"/>
  </w:style>
  <w:style w:type="table" w:default="1" w:styleId="30">
    <w:name w:val="Normal Table"/>
    <w:semiHidden/>
    <w:unhideWhenUsed/>
    <w:uiPriority w:val="99"/>
    <w:tblPr>
      <w:tblLayout w:type="fixed"/>
      <w:tblCellMar>
        <w:top w:w="0" w:type="dxa"/>
        <w:left w:w="108" w:type="dxa"/>
        <w:bottom w:w="0" w:type="dxa"/>
        <w:right w:w="108" w:type="dxa"/>
      </w:tblCellMar>
    </w:tblPr>
  </w:style>
  <w:style w:type="paragraph" w:styleId="6">
    <w:name w:val="Normal Indent"/>
    <w:basedOn w:val="1"/>
    <w:link w:val="39"/>
    <w:qFormat/>
    <w:uiPriority w:val="0"/>
    <w:pPr>
      <w:ind w:firstLine="420" w:firstLineChars="200"/>
    </w:pPr>
  </w:style>
  <w:style w:type="paragraph" w:styleId="7">
    <w:name w:val="caption"/>
    <w:basedOn w:val="1"/>
    <w:next w:val="1"/>
    <w:qFormat/>
    <w:uiPriority w:val="0"/>
    <w:rPr>
      <w:rFonts w:ascii="Arial" w:hAnsi="Arial" w:eastAsia="黑体" w:cs="Arial"/>
      <w:sz w:val="20"/>
    </w:rPr>
  </w:style>
  <w:style w:type="paragraph" w:styleId="8">
    <w:name w:val="Document Map"/>
    <w:basedOn w:val="1"/>
    <w:qFormat/>
    <w:uiPriority w:val="0"/>
    <w:pPr>
      <w:shd w:val="clear" w:color="auto" w:fill="000080"/>
    </w:pPr>
  </w:style>
  <w:style w:type="paragraph" w:styleId="9">
    <w:name w:val="annotation text"/>
    <w:basedOn w:val="1"/>
    <w:qFormat/>
    <w:uiPriority w:val="0"/>
    <w:pPr>
      <w:jc w:val="left"/>
    </w:pPr>
  </w:style>
  <w:style w:type="paragraph" w:styleId="10">
    <w:name w:val="Body Text 3"/>
    <w:basedOn w:val="1"/>
    <w:link w:val="79"/>
    <w:qFormat/>
    <w:uiPriority w:val="0"/>
    <w:pPr>
      <w:spacing w:after="120"/>
    </w:pPr>
    <w:rPr>
      <w:rFonts w:eastAsia="Times New Roman"/>
      <w:sz w:val="16"/>
      <w:szCs w:val="16"/>
    </w:rPr>
  </w:style>
  <w:style w:type="paragraph" w:styleId="11">
    <w:name w:val="Body Text"/>
    <w:basedOn w:val="1"/>
    <w:link w:val="82"/>
    <w:qFormat/>
    <w:uiPriority w:val="0"/>
    <w:rPr>
      <w:b/>
      <w:sz w:val="28"/>
      <w:lang w:val="zh-CN"/>
    </w:rPr>
  </w:style>
  <w:style w:type="paragraph" w:styleId="12">
    <w:name w:val="Body Text Indent"/>
    <w:basedOn w:val="1"/>
    <w:link w:val="85"/>
    <w:qFormat/>
    <w:uiPriority w:val="0"/>
    <w:pPr>
      <w:ind w:firstLine="538" w:firstLineChars="192"/>
    </w:pPr>
    <w:rPr>
      <w:sz w:val="28"/>
    </w:rPr>
  </w:style>
  <w:style w:type="paragraph" w:styleId="13">
    <w:name w:val="toc 3"/>
    <w:basedOn w:val="1"/>
    <w:next w:val="1"/>
    <w:semiHidden/>
    <w:qFormat/>
    <w:uiPriority w:val="0"/>
    <w:pPr>
      <w:ind w:left="840" w:leftChars="400"/>
    </w:pPr>
  </w:style>
  <w:style w:type="paragraph" w:styleId="14">
    <w:name w:val="Plain Text"/>
    <w:basedOn w:val="1"/>
    <w:link w:val="38"/>
    <w:qFormat/>
    <w:uiPriority w:val="0"/>
    <w:rPr>
      <w:rFonts w:ascii="宋体" w:hAnsi="Courier New"/>
    </w:rPr>
  </w:style>
  <w:style w:type="paragraph" w:styleId="15">
    <w:name w:val="Body Text Indent 2"/>
    <w:basedOn w:val="1"/>
    <w:link w:val="65"/>
    <w:qFormat/>
    <w:uiPriority w:val="0"/>
    <w:pPr>
      <w:spacing w:line="360" w:lineRule="auto"/>
      <w:ind w:firstLine="573"/>
    </w:pPr>
    <w:rPr>
      <w:sz w:val="28"/>
      <w:lang w:val="zh-CN"/>
    </w:rPr>
  </w:style>
  <w:style w:type="paragraph" w:styleId="16">
    <w:name w:val="Balloon Text"/>
    <w:basedOn w:val="1"/>
    <w:qFormat/>
    <w:uiPriority w:val="0"/>
    <w:rPr>
      <w:sz w:val="18"/>
    </w:rPr>
  </w:style>
  <w:style w:type="paragraph" w:styleId="17">
    <w:name w:val="footer"/>
    <w:basedOn w:val="1"/>
    <w:link w:val="77"/>
    <w:qFormat/>
    <w:uiPriority w:val="99"/>
    <w:pPr>
      <w:tabs>
        <w:tab w:val="center" w:pos="4153"/>
        <w:tab w:val="right" w:pos="8306"/>
      </w:tabs>
      <w:snapToGrid w:val="0"/>
      <w:jc w:val="left"/>
    </w:pPr>
    <w:rPr>
      <w:sz w:val="18"/>
      <w:lang w:val="de-DE"/>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semiHidden/>
    <w:qFormat/>
    <w:uiPriority w:val="0"/>
  </w:style>
  <w:style w:type="paragraph" w:styleId="20">
    <w:name w:val="Subtitle"/>
    <w:basedOn w:val="1"/>
    <w:qFormat/>
    <w:uiPriority w:val="0"/>
    <w:pPr>
      <w:spacing w:before="240" w:after="60" w:line="312" w:lineRule="auto"/>
      <w:jc w:val="center"/>
      <w:outlineLvl w:val="1"/>
    </w:pPr>
    <w:rPr>
      <w:rFonts w:ascii="Arial" w:hAnsi="Arial"/>
      <w:b/>
      <w:kern w:val="28"/>
      <w:sz w:val="32"/>
    </w:rPr>
  </w:style>
  <w:style w:type="paragraph" w:styleId="21">
    <w:name w:val="List"/>
    <w:basedOn w:val="1"/>
    <w:qFormat/>
    <w:uiPriority w:val="99"/>
    <w:pPr>
      <w:ind w:left="200" w:hanging="200" w:hangingChars="200"/>
      <w:contextualSpacing/>
    </w:pPr>
    <w:rPr>
      <w:szCs w:val="21"/>
    </w:rPr>
  </w:style>
  <w:style w:type="paragraph" w:styleId="22">
    <w:name w:val="Body Text Indent 3"/>
    <w:basedOn w:val="1"/>
    <w:qFormat/>
    <w:uiPriority w:val="0"/>
    <w:pPr>
      <w:spacing w:line="580" w:lineRule="exact"/>
      <w:ind w:firstLine="573"/>
    </w:pPr>
    <w:rPr>
      <w:sz w:val="28"/>
    </w:rPr>
  </w:style>
  <w:style w:type="paragraph" w:styleId="23">
    <w:name w:val="toc 2"/>
    <w:basedOn w:val="1"/>
    <w:next w:val="1"/>
    <w:semiHidden/>
    <w:qFormat/>
    <w:uiPriority w:val="0"/>
    <w:pPr>
      <w:ind w:left="420" w:leftChars="200"/>
    </w:pPr>
  </w:style>
  <w:style w:type="paragraph" w:styleId="24">
    <w:name w:val="Body Text 2"/>
    <w:basedOn w:val="1"/>
    <w:qFormat/>
    <w:uiPriority w:val="0"/>
    <w:rPr>
      <w:sz w:val="24"/>
    </w:rPr>
  </w:style>
  <w:style w:type="paragraph" w:styleId="25">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Arial Unicode MS" w:hAnsi="Arial Unicode MS" w:eastAsia="Courier New" w:cs="Courier New"/>
      <w:kern w:val="0"/>
      <w:sz w:val="20"/>
    </w:rPr>
  </w:style>
  <w:style w:type="paragraph" w:styleId="26">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27">
    <w:name w:val="annotation subject"/>
    <w:basedOn w:val="9"/>
    <w:next w:val="9"/>
    <w:qFormat/>
    <w:uiPriority w:val="0"/>
    <w:rPr>
      <w:b/>
    </w:rPr>
  </w:style>
  <w:style w:type="paragraph" w:styleId="28">
    <w:name w:val="Body Text First Indent"/>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styleId="29">
    <w:name w:val="Body Text First Indent 2"/>
    <w:basedOn w:val="12"/>
    <w:link w:val="86"/>
    <w:qFormat/>
    <w:uiPriority w:val="0"/>
    <w:pPr>
      <w:spacing w:after="120"/>
      <w:ind w:left="420" w:leftChars="200" w:firstLine="420" w:firstLineChars="200"/>
    </w:pPr>
    <w:rPr>
      <w:sz w:val="21"/>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32">
    <w:name w:val="Table Simple 3"/>
    <w:basedOn w:val="30"/>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Layout w:type="fixed"/>
    </w:tblPr>
    <w:tcPr>
      <w:shd w:val="clear" w:color="auto" w:fill="auto"/>
    </w:tcPr>
    <w:tblStylePr w:type="firstRow">
      <w:rPr>
        <w:b/>
        <w:bCs/>
        <w:color w:val="FFFFFF"/>
      </w:rPr>
      <w:tblPr>
        <w:tblLayout w:type="fixed"/>
      </w:tblPr>
      <w:tcPr>
        <w:tcBorders>
          <w:tl2br w:val="nil"/>
          <w:tr2bl w:val="nil"/>
        </w:tcBorders>
        <w:shd w:val="solid" w:color="000000" w:fill="FFFFFF"/>
      </w:tcPr>
    </w:tblStylePr>
  </w:style>
  <w:style w:type="character" w:styleId="34">
    <w:name w:val="Strong"/>
    <w:qFormat/>
    <w:uiPriority w:val="0"/>
    <w:rPr>
      <w:b/>
    </w:rPr>
  </w:style>
  <w:style w:type="character" w:styleId="35">
    <w:name w:val="page number"/>
    <w:basedOn w:val="33"/>
    <w:qFormat/>
    <w:uiPriority w:val="0"/>
  </w:style>
  <w:style w:type="character" w:styleId="36">
    <w:name w:val="Hyperlink"/>
    <w:qFormat/>
    <w:uiPriority w:val="0"/>
    <w:rPr>
      <w:color w:val="0000FF"/>
      <w:u w:val="single"/>
    </w:rPr>
  </w:style>
  <w:style w:type="character" w:styleId="37">
    <w:name w:val="annotation reference"/>
    <w:qFormat/>
    <w:uiPriority w:val="0"/>
    <w:rPr>
      <w:sz w:val="21"/>
    </w:rPr>
  </w:style>
  <w:style w:type="character" w:customStyle="1" w:styleId="38">
    <w:name w:val="纯文本 Char"/>
    <w:link w:val="14"/>
    <w:qFormat/>
    <w:uiPriority w:val="0"/>
    <w:rPr>
      <w:rFonts w:ascii="宋体" w:hAnsi="Courier New" w:eastAsia="宋体"/>
      <w:kern w:val="2"/>
      <w:sz w:val="21"/>
      <w:lang w:val="en-US" w:eastAsia="zh-CN" w:bidi="ar-SA"/>
    </w:rPr>
  </w:style>
  <w:style w:type="character" w:customStyle="1" w:styleId="39">
    <w:name w:val="正文缩进 Char"/>
    <w:link w:val="6"/>
    <w:qFormat/>
    <w:uiPriority w:val="0"/>
    <w:rPr>
      <w:rFonts w:eastAsia="宋体"/>
      <w:kern w:val="2"/>
      <w:sz w:val="21"/>
      <w:lang w:val="en-US" w:eastAsia="zh-CN" w:bidi="ar-SA"/>
    </w:rPr>
  </w:style>
  <w:style w:type="character" w:customStyle="1" w:styleId="40">
    <w:name w:val="正文(首行缩进)宋旭峰 Char Char"/>
    <w:link w:val="41"/>
    <w:qFormat/>
    <w:uiPriority w:val="0"/>
    <w:rPr>
      <w:rFonts w:eastAsia="宋体"/>
      <w:snapToGrid w:val="0"/>
      <w:kern w:val="2"/>
      <w:sz w:val="24"/>
      <w:lang w:val="en-US" w:eastAsia="zh-CN" w:bidi="ar-SA"/>
    </w:rPr>
  </w:style>
  <w:style w:type="paragraph" w:customStyle="1" w:styleId="41">
    <w:name w:val="正文(首行缩进)宋旭峰"/>
    <w:basedOn w:val="6"/>
    <w:link w:val="40"/>
    <w:qFormat/>
    <w:uiPriority w:val="0"/>
    <w:pPr>
      <w:spacing w:beforeLines="50" w:afterLines="50" w:line="360" w:lineRule="auto"/>
      <w:ind w:firstLine="440"/>
    </w:pPr>
    <w:rPr>
      <w:snapToGrid w:val="0"/>
      <w:sz w:val="24"/>
    </w:rPr>
  </w:style>
  <w:style w:type="paragraph" w:customStyle="1" w:styleId="42">
    <w:name w:val="正文格式"/>
    <w:qFormat/>
    <w:uiPriority w:val="0"/>
    <w:pPr>
      <w:spacing w:line="360" w:lineRule="auto"/>
      <w:ind w:firstLine="544" w:firstLineChars="200"/>
    </w:pPr>
    <w:rPr>
      <w:rFonts w:ascii="Times New Roman" w:hAnsi="Times New Roman" w:eastAsia="宋体" w:cs="Times New Roman"/>
      <w:kern w:val="2"/>
      <w:sz w:val="24"/>
      <w:lang w:val="en-US" w:eastAsia="zh-CN" w:bidi="ar-SA"/>
    </w:rPr>
  </w:style>
  <w:style w:type="paragraph" w:customStyle="1" w:styleId="43">
    <w:name w:val="wenzi"/>
    <w:qFormat/>
    <w:uiPriority w:val="0"/>
    <w:pPr>
      <w:spacing w:before="100" w:beforeAutospacing="1" w:after="100" w:afterAutospacing="1" w:line="360" w:lineRule="atLeast"/>
    </w:pPr>
    <w:rPr>
      <w:rFonts w:ascii="宋体" w:hAnsi="宋体" w:eastAsia="宋体" w:cs="Times New Roman"/>
      <w:color w:val="000000"/>
      <w:sz w:val="18"/>
      <w:lang w:val="en-US" w:eastAsia="zh-CN" w:bidi="ar-SA"/>
    </w:rPr>
  </w:style>
  <w:style w:type="paragraph" w:customStyle="1" w:styleId="44">
    <w:name w:val="单元格"/>
    <w:basedOn w:val="1"/>
    <w:qFormat/>
    <w:uiPriority w:val="0"/>
    <w:pPr>
      <w:jc w:val="center"/>
    </w:pPr>
    <w:rPr>
      <w:rFonts w:ascii="楷体_GB2312" w:eastAsia="楷体_GB2312"/>
    </w:rPr>
  </w:style>
  <w:style w:type="paragraph" w:customStyle="1" w:styleId="45">
    <w:name w:val="表头"/>
    <w:basedOn w:val="1"/>
    <w:next w:val="1"/>
    <w:link w:val="102"/>
    <w:qFormat/>
    <w:uiPriority w:val="0"/>
    <w:pPr>
      <w:tabs>
        <w:tab w:val="left" w:pos="4440"/>
      </w:tabs>
      <w:autoSpaceDE w:val="0"/>
      <w:autoSpaceDN w:val="0"/>
      <w:adjustRightInd w:val="0"/>
      <w:snapToGrid w:val="0"/>
      <w:spacing w:line="360" w:lineRule="auto"/>
      <w:jc w:val="center"/>
      <w:textAlignment w:val="bottom"/>
    </w:pPr>
    <w:rPr>
      <w:rFonts w:hAnsi="宋体"/>
      <w:color w:val="FF0000"/>
      <w:sz w:val="24"/>
      <w:u w:color="0000FF"/>
    </w:rPr>
  </w:style>
  <w:style w:type="paragraph" w:customStyle="1" w:styleId="46">
    <w:name w:val="表格"/>
    <w:basedOn w:val="1"/>
    <w:link w:val="96"/>
    <w:qFormat/>
    <w:uiPriority w:val="0"/>
    <w:pPr>
      <w:jc w:val="center"/>
    </w:pPr>
    <w:rPr>
      <w:sz w:val="24"/>
    </w:rPr>
  </w:style>
  <w:style w:type="paragraph" w:customStyle="1" w:styleId="47">
    <w:name w:val="表格内文字"/>
    <w:basedOn w:val="1"/>
    <w:qFormat/>
    <w:uiPriority w:val="0"/>
    <w:pPr>
      <w:tabs>
        <w:tab w:val="left" w:pos="0"/>
      </w:tabs>
      <w:jc w:val="center"/>
    </w:pPr>
    <w:rPr>
      <w:rFonts w:eastAsia="仿宋_GB2312"/>
      <w:sz w:val="24"/>
    </w:rPr>
  </w:style>
  <w:style w:type="paragraph" w:customStyle="1" w:styleId="48">
    <w:name w:val="Char"/>
    <w:basedOn w:val="1"/>
    <w:qFormat/>
    <w:uiPriority w:val="0"/>
    <w:pPr>
      <w:snapToGrid w:val="0"/>
      <w:spacing w:line="360" w:lineRule="auto"/>
      <w:ind w:firstLine="529" w:firstLineChars="200"/>
    </w:pPr>
  </w:style>
  <w:style w:type="paragraph" w:customStyle="1" w:styleId="49">
    <w:name w:val="正文(首行缩进)"/>
    <w:basedOn w:val="1"/>
    <w:qFormat/>
    <w:uiPriority w:val="0"/>
    <w:pPr>
      <w:adjustRightInd w:val="0"/>
      <w:snapToGrid w:val="0"/>
      <w:spacing w:line="360" w:lineRule="auto"/>
      <w:ind w:firstLine="200" w:firstLineChars="200"/>
    </w:pPr>
    <w:rPr>
      <w:snapToGrid w:val="0"/>
      <w:sz w:val="24"/>
    </w:rPr>
  </w:style>
  <w:style w:type="paragraph" w:customStyle="1" w:styleId="50">
    <w:name w:val="Char Char Char1 Char"/>
    <w:basedOn w:val="1"/>
    <w:qFormat/>
    <w:uiPriority w:val="0"/>
  </w:style>
  <w:style w:type="paragraph" w:customStyle="1" w:styleId="51">
    <w:name w:val="zxz5"/>
    <w:next w:val="1"/>
    <w:qFormat/>
    <w:uiPriority w:val="0"/>
    <w:pPr>
      <w:tabs>
        <w:tab w:val="left" w:pos="0"/>
      </w:tabs>
      <w:jc w:val="center"/>
    </w:pPr>
    <w:rPr>
      <w:rFonts w:ascii="Times New Roman" w:hAnsi="Times New Roman" w:eastAsia="宋体" w:cs="Times New Roman"/>
      <w:lang w:val="en-US" w:eastAsia="zh-CN" w:bidi="ar-SA"/>
    </w:rPr>
  </w:style>
  <w:style w:type="paragraph" w:customStyle="1" w:styleId="52">
    <w:name w:val="表文"/>
    <w:basedOn w:val="11"/>
    <w:next w:val="6"/>
    <w:qFormat/>
    <w:uiPriority w:val="0"/>
    <w:pPr>
      <w:spacing w:line="360" w:lineRule="auto"/>
    </w:pPr>
    <w:rPr>
      <w:rFonts w:eastAsia="仿宋_GB2312"/>
      <w:sz w:val="24"/>
    </w:rPr>
  </w:style>
  <w:style w:type="paragraph" w:customStyle="1" w:styleId="53">
    <w:name w:val="特点标题"/>
    <w:basedOn w:val="1"/>
    <w:next w:val="6"/>
    <w:qFormat/>
    <w:uiPriority w:val="0"/>
    <w:pPr>
      <w:spacing w:line="360" w:lineRule="auto"/>
      <w:ind w:firstLine="420"/>
    </w:pPr>
    <w:rPr>
      <w:rFonts w:ascii="宋体"/>
      <w:sz w:val="24"/>
    </w:rPr>
  </w:style>
  <w:style w:type="paragraph" w:customStyle="1" w:styleId="54">
    <w:name w:val="3级标题"/>
    <w:basedOn w:val="1"/>
    <w:qFormat/>
    <w:uiPriority w:val="0"/>
    <w:pPr>
      <w:spacing w:line="480" w:lineRule="auto"/>
      <w:outlineLvl w:val="2"/>
    </w:pPr>
    <w:rPr>
      <w:b/>
      <w:sz w:val="24"/>
    </w:rPr>
  </w:style>
  <w:style w:type="paragraph" w:customStyle="1" w:styleId="55">
    <w:name w:val="_Style 37"/>
    <w:basedOn w:val="4"/>
    <w:qFormat/>
    <w:uiPriority w:val="0"/>
    <w:pPr>
      <w:tabs>
        <w:tab w:val="left" w:pos="360"/>
        <w:tab w:val="left" w:pos="900"/>
      </w:tabs>
      <w:snapToGrid w:val="0"/>
      <w:spacing w:before="120" w:after="120" w:line="360" w:lineRule="auto"/>
      <w:ind w:left="542" w:leftChars="-12" w:firstLine="200" w:firstLineChars="200"/>
      <w:jc w:val="left"/>
    </w:pPr>
  </w:style>
  <w:style w:type="paragraph" w:customStyle="1" w:styleId="56">
    <w:name w:val="Char3"/>
    <w:basedOn w:val="1"/>
    <w:qFormat/>
    <w:uiPriority w:val="0"/>
    <w:rPr>
      <w:szCs w:val="24"/>
    </w:rPr>
  </w:style>
  <w:style w:type="paragraph" w:customStyle="1" w:styleId="57">
    <w:name w:val="节标题2"/>
    <w:basedOn w:val="1"/>
    <w:qFormat/>
    <w:uiPriority w:val="0"/>
    <w:pPr>
      <w:spacing w:beforeLines="30" w:line="560" w:lineRule="exact"/>
      <w:outlineLvl w:val="3"/>
    </w:pPr>
    <w:rPr>
      <w:rFonts w:ascii="Arial Narrow" w:hAnsi="Arial Narrow" w:eastAsia="仿宋_GB2312"/>
      <w:b/>
      <w:color w:val="000000"/>
      <w:sz w:val="28"/>
      <w:szCs w:val="30"/>
    </w:rPr>
  </w:style>
  <w:style w:type="paragraph" w:customStyle="1" w:styleId="58">
    <w:name w:val="样式 标题 2 + 首行缩进:  2 字符"/>
    <w:basedOn w:val="3"/>
    <w:qFormat/>
    <w:uiPriority w:val="0"/>
    <w:pPr>
      <w:spacing w:before="0" w:after="0" w:line="360" w:lineRule="auto"/>
    </w:pPr>
    <w:rPr>
      <w:rFonts w:cs="宋体"/>
      <w:bCs/>
      <w:kern w:val="0"/>
    </w:rPr>
  </w:style>
  <w:style w:type="paragraph" w:customStyle="1" w:styleId="59">
    <w:name w:val="表格文字"/>
    <w:basedOn w:val="1"/>
    <w:qFormat/>
    <w:uiPriority w:val="0"/>
    <w:pPr>
      <w:jc w:val="center"/>
    </w:pPr>
    <w:rPr>
      <w:rFonts w:ascii="仿宋_GB2312" w:hAnsi="Arial Black" w:eastAsia="仿宋_GB2312"/>
      <w:kern w:val="44"/>
      <w:sz w:val="24"/>
      <w:szCs w:val="24"/>
    </w:rPr>
  </w:style>
  <w:style w:type="character" w:customStyle="1" w:styleId="60">
    <w:name w:val="标题2 Char1"/>
    <w:qFormat/>
    <w:locked/>
    <w:uiPriority w:val="0"/>
    <w:rPr>
      <w:rFonts w:ascii="宋体" w:hAnsi="Courier New" w:eastAsia="宋体"/>
      <w:kern w:val="2"/>
      <w:sz w:val="21"/>
      <w:lang w:val="en-US" w:eastAsia="zh-CN" w:bidi="ar-SA"/>
    </w:rPr>
  </w:style>
  <w:style w:type="paragraph" w:customStyle="1" w:styleId="61">
    <w:name w:val="Char Char1 Char Char Char Char Char Char"/>
    <w:basedOn w:val="1"/>
    <w:qFormat/>
    <w:uiPriority w:val="0"/>
    <w:pPr>
      <w:widowControl/>
      <w:spacing w:after="160" w:line="240" w:lineRule="exact"/>
      <w:jc w:val="left"/>
    </w:pPr>
  </w:style>
  <w:style w:type="paragraph" w:customStyle="1" w:styleId="62">
    <w:name w:val="Char1"/>
    <w:basedOn w:val="1"/>
    <w:qFormat/>
    <w:uiPriority w:val="0"/>
    <w:pPr>
      <w:ind w:firstLine="200" w:firstLineChars="200"/>
    </w:pPr>
  </w:style>
  <w:style w:type="paragraph" w:customStyle="1" w:styleId="63">
    <w:name w:val="Char Char Char1 Char Char Char Char Char Char Char Char Char Char Char Char Char Char Char Char"/>
    <w:basedOn w:val="1"/>
    <w:qFormat/>
    <w:uiPriority w:val="0"/>
    <w:pPr>
      <w:adjustRightInd w:val="0"/>
      <w:spacing w:line="360" w:lineRule="atLeast"/>
      <w:jc w:val="left"/>
      <w:textAlignment w:val="baseline"/>
    </w:pPr>
  </w:style>
  <w:style w:type="character" w:customStyle="1" w:styleId="64">
    <w:name w:val="纯文本 Char Char Char Char Char Char"/>
    <w:qFormat/>
    <w:uiPriority w:val="0"/>
    <w:rPr>
      <w:rFonts w:ascii="宋体" w:eastAsia="宋体"/>
      <w:snapToGrid w:val="0"/>
      <w:sz w:val="24"/>
      <w:szCs w:val="21"/>
      <w:lang w:val="en-US" w:eastAsia="zh-CN" w:bidi="ar-SA"/>
    </w:rPr>
  </w:style>
  <w:style w:type="character" w:customStyle="1" w:styleId="65">
    <w:name w:val="正文文本缩进 2 Char"/>
    <w:link w:val="15"/>
    <w:qFormat/>
    <w:uiPriority w:val="0"/>
    <w:rPr>
      <w:kern w:val="2"/>
      <w:sz w:val="28"/>
    </w:rPr>
  </w:style>
  <w:style w:type="character" w:customStyle="1" w:styleId="66">
    <w:name w:val="标题 1 Char"/>
    <w:link w:val="2"/>
    <w:qFormat/>
    <w:uiPriority w:val="0"/>
    <w:rPr>
      <w:b/>
      <w:bCs/>
      <w:kern w:val="44"/>
      <w:sz w:val="44"/>
      <w:szCs w:val="44"/>
    </w:rPr>
  </w:style>
  <w:style w:type="paragraph" w:customStyle="1" w:styleId="67">
    <w:name w:val="xl24"/>
    <w:basedOn w:val="1"/>
    <w:qFormat/>
    <w:uiPriority w:val="0"/>
    <w:pPr>
      <w:widowControl/>
      <w:spacing w:before="100" w:beforeAutospacing="1" w:after="100" w:afterAutospacing="1"/>
      <w:jc w:val="center"/>
      <w:textAlignment w:val="center"/>
    </w:pPr>
    <w:rPr>
      <w:rFonts w:hint="eastAsia" w:ascii="仿宋_GB2312" w:hAnsi="宋体" w:eastAsia="仿宋_GB2312"/>
      <w:kern w:val="0"/>
      <w:sz w:val="24"/>
      <w:szCs w:val="24"/>
    </w:rPr>
  </w:style>
  <w:style w:type="paragraph" w:customStyle="1" w:styleId="68">
    <w:name w:val="默认段落字体 Para Char"/>
    <w:basedOn w:val="1"/>
    <w:next w:val="1"/>
    <w:qFormat/>
    <w:uiPriority w:val="0"/>
    <w:pPr>
      <w:spacing w:line="360" w:lineRule="auto"/>
      <w:ind w:firstLine="200" w:firstLineChars="200"/>
    </w:pPr>
    <w:rPr>
      <w:rFonts w:ascii="宋体" w:hAnsi="宋体" w:cs="宋体"/>
      <w:sz w:val="24"/>
      <w:szCs w:val="24"/>
    </w:rPr>
  </w:style>
  <w:style w:type="paragraph" w:customStyle="1" w:styleId="69">
    <w:name w:val="首行缩进"/>
    <w:basedOn w:val="1"/>
    <w:qFormat/>
    <w:uiPriority w:val="0"/>
    <w:pPr>
      <w:spacing w:line="360" w:lineRule="auto"/>
      <w:ind w:firstLine="480" w:firstLineChars="200"/>
    </w:pPr>
    <w:rPr>
      <w:sz w:val="24"/>
      <w:szCs w:val="24"/>
    </w:rPr>
  </w:style>
  <w:style w:type="paragraph" w:customStyle="1" w:styleId="70">
    <w:name w:val="Char Char Char Char Char Char Char"/>
    <w:basedOn w:val="1"/>
    <w:qFormat/>
    <w:uiPriority w:val="0"/>
    <w:rPr>
      <w:szCs w:val="21"/>
    </w:rPr>
  </w:style>
  <w:style w:type="character" w:customStyle="1" w:styleId="71">
    <w:name w:val="标题 3 Char"/>
    <w:link w:val="4"/>
    <w:qFormat/>
    <w:locked/>
    <w:uiPriority w:val="0"/>
    <w:rPr>
      <w:b/>
      <w:kern w:val="2"/>
      <w:sz w:val="32"/>
    </w:rPr>
  </w:style>
  <w:style w:type="character" w:customStyle="1" w:styleId="72">
    <w:name w:val="环科院插图标题 Char"/>
    <w:link w:val="73"/>
    <w:qFormat/>
    <w:uiPriority w:val="0"/>
    <w:rPr>
      <w:rFonts w:ascii="黑体" w:eastAsia="黑体"/>
      <w:color w:val="FF0000"/>
      <w:kern w:val="2"/>
      <w:sz w:val="21"/>
      <w:szCs w:val="21"/>
    </w:rPr>
  </w:style>
  <w:style w:type="paragraph" w:customStyle="1" w:styleId="73">
    <w:name w:val="环科院插图标题"/>
    <w:basedOn w:val="1"/>
    <w:link w:val="72"/>
    <w:qFormat/>
    <w:uiPriority w:val="0"/>
    <w:pPr>
      <w:adjustRightInd w:val="0"/>
      <w:snapToGrid w:val="0"/>
      <w:spacing w:beforeLines="50"/>
      <w:jc w:val="center"/>
    </w:pPr>
    <w:rPr>
      <w:rFonts w:ascii="黑体" w:eastAsia="黑体"/>
      <w:color w:val="FF0000"/>
      <w:szCs w:val="21"/>
      <w:lang w:val="zh-CN"/>
    </w:rPr>
  </w:style>
  <w:style w:type="character" w:customStyle="1" w:styleId="74">
    <w:name w:val="环科院正文 Char Char"/>
    <w:link w:val="75"/>
    <w:qFormat/>
    <w:uiPriority w:val="0"/>
    <w:rPr>
      <w:rFonts w:hAnsi="宋体"/>
      <w:bCs/>
      <w:sz w:val="24"/>
      <w:szCs w:val="24"/>
    </w:rPr>
  </w:style>
  <w:style w:type="paragraph" w:customStyle="1" w:styleId="75">
    <w:name w:val="环科院正文 Char"/>
    <w:basedOn w:val="1"/>
    <w:link w:val="74"/>
    <w:qFormat/>
    <w:uiPriority w:val="0"/>
    <w:pPr>
      <w:adjustRightInd w:val="0"/>
      <w:snapToGrid w:val="0"/>
      <w:spacing w:line="360" w:lineRule="auto"/>
      <w:ind w:firstLine="480" w:firstLineChars="200"/>
    </w:pPr>
    <w:rPr>
      <w:rFonts w:hAnsi="宋体"/>
      <w:bCs/>
      <w:kern w:val="0"/>
      <w:sz w:val="24"/>
      <w:szCs w:val="24"/>
      <w:lang w:val="zh-CN"/>
    </w:rPr>
  </w:style>
  <w:style w:type="paragraph" w:customStyle="1" w:styleId="76">
    <w:name w:val="彩色列表 - 强调文字颜色 11"/>
    <w:basedOn w:val="1"/>
    <w:qFormat/>
    <w:uiPriority w:val="0"/>
    <w:pPr>
      <w:ind w:firstLine="420" w:firstLineChars="200"/>
    </w:pPr>
    <w:rPr>
      <w:rFonts w:ascii="Calibri" w:hAnsi="Calibri"/>
      <w:szCs w:val="22"/>
    </w:rPr>
  </w:style>
  <w:style w:type="character" w:customStyle="1" w:styleId="77">
    <w:name w:val="页脚 Char"/>
    <w:link w:val="17"/>
    <w:qFormat/>
    <w:uiPriority w:val="99"/>
    <w:rPr>
      <w:kern w:val="2"/>
      <w:sz w:val="18"/>
      <w:lang w:val="de-DE"/>
    </w:rPr>
  </w:style>
  <w:style w:type="paragraph" w:customStyle="1" w:styleId="78">
    <w:name w:val="p0"/>
    <w:basedOn w:val="1"/>
    <w:qFormat/>
    <w:uiPriority w:val="0"/>
    <w:pPr>
      <w:widowControl/>
    </w:pPr>
    <w:rPr>
      <w:kern w:val="0"/>
      <w:szCs w:val="21"/>
    </w:rPr>
  </w:style>
  <w:style w:type="character" w:customStyle="1" w:styleId="79">
    <w:name w:val="正文文本 3 Char"/>
    <w:link w:val="10"/>
    <w:qFormat/>
    <w:uiPriority w:val="0"/>
    <w:rPr>
      <w:rFonts w:eastAsia="Times New Roman"/>
      <w:kern w:val="2"/>
      <w:sz w:val="16"/>
      <w:szCs w:val="16"/>
      <w:lang w:val="en-US" w:eastAsia="zh-CN"/>
    </w:rPr>
  </w:style>
  <w:style w:type="paragraph" w:customStyle="1" w:styleId="80">
    <w:name w:val="Char2"/>
    <w:basedOn w:val="1"/>
    <w:qFormat/>
    <w:uiPriority w:val="0"/>
    <w:rPr>
      <w:rFonts w:ascii="宋体" w:hAnsi="宋体" w:cs="Courier New"/>
      <w:sz w:val="32"/>
      <w:szCs w:val="32"/>
    </w:rPr>
  </w:style>
  <w:style w:type="paragraph" w:customStyle="1" w:styleId="81">
    <w:name w:val="p17"/>
    <w:basedOn w:val="1"/>
    <w:qFormat/>
    <w:uiPriority w:val="0"/>
    <w:pPr>
      <w:widowControl/>
    </w:pPr>
    <w:rPr>
      <w:b/>
      <w:bCs/>
      <w:kern w:val="0"/>
      <w:sz w:val="28"/>
      <w:szCs w:val="28"/>
    </w:rPr>
  </w:style>
  <w:style w:type="character" w:customStyle="1" w:styleId="82">
    <w:name w:val="正文文本 Char"/>
    <w:link w:val="11"/>
    <w:qFormat/>
    <w:uiPriority w:val="0"/>
    <w:rPr>
      <w:b/>
      <w:kern w:val="2"/>
      <w:sz w:val="28"/>
    </w:rPr>
  </w:style>
  <w:style w:type="paragraph" w:customStyle="1" w:styleId="83">
    <w:name w:val="正文1"/>
    <w:basedOn w:val="1"/>
    <w:link w:val="101"/>
    <w:qFormat/>
    <w:uiPriority w:val="0"/>
    <w:pPr>
      <w:adjustRightInd w:val="0"/>
      <w:snapToGrid w:val="0"/>
      <w:spacing w:line="360" w:lineRule="auto"/>
      <w:ind w:firstLine="482"/>
    </w:pPr>
    <w:rPr>
      <w:rFonts w:ascii="宋体" w:hAnsi="宋体"/>
      <w:snapToGrid w:val="0"/>
      <w:kern w:val="0"/>
      <w:sz w:val="24"/>
      <w:szCs w:val="24"/>
    </w:rPr>
  </w:style>
  <w:style w:type="paragraph" w:customStyle="1" w:styleId="8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5">
    <w:name w:val="正文文本缩进 Char"/>
    <w:link w:val="12"/>
    <w:qFormat/>
    <w:uiPriority w:val="0"/>
    <w:rPr>
      <w:kern w:val="2"/>
      <w:sz w:val="28"/>
    </w:rPr>
  </w:style>
  <w:style w:type="character" w:customStyle="1" w:styleId="86">
    <w:name w:val="正文首行缩进 2 Char"/>
    <w:link w:val="29"/>
    <w:qFormat/>
    <w:uiPriority w:val="0"/>
    <w:rPr>
      <w:kern w:val="2"/>
      <w:sz w:val="21"/>
    </w:rPr>
  </w:style>
  <w:style w:type="paragraph" w:customStyle="1" w:styleId="87">
    <w:name w:val="p16"/>
    <w:basedOn w:val="1"/>
    <w:qFormat/>
    <w:uiPriority w:val="0"/>
    <w:pPr>
      <w:widowControl/>
    </w:pPr>
    <w:rPr>
      <w:kern w:val="0"/>
      <w:szCs w:val="21"/>
    </w:rPr>
  </w:style>
  <w:style w:type="paragraph" w:customStyle="1" w:styleId="88">
    <w:name w:val="彩色底纹 - 强调文字颜色 11"/>
    <w:hidden/>
    <w:semiHidden/>
    <w:qFormat/>
    <w:uiPriority w:val="99"/>
    <w:rPr>
      <w:rFonts w:ascii="Times New Roman" w:hAnsi="Times New Roman" w:eastAsia="宋体" w:cs="Times New Roman"/>
      <w:kern w:val="2"/>
      <w:sz w:val="21"/>
      <w:lang w:val="en-US" w:eastAsia="zh-CN" w:bidi="ar-SA"/>
    </w:rPr>
  </w:style>
  <w:style w:type="character" w:customStyle="1" w:styleId="89">
    <w:name w:val="占位符文本1"/>
    <w:basedOn w:val="33"/>
    <w:semiHidden/>
    <w:qFormat/>
    <w:uiPriority w:val="99"/>
    <w:rPr>
      <w:color w:val="808080"/>
    </w:rPr>
  </w:style>
  <w:style w:type="character" w:customStyle="1" w:styleId="90">
    <w:name w:val="HTML 预设格式 Char"/>
    <w:link w:val="25"/>
    <w:qFormat/>
    <w:uiPriority w:val="0"/>
    <w:rPr>
      <w:rFonts w:ascii="Arial Unicode MS" w:hAnsi="Arial Unicode MS" w:eastAsia="Courier New" w:cs="Courier New"/>
    </w:rPr>
  </w:style>
  <w:style w:type="character" w:customStyle="1" w:styleId="91">
    <w:name w:val="HTML 预设格式 Char1"/>
    <w:basedOn w:val="33"/>
    <w:qFormat/>
    <w:uiPriority w:val="0"/>
    <w:rPr>
      <w:rFonts w:ascii="Courier New" w:hAnsi="Courier New" w:cs="Courier New"/>
      <w:kern w:val="2"/>
    </w:rPr>
  </w:style>
  <w:style w:type="character" w:customStyle="1" w:styleId="92">
    <w:name w:val="中文报告书样式 Char1"/>
    <w:link w:val="93"/>
    <w:uiPriority w:val="0"/>
    <w:rPr>
      <w:rFonts w:ascii="Calibri" w:hAnsi="Calibri"/>
      <w:kern w:val="24"/>
      <w:sz w:val="24"/>
    </w:rPr>
  </w:style>
  <w:style w:type="paragraph" w:customStyle="1" w:styleId="93">
    <w:name w:val="中文报告书样式"/>
    <w:basedOn w:val="1"/>
    <w:link w:val="92"/>
    <w:uiPriority w:val="0"/>
    <w:pPr>
      <w:adjustRightInd w:val="0"/>
      <w:spacing w:line="480" w:lineRule="atLeast"/>
      <w:ind w:firstLine="482"/>
      <w:textAlignment w:val="baseline"/>
    </w:pPr>
    <w:rPr>
      <w:rFonts w:ascii="Calibri" w:hAnsi="Calibri"/>
      <w:kern w:val="24"/>
      <w:sz w:val="24"/>
    </w:rPr>
  </w:style>
  <w:style w:type="character" w:customStyle="1" w:styleId="94">
    <w:name w:val="纯文本 Char2"/>
    <w:qFormat/>
    <w:locked/>
    <w:uiPriority w:val="0"/>
    <w:rPr>
      <w:rFonts w:ascii="宋体" w:hAnsi="Courier New"/>
      <w:kern w:val="2"/>
      <w:sz w:val="21"/>
    </w:rPr>
  </w:style>
  <w:style w:type="character" w:customStyle="1" w:styleId="95">
    <w:name w:val="正文文本缩进 2 Char1"/>
    <w:uiPriority w:val="0"/>
    <w:rPr>
      <w:rFonts w:ascii="Calibri" w:hAnsi="Calibri"/>
      <w:kern w:val="2"/>
      <w:sz w:val="24"/>
      <w:szCs w:val="22"/>
    </w:rPr>
  </w:style>
  <w:style w:type="character" w:customStyle="1" w:styleId="96">
    <w:name w:val="表格 Char"/>
    <w:link w:val="46"/>
    <w:qFormat/>
    <w:uiPriority w:val="0"/>
    <w:rPr>
      <w:kern w:val="2"/>
      <w:sz w:val="24"/>
    </w:rPr>
  </w:style>
  <w:style w:type="character" w:customStyle="1" w:styleId="97">
    <w:name w:val="标题 4 Char"/>
    <w:link w:val="5"/>
    <w:uiPriority w:val="0"/>
    <w:rPr>
      <w:rFonts w:ascii="Arial" w:hAnsi="Arial" w:eastAsia="黑体"/>
      <w:b/>
      <w:bCs/>
      <w:kern w:val="2"/>
      <w:sz w:val="28"/>
      <w:szCs w:val="28"/>
    </w:rPr>
  </w:style>
  <w:style w:type="paragraph" w:customStyle="1" w:styleId="98">
    <w:name w:val="Table Paragraph"/>
    <w:basedOn w:val="1"/>
    <w:qFormat/>
    <w:uiPriority w:val="1"/>
    <w:pPr>
      <w:autoSpaceDE w:val="0"/>
      <w:autoSpaceDN w:val="0"/>
      <w:jc w:val="center"/>
    </w:pPr>
    <w:rPr>
      <w:rFonts w:ascii="宋体" w:hAnsi="宋体" w:cs="宋体"/>
      <w:kern w:val="0"/>
      <w:sz w:val="22"/>
      <w:szCs w:val="22"/>
      <w:lang w:val="zh-CN" w:bidi="zh-CN"/>
    </w:rPr>
  </w:style>
  <w:style w:type="table" w:customStyle="1" w:styleId="99">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Layout w:type="fixed"/>
      <w:tblCellMar>
        <w:top w:w="0" w:type="dxa"/>
        <w:left w:w="0" w:type="dxa"/>
        <w:bottom w:w="0" w:type="dxa"/>
        <w:right w:w="0" w:type="dxa"/>
      </w:tblCellMar>
    </w:tblPr>
  </w:style>
  <w:style w:type="character" w:customStyle="1" w:styleId="100">
    <w:name w:val="正文文本 Char1"/>
    <w:qFormat/>
    <w:locked/>
    <w:uiPriority w:val="99"/>
  </w:style>
  <w:style w:type="character" w:customStyle="1" w:styleId="101">
    <w:name w:val="正文1 Char Char"/>
    <w:link w:val="83"/>
    <w:qFormat/>
    <w:uiPriority w:val="0"/>
    <w:rPr>
      <w:rFonts w:ascii="宋体" w:hAnsi="宋体"/>
      <w:snapToGrid w:val="0"/>
      <w:sz w:val="24"/>
      <w:szCs w:val="24"/>
    </w:rPr>
  </w:style>
  <w:style w:type="character" w:customStyle="1" w:styleId="102">
    <w:name w:val="表头 Char"/>
    <w:link w:val="45"/>
    <w:qFormat/>
    <w:uiPriority w:val="0"/>
    <w:rPr>
      <w:rFonts w:hAnsi="宋体"/>
      <w:color w:val="FF0000"/>
      <w:kern w:val="2"/>
      <w:sz w:val="24"/>
      <w:u w:color="0000FF"/>
    </w:rPr>
  </w:style>
  <w:style w:type="paragraph" w:customStyle="1" w:styleId="103">
    <w:name w:val="表中表格"/>
    <w:basedOn w:val="1"/>
    <w:qFormat/>
    <w:uiPriority w:val="0"/>
    <w:pPr>
      <w:widowControl/>
      <w:spacing w:line="0" w:lineRule="atLeast"/>
      <w:jc w:val="center"/>
    </w:pPr>
    <w:rPr>
      <w:kern w:val="0"/>
      <w:szCs w:val="21"/>
    </w:rPr>
  </w:style>
  <w:style w:type="character" w:customStyle="1" w:styleId="104">
    <w:name w:val="标题 2 Char"/>
    <w:link w:val="3"/>
    <w:qFormat/>
    <w:uiPriority w:val="0"/>
    <w:rPr>
      <w:rFonts w:ascii="Arial" w:hAnsi="Arial" w:eastAsia="黑体"/>
      <w:b/>
      <w:kern w:val="2"/>
      <w:sz w:val="32"/>
    </w:rPr>
  </w:style>
  <w:style w:type="paragraph" w:customStyle="1" w:styleId="10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1.wmf"/><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10.wmf"/><Relationship Id="rId27" Type="http://schemas.openxmlformats.org/officeDocument/2006/relationships/oleObject" Target="embeddings/oleObject9.bin"/><Relationship Id="rId26" Type="http://schemas.openxmlformats.org/officeDocument/2006/relationships/image" Target="media/image9.wmf"/><Relationship Id="rId25" Type="http://schemas.openxmlformats.org/officeDocument/2006/relationships/oleObject" Target="embeddings/oleObject8.bin"/><Relationship Id="rId24" Type="http://schemas.openxmlformats.org/officeDocument/2006/relationships/image" Target="media/image8.wmf"/><Relationship Id="rId23" Type="http://schemas.openxmlformats.org/officeDocument/2006/relationships/oleObject" Target="embeddings/oleObject7.bin"/><Relationship Id="rId22" Type="http://schemas.openxmlformats.org/officeDocument/2006/relationships/image" Target="media/image7.png"/><Relationship Id="rId21" Type="http://schemas.openxmlformats.org/officeDocument/2006/relationships/image" Target="media/image6.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oleObject" Target="embeddings/oleObject4.bin"/><Relationship Id="rId16" Type="http://schemas.openxmlformats.org/officeDocument/2006/relationships/oleObject" Target="embeddings/oleObject3.bin"/><Relationship Id="rId15" Type="http://schemas.openxmlformats.org/officeDocument/2006/relationships/image" Target="media/image4.wmf"/><Relationship Id="rId14" Type="http://schemas.openxmlformats.org/officeDocument/2006/relationships/oleObject" Target="embeddings/oleObject2.bin"/><Relationship Id="rId13" Type="http://schemas.openxmlformats.org/officeDocument/2006/relationships/image" Target="media/image3.wmf"/><Relationship Id="rId12" Type="http://schemas.openxmlformats.org/officeDocument/2006/relationships/oleObject" Target="embeddings/oleObject1.bin"/><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367"/>
    <customShpInfo spid="_x0000_s1368"/>
    <customShpInfo spid="_x0000_s1369"/>
    <customShpInfo spid="_x0000_s1370"/>
    <customShpInfo spid="_x0000_s1372"/>
    <customShpInfo spid="_x0000_s1373"/>
    <customShpInfo spid="_x0000_s1374"/>
    <customShpInfo spid="_x0000_s1375"/>
    <customShpInfo spid="_x0000_s1376"/>
    <customShpInfo spid="_x0000_s1377"/>
    <customShpInfo spid="_x0000_s1379"/>
    <customShpInfo spid="_x0000_s1380"/>
    <customShpInfo spid="_x0000_s1382"/>
    <customShpInfo spid="_x0000_s1383"/>
    <customShpInfo spid="_x0000_s1384"/>
    <customShpInfo spid="_x0000_s1217"/>
    <customShpInfo spid="_x0000_s1530"/>
    <customShpInfo spid="_x0000_s1531"/>
    <customShpInfo spid="_x0000_s1532"/>
    <customShpInfo spid="_x0000_s1533"/>
    <customShpInfo spid="_x0000_s1534"/>
    <customShpInfo spid="_x0000_s1535"/>
    <customShpInfo spid="_x0000_s1536"/>
    <customShpInfo spid="_x0000_s1537"/>
    <customShpInfo spid="_x0000_s1538"/>
    <customShpInfo spid="_x0000_s1539"/>
    <customShpInfo spid="_x0000_s1540"/>
    <customShpInfo spid="_x0000_s1541"/>
    <customShpInfo spid="_x0000_s1542"/>
    <customShpInfo spid="_x0000_s1543"/>
    <customShpInfo spid="_x0000_s1544"/>
    <customShpInfo spid="_x0000_s1545"/>
    <customShpInfo spid="_x0000_s1546"/>
    <customShpInfo spid="_x0000_s1547"/>
    <customShpInfo spid="_x0000_s1548"/>
    <customShpInfo spid="_x0000_s1549"/>
    <customShpInfo spid="_x0000_s1550"/>
    <customShpInfo spid="_x0000_s1551"/>
    <customShpInfo spid="_x0000_s1552"/>
    <customShpInfo spid="_x0000_s1553"/>
    <customShpInfo spid="_x0000_s1554"/>
    <customShpInfo spid="_x0000_s1555"/>
    <customShpInfo spid="_x0000_s1556"/>
    <customShpInfo spid="_x0000_s1557"/>
    <customShpInfo spid="_x0000_s1558"/>
    <customShpInfo spid="_x0000_s1559"/>
    <customShpInfo spid="_x0000_s1560"/>
    <customShpInfo spid="_x0000_s1561"/>
    <customShpInfo spid="_x0000_s1562"/>
    <customShpInfo spid="_x0000_s1563"/>
    <customShpInfo spid="_x0000_s1564"/>
    <customShpInfo spid="_x0000_s1565"/>
    <customShpInfo spid="_x0000_s1529"/>
    <customShpInfo spid="_x0000_s1216"/>
    <customShpInfo spid="_x0000_s1268"/>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267"/>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492"/>
    <customShpInfo spid="_x0000_s1493"/>
    <customShpInfo spid="_x0000_s1494"/>
    <customShpInfo spid="_x0000_s1495"/>
    <customShpInfo spid="_x0000_s1496"/>
    <customShpInfo spid="_x0000_s1497"/>
    <customShpInfo spid="_x0000_s1498"/>
    <customShpInfo spid="_x0000_s1499"/>
    <customShpInfo spid="_x0000_s1500"/>
    <customShpInfo spid="_x0000_s1501"/>
    <customShpInfo spid="_x0000_s1502"/>
    <customShpInfo spid="_x0000_s1503"/>
    <customShpInfo spid="_x0000_s1504"/>
    <customShpInfo spid="_x0000_s1505"/>
    <customShpInfo spid="_x0000_s1506"/>
    <customShpInfo spid="_x0000_s1507"/>
    <customShpInfo spid="_x0000_s1508"/>
    <customShpInfo spid="_x0000_s1509"/>
    <customShpInfo spid="_x0000_s1510"/>
    <customShpInfo spid="_x0000_s1511"/>
    <customShpInfo spid="_x0000_s1512"/>
    <customShpInfo spid="_x0000_s1513"/>
    <customShpInfo spid="_x0000_s1514"/>
    <customShpInfo spid="_x0000_s1515"/>
    <customShpInfo spid="_x0000_s1516"/>
    <customShpInfo spid="_x0000_s1517"/>
    <customShpInfo spid="_x0000_s1480"/>
    <customShpInfo spid="_x0000_s1356"/>
    <customShpInfo spid="_x0000_s1358"/>
    <customShpInfo spid="_x0000_s1359"/>
    <customShpInfo spid="_x0000_s1360"/>
    <customShpInfo spid="_x0000_s1361"/>
    <customShpInfo spid="_x0000_s1362"/>
    <customShpInfo spid="_x0000_s1364"/>
    <customShpInfo spid="_x0000_s1365"/>
    <customShpInfo spid="_x0000_s1366"/>
    <customShpInfo spid="_x0000_s1357"/>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4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AFEB79-E082-4D8C-8C19-BD0FCFECF9D1}">
  <ds:schemaRefs/>
</ds:datastoreItem>
</file>

<file path=docProps/app.xml><?xml version="1.0" encoding="utf-8"?>
<Properties xmlns="http://schemas.openxmlformats.org/officeDocument/2006/extended-properties" xmlns:vt="http://schemas.openxmlformats.org/officeDocument/2006/docPropsVTypes">
  <Template>Normal</Template>
  <Company>1</Company>
  <Pages>84</Pages>
  <Words>9338</Words>
  <Characters>53227</Characters>
  <Lines>443</Lines>
  <Paragraphs>124</Paragraphs>
  <TotalTime>4120</TotalTime>
  <ScaleCrop>false</ScaleCrop>
  <LinksUpToDate>false</LinksUpToDate>
  <CharactersWithSpaces>62441</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2017-05-31T03:30:00Z</dcterms:created>
  <dc:creator>番茄花园</dc:creator>
  <cp:lastModifiedBy>情深义重</cp:lastModifiedBy>
  <cp:lastPrinted>2017-06-09T09:42:00Z</cp:lastPrinted>
  <dcterms:modified xsi:type="dcterms:W3CDTF">2019-08-07T08:01:58Z</dcterms:modified>
  <dc:title>建设项目基本情况</dc:title>
  <cp:revision>574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