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tabs>
          <w:tab w:val="left" w:pos="3248"/>
        </w:tabs>
        <w:spacing w:line="580" w:lineRule="atLeast"/>
        <w:ind w:firstLine="113"/>
        <w:rPr>
          <w:rFonts w:hint="eastAsia" w:eastAsia="仿宋_GB2312"/>
          <w:sz w:val="32"/>
        </w:rPr>
      </w:pPr>
    </w:p>
    <w:p>
      <w:pPr>
        <w:widowControl w:val="0"/>
        <w:tabs>
          <w:tab w:val="left" w:pos="3248"/>
        </w:tabs>
        <w:spacing w:line="580" w:lineRule="atLeast"/>
        <w:ind w:firstLine="113"/>
        <w:rPr>
          <w:rFonts w:hint="eastAsia" w:eastAsia="仿宋_GB2312"/>
          <w:sz w:val="32"/>
        </w:rPr>
      </w:pPr>
    </w:p>
    <w:p>
      <w:pPr>
        <w:tabs>
          <w:tab w:val="left" w:pos="3248"/>
        </w:tabs>
        <w:spacing w:line="705" w:lineRule="atLeast"/>
        <w:ind w:firstLine="113"/>
        <w:rPr>
          <w:rFonts w:hint="eastAsia" w:eastAsia="仿宋_GB2312"/>
          <w:sz w:val="44"/>
        </w:rPr>
      </w:pPr>
    </w:p>
    <w:p>
      <w:pPr>
        <w:widowControl w:val="0"/>
        <w:spacing w:line="580" w:lineRule="atLeast"/>
        <w:ind w:firstLine="113"/>
        <w:rPr>
          <w:rFonts w:hint="eastAsia" w:eastAsia="仿宋_GB2312"/>
          <w:sz w:val="32"/>
        </w:rPr>
      </w:pPr>
    </w:p>
    <w:p>
      <w:pPr>
        <w:widowControl w:val="0"/>
        <w:spacing w:line="580" w:lineRule="atLeast"/>
        <w:ind w:firstLine="113"/>
        <w:rPr>
          <w:rFonts w:hint="eastAsia" w:eastAsia="仿宋_GB2312"/>
          <w:sz w:val="32"/>
        </w:rPr>
      </w:pPr>
    </w:p>
    <w:p>
      <w:pPr>
        <w:spacing w:line="580" w:lineRule="atLeast"/>
        <w:ind w:firstLine="113"/>
        <w:jc w:val="center"/>
        <w:rPr>
          <w:rFonts w:hint="eastAsia" w:eastAsia="仿宋_GB2312"/>
          <w:sz w:val="32"/>
        </w:rPr>
      </w:pPr>
      <w:r>
        <w:rPr>
          <w:rFonts w:hint="eastAsia" w:eastAsia="仿宋_GB2312"/>
          <w:sz w:val="32"/>
          <w:lang w:val="en-US" w:eastAsia="zh-CN"/>
        </w:rPr>
        <w:t>吉政</w:t>
      </w:r>
      <w:r>
        <w:rPr>
          <w:rFonts w:hint="eastAsia" w:eastAsia="仿宋_GB2312"/>
          <w:sz w:val="32"/>
        </w:rPr>
        <w:t>发〔20</w:t>
      </w:r>
      <w:r>
        <w:rPr>
          <w:rFonts w:hint="eastAsia" w:eastAsia="仿宋_GB2312"/>
          <w:sz w:val="32"/>
          <w:lang w:val="en-US" w:eastAsia="zh-CN"/>
        </w:rPr>
        <w:t>21</w:t>
      </w:r>
      <w:r>
        <w:rPr>
          <w:rFonts w:hint="eastAsia" w:eastAsia="仿宋_GB2312"/>
          <w:sz w:val="32"/>
        </w:rPr>
        <w:t>〕</w:t>
      </w:r>
      <w:r>
        <w:rPr>
          <w:rFonts w:hint="eastAsia" w:eastAsia="仿宋_GB2312"/>
          <w:sz w:val="32"/>
          <w:lang w:val="en-US" w:eastAsia="zh-CN"/>
        </w:rPr>
        <w:t xml:space="preserve">53 </w:t>
      </w:r>
      <w:r>
        <w:rPr>
          <w:rFonts w:hint="eastAsia" w:eastAsia="仿宋_GB2312"/>
          <w:sz w:val="32"/>
        </w:rPr>
        <w:t>号</w:t>
      </w:r>
    </w:p>
    <w:p>
      <w:pPr>
        <w:widowControl w:val="0"/>
        <w:spacing w:line="580" w:lineRule="atLeast"/>
        <w:ind w:firstLine="113"/>
        <w:rPr>
          <w:rFonts w:hint="eastAsia" w:eastAsia="仿宋_GB2312"/>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1"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bCs/>
          <w:sz w:val="44"/>
          <w:szCs w:val="44"/>
          <w:lang w:val="en-US" w:eastAsia="zh-CN"/>
        </w:rPr>
        <w:t>吉岘镇</w:t>
      </w:r>
      <w:r>
        <w:rPr>
          <w:rFonts w:hint="eastAsia" w:ascii="方正小标宋_GBK" w:hAnsi="方正小标宋_GBK" w:eastAsia="方正小标宋_GBK" w:cs="方正小标宋_GBK"/>
          <w:b w:val="0"/>
          <w:bCs w:val="0"/>
          <w:sz w:val="44"/>
          <w:szCs w:val="44"/>
        </w:rPr>
        <w:t>人民政府</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1"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w:t>
      </w:r>
      <w:r>
        <w:rPr>
          <w:rFonts w:hint="eastAsia" w:ascii="方正小标宋简体" w:hAnsi="方正小标宋简体" w:eastAsia="方正小标宋简体" w:cs="方正小标宋简体"/>
          <w:sz w:val="44"/>
          <w:szCs w:val="44"/>
          <w:lang w:val="en-US" w:eastAsia="zh-CN"/>
        </w:rPr>
        <w:t>印发《</w:t>
      </w:r>
      <w:r>
        <w:rPr>
          <w:rFonts w:hint="eastAsia" w:ascii="方正小标宋_GBK" w:hAnsi="方正小标宋_GBK" w:eastAsia="方正小标宋_GBK" w:cs="方正小标宋_GBK"/>
          <w:b/>
          <w:bCs/>
          <w:sz w:val="44"/>
          <w:szCs w:val="44"/>
          <w:lang w:val="en-US" w:eastAsia="zh-CN"/>
        </w:rPr>
        <w:t>合水县县本级赋予吉岘</w:t>
      </w:r>
      <w:r>
        <w:rPr>
          <w:rFonts w:hint="eastAsia" w:ascii="方正小标宋简体" w:hAnsi="方正小标宋简体" w:eastAsia="方正小标宋简体" w:cs="方正小标宋简体"/>
          <w:sz w:val="44"/>
          <w:szCs w:val="44"/>
          <w:lang w:val="en-US" w:eastAsia="zh-CN"/>
        </w:rPr>
        <w:t>镇经济社会管理权限目录》的通知</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ajorEastAsia"/>
          <w:sz w:val="36"/>
          <w:szCs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各</w:t>
      </w:r>
      <w:r>
        <w:rPr>
          <w:rFonts w:hint="eastAsia" w:eastAsia="仿宋_GB2312" w:cs="仿宋_GB2312"/>
          <w:sz w:val="32"/>
          <w:szCs w:val="32"/>
          <w:lang w:val="en-US" w:eastAsia="zh-CN"/>
        </w:rPr>
        <w:t>村委会、镇直各单位</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按照《合水县县本级赋予乡镇部分县级经济社会管理权限指导目录的通知》</w:t>
      </w:r>
      <w:r>
        <w:rPr>
          <w:rFonts w:hint="eastAsia" w:eastAsia="仿宋_GB2312"/>
          <w:sz w:val="32"/>
          <w:lang w:eastAsia="zh-CN"/>
        </w:rPr>
        <w:t>要求</w:t>
      </w:r>
      <w:r>
        <w:rPr>
          <w:rFonts w:hint="eastAsia" w:ascii="仿宋_GB2312" w:hAnsi="仿宋_GB2312" w:eastAsia="仿宋_GB2312" w:cs="仿宋_GB2312"/>
          <w:sz w:val="32"/>
          <w:szCs w:val="32"/>
          <w:lang w:val="en-US" w:eastAsia="zh-CN"/>
        </w:rPr>
        <w:t>（合政办发</w:t>
      </w:r>
      <w:r>
        <w:rPr>
          <w:rFonts w:hint="eastAsia" w:eastAsia="仿宋_GB2312"/>
          <w:sz w:val="32"/>
        </w:rPr>
        <w:t>〔20</w:t>
      </w:r>
      <w:r>
        <w:rPr>
          <w:rFonts w:hint="eastAsia" w:eastAsia="仿宋_GB2312"/>
          <w:sz w:val="32"/>
          <w:lang w:val="en-US" w:eastAsia="zh-CN"/>
        </w:rPr>
        <w:t>20</w:t>
      </w:r>
      <w:r>
        <w:rPr>
          <w:rFonts w:hint="eastAsia" w:eastAsia="仿宋_GB2312"/>
          <w:sz w:val="32"/>
        </w:rPr>
        <w:t>〕</w:t>
      </w:r>
      <w:r>
        <w:rPr>
          <w:rFonts w:hint="eastAsia" w:eastAsia="仿宋_GB2312"/>
          <w:sz w:val="32"/>
          <w:lang w:val="en-US" w:eastAsia="zh-CN"/>
        </w:rPr>
        <w:t>91</w:t>
      </w:r>
      <w:r>
        <w:rPr>
          <w:rFonts w:hint="eastAsia" w:eastAsia="仿宋_GB2312"/>
          <w:sz w:val="32"/>
        </w:rPr>
        <w:t>号</w:t>
      </w:r>
      <w:r>
        <w:rPr>
          <w:rFonts w:hint="eastAsia" w:eastAsia="仿宋_GB2312"/>
          <w:sz w:val="32"/>
          <w:lang w:eastAsia="zh-CN"/>
        </w:rPr>
        <w:t>），承上启下，</w:t>
      </w:r>
      <w:r>
        <w:rPr>
          <w:rFonts w:hint="eastAsia" w:ascii="仿宋_GB2312" w:hAnsi="仿宋_GB2312" w:eastAsia="仿宋_GB2312" w:cs="仿宋_GB2312"/>
          <w:sz w:val="32"/>
          <w:szCs w:val="32"/>
          <w:lang w:val="en-US" w:eastAsia="zh-CN"/>
        </w:rPr>
        <w:t>对接赋权事项，持续深化全镇</w:t>
      </w:r>
      <w:r>
        <w:rPr>
          <w:rFonts w:hint="default" w:ascii="仿宋_GB2312" w:hAnsi="仿宋_GB2312" w:eastAsia="仿宋_GB2312" w:cs="仿宋_GB2312"/>
          <w:sz w:val="32"/>
          <w:szCs w:val="32"/>
          <w:lang w:val="en-US" w:eastAsia="zh-CN"/>
        </w:rPr>
        <w:t>经济社会管理权限</w:t>
      </w:r>
      <w:r>
        <w:rPr>
          <w:rFonts w:hint="eastAsia" w:ascii="仿宋_GB2312" w:hAnsi="仿宋_GB2312" w:eastAsia="仿宋_GB2312" w:cs="仿宋_GB2312"/>
          <w:sz w:val="32"/>
          <w:szCs w:val="32"/>
          <w:lang w:val="en-US" w:eastAsia="zh-CN"/>
        </w:rPr>
        <w:t>，推进政务能力高效运转。</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乡镇部分涉及县级经济社会管理权限的赋权工作是一项重要的政治任务。党中央赋予乡镇</w:t>
      </w:r>
      <w:r>
        <w:rPr>
          <w:rFonts w:hint="default" w:ascii="仿宋_GB2312" w:hAnsi="仿宋_GB2312" w:eastAsia="仿宋_GB2312" w:cs="仿宋_GB2312"/>
          <w:sz w:val="32"/>
          <w:szCs w:val="32"/>
          <w:lang w:val="en-US" w:eastAsia="zh-CN"/>
        </w:rPr>
        <w:t>经济社会管理权限</w:t>
      </w:r>
      <w:r>
        <w:rPr>
          <w:rFonts w:hint="eastAsia" w:ascii="仿宋_GB2312" w:hAnsi="仿宋_GB2312" w:eastAsia="仿宋_GB2312" w:cs="仿宋_GB2312"/>
          <w:sz w:val="32"/>
          <w:szCs w:val="32"/>
          <w:lang w:val="en-US" w:eastAsia="zh-CN"/>
        </w:rPr>
        <w:t>是</w:t>
      </w:r>
      <w:r>
        <w:rPr>
          <w:rFonts w:hint="default" w:ascii="仿宋_GB2312" w:hAnsi="仿宋_GB2312" w:eastAsia="仿宋_GB2312" w:cs="仿宋_GB2312"/>
          <w:sz w:val="32"/>
          <w:szCs w:val="32"/>
          <w:lang w:val="en-US" w:eastAsia="zh-CN"/>
        </w:rPr>
        <w:t>深化乡镇管理体制改革的重要内容，也是构建简约高效的基层管理体制的必然要求。</w:t>
      </w:r>
      <w:r>
        <w:rPr>
          <w:rFonts w:hint="eastAsia" w:ascii="仿宋_GB2312" w:hAnsi="仿宋_GB2312" w:eastAsia="仿宋_GB2312" w:cs="仿宋_GB2312"/>
          <w:sz w:val="32"/>
          <w:szCs w:val="32"/>
          <w:lang w:val="en-US" w:eastAsia="zh-CN"/>
        </w:rPr>
        <w:t>为了进一步推动赋权工作落实到位，我们要提高政治站位，持续深化思想认识，从严履职尽责，全面掌握赋权工作具体内容，按步骤做好承接工作，</w:t>
      </w:r>
      <w:r>
        <w:rPr>
          <w:rFonts w:hint="default" w:ascii="仿宋_GB2312" w:hAnsi="仿宋_GB2312" w:eastAsia="仿宋_GB2312" w:cs="仿宋_GB2312"/>
          <w:sz w:val="32"/>
          <w:szCs w:val="32"/>
          <w:lang w:val="en-US" w:eastAsia="zh-CN"/>
        </w:rPr>
        <w:t>履行赋权承接事项的事中事后监管职责，防止出现管理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真空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镇政务中心、综合行政执法队要</w:t>
      </w:r>
      <w:r>
        <w:rPr>
          <w:rFonts w:hint="eastAsia" w:ascii="仿宋_GB2312" w:hAnsi="仿宋_GB2312" w:eastAsia="仿宋_GB2312" w:cs="仿宋_GB2312"/>
          <w:sz w:val="32"/>
          <w:szCs w:val="32"/>
          <w:lang w:val="en-US" w:eastAsia="zh-CN"/>
        </w:rPr>
        <w:t>强化组织领导，严格按照责任分工，对照赋权目录，进一步优化内部职能，细化工作措施，做好新赋权事项的前期社会宣传、流程优化、审批架构、事中事后监管方案制定等相关承接工作。</w:t>
      </w:r>
      <w:r>
        <w:rPr>
          <w:rFonts w:hint="eastAsia" w:ascii="仿宋_GB2312" w:hAnsi="仿宋_GB2312" w:eastAsia="仿宋_GB2312" w:cs="仿宋_GB2312"/>
          <w:b/>
          <w:bCs/>
          <w:sz w:val="32"/>
          <w:szCs w:val="32"/>
          <w:lang w:val="en-US" w:eastAsia="zh-CN"/>
        </w:rPr>
        <w:t>镇直有关部门要</w:t>
      </w:r>
      <w:r>
        <w:rPr>
          <w:rFonts w:hint="eastAsia" w:ascii="仿宋_GB2312" w:hAnsi="仿宋_GB2312" w:eastAsia="仿宋_GB2312" w:cs="仿宋_GB2312"/>
          <w:sz w:val="32"/>
          <w:szCs w:val="32"/>
          <w:lang w:val="en-US" w:eastAsia="zh-CN"/>
        </w:rPr>
        <w:t>强化思想认识，转变工作方式，主动推进职能前置，对照镇赋权方案，细化各自承担的权力事项，把解决困难群众实际问题作为工作重点，全面配合开展好此项工作。</w:t>
      </w:r>
      <w:r>
        <w:rPr>
          <w:rFonts w:hint="eastAsia" w:ascii="仿宋_GB2312" w:hAnsi="仿宋_GB2312" w:eastAsia="仿宋_GB2312" w:cs="仿宋_GB2312"/>
          <w:b/>
          <w:bCs/>
          <w:sz w:val="32"/>
          <w:szCs w:val="32"/>
          <w:lang w:val="en-US" w:eastAsia="zh-CN"/>
        </w:rPr>
        <w:t>各行政村要</w:t>
      </w:r>
      <w:r>
        <w:rPr>
          <w:rFonts w:hint="eastAsia" w:ascii="仿宋_GB2312" w:hAnsi="仿宋_GB2312" w:eastAsia="仿宋_GB2312" w:cs="仿宋_GB2312"/>
          <w:sz w:val="32"/>
          <w:szCs w:val="32"/>
          <w:lang w:val="en-US" w:eastAsia="zh-CN"/>
        </w:rPr>
        <w:t>发挥宣传员引领作用，充分利用“三会一课”、组织生活会、民主生活会、群众会议等形式，同时借助乡村大喇叭全天巡回播放行政权力的赋权工作，全面提升群众知晓率，助推办件效能成倍增长，真正做到“群众知赋权，群众懂赋权，群众赞赋权”。</w:t>
      </w:r>
      <w:r>
        <w:rPr>
          <w:rFonts w:hint="eastAsia" w:ascii="仿宋_GB2312" w:hAnsi="仿宋_GB2312" w:eastAsia="仿宋_GB2312" w:cs="仿宋_GB2312"/>
          <w:b/>
          <w:bCs/>
          <w:sz w:val="32"/>
          <w:szCs w:val="32"/>
          <w:lang w:val="en-US" w:eastAsia="zh-CN"/>
        </w:rPr>
        <w:t>镇纪委要</w:t>
      </w:r>
      <w:r>
        <w:rPr>
          <w:rFonts w:hint="eastAsia" w:ascii="仿宋_GB2312" w:hAnsi="仿宋_GB2312" w:eastAsia="仿宋_GB2312" w:cs="仿宋_GB2312"/>
          <w:sz w:val="32"/>
          <w:szCs w:val="32"/>
          <w:lang w:val="en-US" w:eastAsia="zh-CN"/>
        </w:rPr>
        <w:t>切实履行监督责任，把赋权工作落实情况作为全年党风廉政考核的一项重点指标，采取明察暗访和监督检查的方式，从严追究不作为、慢作为及损害群众利益的不良赋权乱象，一经查实，坚决从严从重处理，更好的助推全镇赋权工作形成良好社会氛围，助推全镇经济社会提质增速，促进脱贫攻坚与乡村振兴有序衔接，为建党一百年献礼。</w:t>
      </w:r>
    </w:p>
    <w:p>
      <w:pPr>
        <w:keepNext w:val="0"/>
        <w:keepLines w:val="0"/>
        <w:pageBreakBefore w:val="0"/>
        <w:widowControl w:val="0"/>
        <w:kinsoku/>
        <w:wordWrap/>
        <w:overflowPunct/>
        <w:topLinePunct w:val="0"/>
        <w:autoSpaceDE/>
        <w:autoSpaceDN/>
        <w:bidi w:val="0"/>
        <w:adjustRightInd/>
        <w:snapToGrid/>
        <w:spacing w:line="580" w:lineRule="exact"/>
        <w:ind w:left="1395" w:leftChars="320" w:hanging="755" w:hangingChars="236"/>
        <w:textAlignment w:val="auto"/>
        <w:rPr>
          <w:rFonts w:hint="default" w:ascii="Times New Roman" w:hAnsi="Times New Roman" w:eastAsia="仿宋" w:cs="Times New Roman"/>
          <w:sz w:val="32"/>
          <w:szCs w:val="32"/>
          <w:lang w:val="en-US" w:eastAsia="zh-CN"/>
        </w:rPr>
      </w:pPr>
      <w:r>
        <w:rPr>
          <w:rFonts w:hint="eastAsia" w:ascii="仿宋_GB2312" w:hAnsi="仿宋_GB2312" w:eastAsia="仿宋_GB2312" w:cs="仿宋_GB2312"/>
          <w:sz w:val="32"/>
          <w:szCs w:val="32"/>
          <w:lang w:val="en-US" w:eastAsia="zh-CN"/>
        </w:rPr>
        <w:t>附：《吉岘镇经济社会管理权限指导目录》</w:t>
      </w:r>
      <w:r>
        <w:rPr>
          <w:rFonts w:hint="default" w:ascii="Times New Roman" w:hAnsi="Times New Roman" w:eastAsia="仿宋"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304" w:leftChars="152" w:firstLine="640" w:firstLineChars="200"/>
        <w:jc w:val="center"/>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 xml:space="preserve">                 吉岘镇人民政府</w:t>
      </w:r>
    </w:p>
    <w:p>
      <w:pPr>
        <w:keepNext w:val="0"/>
        <w:keepLines w:val="0"/>
        <w:pageBreakBefore w:val="0"/>
        <w:widowControl w:val="0"/>
        <w:kinsoku/>
        <w:wordWrap/>
        <w:overflowPunct/>
        <w:topLinePunct w:val="0"/>
        <w:autoSpaceDE/>
        <w:autoSpaceDN/>
        <w:bidi w:val="0"/>
        <w:adjustRightInd/>
        <w:snapToGrid/>
        <w:spacing w:line="580" w:lineRule="exact"/>
        <w:ind w:left="304" w:leftChars="152" w:firstLine="640" w:firstLineChars="200"/>
        <w:jc w:val="center"/>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 xml:space="preserve">                 2012年3月3日</w:t>
      </w:r>
    </w:p>
    <w:tbl>
      <w:tblPr>
        <w:tblStyle w:val="13"/>
        <w:tblpPr w:leftFromText="180" w:rightFromText="180" w:vertAnchor="text" w:horzAnchor="page" w:tblpXSpec="center" w:tblpY="-9136"/>
        <w:tblOverlap w:val="never"/>
        <w:tblW w:w="10800" w:type="dxa"/>
        <w:jc w:val="center"/>
        <w:shd w:val="clear" w:color="auto" w:fill="auto"/>
        <w:tblLayout w:type="autofit"/>
        <w:tblCellMar>
          <w:top w:w="0" w:type="dxa"/>
          <w:left w:w="0" w:type="dxa"/>
          <w:bottom w:w="0" w:type="dxa"/>
          <w:right w:w="0" w:type="dxa"/>
        </w:tblCellMar>
      </w:tblPr>
      <w:tblGrid>
        <w:gridCol w:w="450"/>
        <w:gridCol w:w="3507"/>
        <w:gridCol w:w="1367"/>
        <w:gridCol w:w="1367"/>
        <w:gridCol w:w="1367"/>
        <w:gridCol w:w="1373"/>
        <w:gridCol w:w="1369"/>
      </w:tblGrid>
      <w:tr>
        <w:tblPrEx>
          <w:shd w:val="clear" w:color="auto" w:fill="auto"/>
          <w:tblCellMar>
            <w:top w:w="0" w:type="dxa"/>
            <w:left w:w="0" w:type="dxa"/>
            <w:bottom w:w="0" w:type="dxa"/>
            <w:right w:w="0" w:type="dxa"/>
          </w:tblCellMar>
        </w:tblPrEx>
        <w:trPr>
          <w:trHeight w:val="1827" w:hRule="atLeast"/>
          <w:jc w:val="center"/>
        </w:trPr>
        <w:tc>
          <w:tcPr>
            <w:tcW w:w="10800"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line="240" w:lineRule="auto"/>
              <w:ind w:left="0"/>
              <w:jc w:val="center"/>
              <w:textAlignment w:val="center"/>
              <w:rPr>
                <w:rFonts w:hint="eastAsia" w:ascii="方正小标宋简体" w:hAnsi="方正小标宋简体" w:eastAsia="方正小标宋简体" w:cs="方正小标宋简体"/>
                <w:i w:val="0"/>
                <w:color w:val="000000"/>
                <w:kern w:val="0"/>
                <w:sz w:val="40"/>
                <w:szCs w:val="40"/>
                <w:u w:val="none"/>
                <w:lang w:val="en-US" w:eastAsia="zh-CN" w:bidi="ar"/>
              </w:rPr>
            </w:pPr>
          </w:p>
          <w:p>
            <w:pPr>
              <w:keepNext w:val="0"/>
              <w:keepLines w:val="0"/>
              <w:widowControl/>
              <w:suppressLineNumbers w:val="0"/>
              <w:spacing w:line="240" w:lineRule="auto"/>
              <w:ind w:left="0"/>
              <w:jc w:val="center"/>
              <w:textAlignment w:val="center"/>
              <w:rPr>
                <w:rFonts w:hint="eastAsia" w:ascii="方正小标宋简体" w:hAnsi="方正小标宋简体" w:eastAsia="方正小标宋简体" w:cs="方正小标宋简体"/>
                <w:i w:val="0"/>
                <w:color w:val="000000"/>
                <w:kern w:val="0"/>
                <w:sz w:val="40"/>
                <w:szCs w:val="40"/>
                <w:u w:val="none"/>
                <w:lang w:val="en-US" w:eastAsia="zh-CN" w:bidi="ar"/>
              </w:rPr>
            </w:pPr>
          </w:p>
          <w:p>
            <w:pPr>
              <w:keepNext w:val="0"/>
              <w:keepLines w:val="0"/>
              <w:widowControl/>
              <w:suppressLineNumbers w:val="0"/>
              <w:spacing w:line="240" w:lineRule="auto"/>
              <w:ind w:left="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合水县县本级赋予吉岘镇部分县级经济社会管理权限目录</w:t>
            </w:r>
          </w:p>
        </w:tc>
      </w:tr>
      <w:tr>
        <w:tblPrEx>
          <w:tblCellMar>
            <w:top w:w="0" w:type="dxa"/>
            <w:left w:w="0" w:type="dxa"/>
            <w:bottom w:w="0" w:type="dxa"/>
            <w:right w:w="0" w:type="dxa"/>
          </w:tblCellMar>
        </w:tblPrEx>
        <w:trPr>
          <w:trHeight w:val="675" w:hRule="atLeast"/>
          <w:jc w:val="center"/>
        </w:trPr>
        <w:tc>
          <w:tcPr>
            <w:tcW w:w="9431"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8"/>
                <w:szCs w:val="28"/>
                <w:u w:val="none"/>
              </w:rPr>
            </w:pPr>
            <w:r>
              <w:rPr>
                <w:rStyle w:val="18"/>
                <w:rFonts w:eastAsia="宋体"/>
                <w:lang w:val="en-US" w:eastAsia="zh-CN" w:bidi="ar"/>
              </w:rPr>
              <w:t xml:space="preserve">  </w:t>
            </w:r>
            <w:r>
              <w:rPr>
                <w:rStyle w:val="19"/>
                <w:rFonts w:hAnsi="Times New Roman"/>
                <w:lang w:val="en-US" w:eastAsia="zh-CN" w:bidi="ar"/>
              </w:rPr>
              <w:t>一、行政许可类（</w:t>
            </w:r>
            <w:r>
              <w:rPr>
                <w:rStyle w:val="18"/>
                <w:rFonts w:eastAsia="宋体"/>
                <w:lang w:val="en-US" w:eastAsia="zh-CN" w:bidi="ar"/>
              </w:rPr>
              <w:t>6</w:t>
            </w:r>
            <w:r>
              <w:rPr>
                <w:rStyle w:val="19"/>
                <w:rFonts w:hAnsi="Times New Roman"/>
                <w:lang w:val="en-US" w:eastAsia="zh-CN" w:bidi="ar"/>
              </w:rPr>
              <w:t>项）</w:t>
            </w:r>
          </w:p>
        </w:tc>
        <w:tc>
          <w:tcPr>
            <w:tcW w:w="1369" w:type="dxa"/>
            <w:tcBorders>
              <w:top w:val="nil"/>
              <w:left w:val="nil"/>
              <w:bottom w:val="nil"/>
              <w:right w:val="nil"/>
            </w:tcBorders>
            <w:shd w:val="clear" w:color="auto" w:fill="auto"/>
            <w:noWrap/>
            <w:tcMar>
              <w:top w:w="15" w:type="dxa"/>
              <w:left w:w="15" w:type="dxa"/>
              <w:right w:w="15" w:type="dxa"/>
            </w:tcMar>
            <w:vAlign w:val="center"/>
          </w:tcPr>
          <w:p>
            <w:pPr>
              <w:rPr>
                <w:rFonts w:hint="eastAsia" w:ascii="黑体" w:hAnsi="宋体" w:eastAsia="黑体" w:cs="黑体"/>
                <w:b/>
                <w:i w:val="0"/>
                <w:color w:val="000000"/>
                <w:sz w:val="24"/>
                <w:szCs w:val="24"/>
                <w:u w:val="none"/>
              </w:rPr>
            </w:pPr>
          </w:p>
        </w:tc>
      </w:tr>
      <w:tr>
        <w:tblPrEx>
          <w:tblCellMar>
            <w:top w:w="0" w:type="dxa"/>
            <w:left w:w="0" w:type="dxa"/>
            <w:bottom w:w="0" w:type="dxa"/>
            <w:right w:w="0" w:type="dxa"/>
          </w:tblCellMar>
        </w:tblPrEx>
        <w:trPr>
          <w:trHeight w:val="1188"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序号</w:t>
            </w:r>
          </w:p>
        </w:tc>
        <w:tc>
          <w:tcPr>
            <w:tcW w:w="3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Style w:val="20"/>
                <w:lang w:val="en-US" w:eastAsia="zh-CN" w:bidi="ar"/>
              </w:rPr>
              <w:t>赋权事项名称</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所属部门</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政务大厅窗口办理人员</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分管领导</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业务配合</w:t>
            </w:r>
          </w:p>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人员</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Style w:val="21"/>
                <w:lang w:val="en-US" w:eastAsia="zh-CN" w:bidi="ar"/>
              </w:rPr>
              <w:t>备</w:t>
            </w:r>
            <w:r>
              <w:rPr>
                <w:rStyle w:val="22"/>
                <w:rFonts w:eastAsia="宋体"/>
                <w:lang w:val="en-US" w:eastAsia="zh-CN" w:bidi="ar"/>
              </w:rPr>
              <w:t xml:space="preserve">   </w:t>
            </w:r>
            <w:r>
              <w:rPr>
                <w:rStyle w:val="21"/>
                <w:lang w:val="en-US" w:eastAsia="zh-CN" w:bidi="ar"/>
              </w:rPr>
              <w:t>注</w:t>
            </w:r>
          </w:p>
        </w:tc>
      </w:tr>
      <w:tr>
        <w:tblPrEx>
          <w:tblCellMar>
            <w:top w:w="0" w:type="dxa"/>
            <w:left w:w="0" w:type="dxa"/>
            <w:bottom w:w="0" w:type="dxa"/>
            <w:right w:w="0" w:type="dxa"/>
          </w:tblCellMar>
        </w:tblPrEx>
        <w:trPr>
          <w:trHeight w:val="998"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3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23"/>
                <w:rFonts w:hAnsi="Times New Roman"/>
                <w:lang w:val="en-US" w:eastAsia="zh-CN" w:bidi="ar"/>
              </w:rPr>
              <w:t>临时占用城市绿化用地审批</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23"/>
                <w:rFonts w:hAnsi="Times New Roman"/>
                <w:lang w:val="en-US" w:eastAsia="zh-CN" w:bidi="ar"/>
              </w:rPr>
              <w:t>城管局</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石亚文</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刘宝元</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高志强</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998"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5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23"/>
                <w:rFonts w:hAnsi="Times New Roman"/>
                <w:lang w:val="en-US" w:eastAsia="zh-CN" w:bidi="ar"/>
              </w:rPr>
              <w:t>临时性建筑物搭建、堆放物料、占道施工审批</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23"/>
                <w:rFonts w:hAnsi="Times New Roman"/>
                <w:lang w:val="en-US" w:eastAsia="zh-CN" w:bidi="ar"/>
              </w:rPr>
              <w:t>城管局</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石亚文</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刘宝元</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高志强</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998"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3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23"/>
                <w:rFonts w:hAnsi="Times New Roman"/>
                <w:lang w:val="en-US" w:eastAsia="zh-CN" w:bidi="ar"/>
              </w:rPr>
              <w:t>街道两侧和公共场所堆放物料，搭建建筑物、构筑物或其他设施审批</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23"/>
                <w:rFonts w:hAnsi="Times New Roman"/>
                <w:lang w:val="en-US" w:eastAsia="zh-CN" w:bidi="ar"/>
              </w:rPr>
              <w:t>城管局</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石亚文</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刘宝元</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高志强</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998"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3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23"/>
                <w:rFonts w:hAnsi="Times New Roman"/>
                <w:lang w:val="en-US" w:eastAsia="zh-CN" w:bidi="ar"/>
              </w:rPr>
              <w:t>关闭、闲置、拆除城市环卫设施许可</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23"/>
                <w:rFonts w:hAnsi="Times New Roman"/>
                <w:lang w:val="en-US" w:eastAsia="zh-CN" w:bidi="ar"/>
              </w:rPr>
              <w:t>城管局</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石亚文</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刘宝元</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高志强</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047"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3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Style w:val="23"/>
                <w:rFonts w:hAnsi="Times New Roman"/>
                <w:lang w:val="en-US" w:eastAsia="zh-CN" w:bidi="ar"/>
              </w:rPr>
              <w:t>设置大型户外广告及在城市建筑物、设施上悬挂、张贴宣传品审批</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23"/>
                <w:rFonts w:hAnsi="Times New Roman"/>
                <w:lang w:val="en-US" w:eastAsia="zh-CN" w:bidi="ar"/>
              </w:rPr>
              <w:t>市场监管局</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石亚文</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刘宝元</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李军伟</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129" w:hRule="atLeast"/>
          <w:jc w:val="center"/>
        </w:trPr>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35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23"/>
                <w:rFonts w:hAnsi="Times New Roman"/>
                <w:lang w:val="en-US" w:eastAsia="zh-CN" w:bidi="ar"/>
              </w:rPr>
              <w:t>在农村公路用地范围内设置非公路标志审批</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23"/>
                <w:rFonts w:hAnsi="Times New Roman"/>
                <w:lang w:val="en-US" w:eastAsia="zh-CN" w:bidi="ar"/>
              </w:rPr>
              <w:t>交通运输局</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石亚文</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 鑫</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赵欢欢</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tbl>
      <w:tblPr>
        <w:tblW w:w="10924" w:type="dxa"/>
        <w:jc w:val="center"/>
        <w:shd w:val="clear"/>
        <w:tblLayout w:type="fixed"/>
        <w:tblCellMar>
          <w:top w:w="0" w:type="dxa"/>
          <w:left w:w="0" w:type="dxa"/>
          <w:bottom w:w="0" w:type="dxa"/>
          <w:right w:w="0" w:type="dxa"/>
        </w:tblCellMar>
      </w:tblPr>
      <w:tblGrid>
        <w:gridCol w:w="450"/>
        <w:gridCol w:w="3532"/>
        <w:gridCol w:w="1350"/>
        <w:gridCol w:w="1241"/>
        <w:gridCol w:w="1377"/>
        <w:gridCol w:w="1282"/>
        <w:gridCol w:w="1091"/>
        <w:gridCol w:w="601"/>
      </w:tblGrid>
      <w:tr>
        <w:tblPrEx>
          <w:shd w:val="clear"/>
          <w:tblCellMar>
            <w:top w:w="0" w:type="dxa"/>
            <w:left w:w="0" w:type="dxa"/>
            <w:bottom w:w="0" w:type="dxa"/>
            <w:right w:w="0" w:type="dxa"/>
          </w:tblCellMar>
        </w:tblPrEx>
        <w:trPr>
          <w:trHeight w:val="729" w:hRule="atLeast"/>
          <w:jc w:val="center"/>
        </w:trPr>
        <w:tc>
          <w:tcPr>
            <w:tcW w:w="10924" w:type="dxa"/>
            <w:gridSpan w:val="8"/>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8"/>
                <w:szCs w:val="28"/>
                <w:u w:val="none"/>
              </w:rPr>
            </w:pPr>
            <w:r>
              <w:rPr>
                <w:rFonts w:hint="default" w:ascii="Times New Roman" w:hAnsi="Times New Roman" w:eastAsia="宋体" w:cs="Times New Roman"/>
                <w:b/>
                <w:i w:val="0"/>
                <w:color w:val="000000"/>
                <w:kern w:val="0"/>
                <w:sz w:val="28"/>
                <w:szCs w:val="28"/>
                <w:u w:val="none"/>
                <w:bdr w:val="none" w:color="auto" w:sz="0" w:space="0"/>
                <w:lang w:val="en-US" w:eastAsia="zh-CN" w:bidi="ar"/>
              </w:rPr>
              <w:t xml:space="preserve">   </w:t>
            </w:r>
            <w:r>
              <w:rPr>
                <w:rFonts w:ascii="楷体_GB2312" w:hAnsi="Times New Roman" w:eastAsia="楷体_GB2312" w:cs="楷体_GB2312"/>
                <w:b/>
                <w:i w:val="0"/>
                <w:color w:val="000000"/>
                <w:kern w:val="0"/>
                <w:sz w:val="28"/>
                <w:szCs w:val="28"/>
                <w:u w:val="none"/>
                <w:bdr w:val="none" w:color="auto" w:sz="0" w:space="0"/>
                <w:lang w:val="en-US" w:eastAsia="zh-CN" w:bidi="ar"/>
              </w:rPr>
              <w:t>二、行政处罚类（</w:t>
            </w:r>
            <w:r>
              <w:rPr>
                <w:rFonts w:hint="default" w:ascii="Times New Roman" w:hAnsi="Times New Roman" w:eastAsia="宋体" w:cs="Times New Roman"/>
                <w:b/>
                <w:i w:val="0"/>
                <w:color w:val="000000"/>
                <w:kern w:val="0"/>
                <w:sz w:val="28"/>
                <w:szCs w:val="28"/>
                <w:u w:val="none"/>
                <w:bdr w:val="none" w:color="auto" w:sz="0" w:space="0"/>
                <w:lang w:val="en-US" w:eastAsia="zh-CN" w:bidi="ar"/>
              </w:rPr>
              <w:t>164</w:t>
            </w:r>
            <w:r>
              <w:rPr>
                <w:rFonts w:ascii="楷体_GB2312" w:hAnsi="Times New Roman" w:eastAsia="楷体_GB2312" w:cs="楷体_GB2312"/>
                <w:b/>
                <w:i w:val="0"/>
                <w:color w:val="000000"/>
                <w:kern w:val="0"/>
                <w:sz w:val="28"/>
                <w:szCs w:val="28"/>
                <w:u w:val="none"/>
                <w:bdr w:val="none" w:color="auto" w:sz="0" w:space="0"/>
                <w:lang w:val="en-US" w:eastAsia="zh-CN" w:bidi="ar"/>
              </w:rPr>
              <w:t>项）</w:t>
            </w:r>
          </w:p>
        </w:tc>
      </w:tr>
      <w:tr>
        <w:tblPrEx>
          <w:tblCellMar>
            <w:top w:w="0" w:type="dxa"/>
            <w:left w:w="0" w:type="dxa"/>
            <w:bottom w:w="0" w:type="dxa"/>
            <w:right w:w="0" w:type="dxa"/>
          </w:tblCellMar>
        </w:tblPrEx>
        <w:trPr>
          <w:trHeight w:val="1473"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bdr w:val="none" w:color="auto" w:sz="0" w:space="0"/>
                <w:lang w:val="en-US" w:eastAsia="zh-CN" w:bidi="ar"/>
              </w:rPr>
              <w:t>序号</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bdr w:val="none" w:color="auto" w:sz="0" w:space="0"/>
                <w:lang w:val="en-US" w:eastAsia="zh-CN" w:bidi="ar"/>
              </w:rPr>
              <w:t>赋权事项名称</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bdr w:val="none" w:color="auto" w:sz="0" w:space="0"/>
                <w:lang w:val="en-US" w:eastAsia="zh-CN" w:bidi="ar"/>
              </w:rPr>
              <w:t>所属部门</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bdr w:val="none" w:color="auto" w:sz="0" w:space="0"/>
                <w:lang w:val="en-US" w:eastAsia="zh-CN" w:bidi="ar"/>
              </w:rPr>
              <w:t>行政执法队分管领导</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bdr w:val="none" w:color="auto" w:sz="0" w:space="0"/>
                <w:lang w:val="en-US" w:eastAsia="zh-CN" w:bidi="ar"/>
              </w:rPr>
              <w:t>行政执法队业务人员</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bdr w:val="none" w:color="auto" w:sz="0" w:space="0"/>
                <w:lang w:val="en-US" w:eastAsia="zh-CN" w:bidi="ar"/>
              </w:rPr>
              <w:t>业务分管     配合领导</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bdr w:val="none" w:color="auto" w:sz="0" w:space="0"/>
                <w:lang w:val="en-US" w:eastAsia="zh-CN" w:bidi="ar"/>
              </w:rPr>
              <w:t>业务办理     配合人员</w:t>
            </w:r>
          </w:p>
        </w:tc>
        <w:tc>
          <w:tcPr>
            <w:tcW w:w="6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bdr w:val="none" w:color="auto" w:sz="0" w:space="0"/>
                <w:lang w:val="en-US" w:eastAsia="zh-CN" w:bidi="ar"/>
              </w:rPr>
              <w:t>备 注</w:t>
            </w: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对用人单位违反劳动合同法有关建立职工名册规定的处罚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人社局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武  玲</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对用人单位使用童工的处罚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人社局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武  玲</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对用人单位与劳动者不建立劳动关系、不依法订立劳动合同的处罚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人社局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武  玲</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对用人单位不办理社会保险登记的处罚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人社局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武  玲</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对用人单位违反规定未及时为劳动者办理就业登记手续的处罚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人社局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武  玲</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从事畜禽养殖未按照国家有关规定收集、贮存、处置、排放畜禽粪便，造成环境污染的处罚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生态环境局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罗小</w:t>
            </w:r>
            <w:bookmarkStart w:id="0" w:name="_GoBack"/>
            <w:bookmarkEnd w:id="0"/>
            <w:r>
              <w:rPr>
                <w:rFonts w:hint="eastAsia" w:ascii="宋体" w:hAnsi="宋体" w:eastAsia="宋体" w:cs="宋体"/>
                <w:i w:val="0"/>
                <w:color w:val="000000"/>
                <w:kern w:val="0"/>
                <w:sz w:val="20"/>
                <w:szCs w:val="20"/>
                <w:u w:val="none"/>
                <w:bdr w:val="none" w:color="auto" w:sz="0" w:space="0"/>
                <w:lang w:val="en-US" w:eastAsia="zh-CN" w:bidi="ar"/>
              </w:rPr>
              <w:t>宁</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对在禁止养殖区域内建设畜禽养场、养殖小区的处罚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生态环境局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罗小宁</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对未建设畜禽养殖污染防治配套设置等行为的处罚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生态环境局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罗小宁</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对文化娱乐场所等生产经营活动中产生的边界噪声超过国家规定的环境噪声排放标准，造成环境噪声污染的处罚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生态环境局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罗小宁</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对拒不接受环境噪声污染检查或在环境噪声污染检查时弄虚作假的处罚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生态环境局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罗小宁</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11"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对向水体排放、倾倒工业废渣、城镇垃圾或者其他废弃物，或者在江河、湖泊、运河、渠道、水库最高水位线以下的滩地、岸坡堆放、存贮固体废弃物或者其他污染物的处罚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生态环境局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罗小宁</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58"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未密闭煤炭、煤矸石、煤渣、煤灰、水泥、石灰、石膏、砂土等易产生扬尘的物料的；对不能密闭的易产生扬尘的物料，未设置不低于堆放物高度的严密围挡，或者未采取有效覆盖措施防治扬尘污染的；装卸物料未采取密闭或者喷淋等方式控制扬尘排放的；存放煤炭、煤矸石、煤渣、煤灰等物料，未采取防燃措施的；码头、矿山、填埋场和消纳场未采取有效措施防治扬尘污染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生态环境局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罗小宁</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从事服装干洗和机动车维修等服务活动，未设置异味和废气处理装置等污染防治设施并保持正常使用，影响周边环境的处罚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生态环境局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罗小宁</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对向水体排放油类、酸液、碱液等行为的处罚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生态环境局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罗小宁</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向农用地排放重金属或者其他有毒有害物质含量超标的污水、污泥，以及可能造成土壤污染的清淤底泥、尾矿、矿渣等的处罚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生态环境局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罗小宁</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16</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对土壤污染责任人或者土地使用权人未按照规定实施后期管理的处罚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生态环境局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罗小宁</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17</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对拒不配合土壤防治检查，或者在接受土壤污染防治检查时弄虚作假的处罚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生态环境局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罗小宁</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18</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对农村生活垃圾处理单位违反规定，未按照有关规定和技术标准处理农村生活垃圾，造成环境污染的处罚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生态环境局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罗小宁</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19</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对住宅物业的建设单位未通过招投标的方式选聘物业服务企业或者未经批准</w:t>
            </w:r>
            <w:r>
              <w:rPr>
                <w:rFonts w:hint="default" w:ascii="Times New Roman" w:hAnsi="Times New Roman" w:eastAsia="仿宋_GB2312" w:cs="Times New Roman"/>
                <w:i w:val="0"/>
                <w:color w:val="000000"/>
                <w:kern w:val="0"/>
                <w:sz w:val="20"/>
                <w:szCs w:val="20"/>
                <w:u w:val="none"/>
                <w:bdr w:val="none" w:color="auto" w:sz="0" w:space="0"/>
                <w:lang w:val="en-US" w:eastAsia="zh-CN" w:bidi="ar"/>
              </w:rPr>
              <w:t>,</w:t>
            </w:r>
            <w:r>
              <w:rPr>
                <w:rFonts w:hint="eastAsia" w:ascii="仿宋_GB2312" w:hAnsi="宋体" w:eastAsia="仿宋_GB2312" w:cs="仿宋_GB2312"/>
                <w:i w:val="0"/>
                <w:color w:val="000000"/>
                <w:kern w:val="0"/>
                <w:sz w:val="20"/>
                <w:szCs w:val="20"/>
                <w:u w:val="none"/>
                <w:bdr w:val="none" w:color="auto" w:sz="0" w:space="0"/>
                <w:lang w:val="en-US" w:eastAsia="zh-CN" w:bidi="ar"/>
              </w:rPr>
              <w:t>擅自</w:t>
            </w:r>
            <w:r>
              <w:rPr>
                <w:rFonts w:hint="eastAsia" w:ascii="宋体" w:hAnsi="宋体" w:eastAsia="宋体" w:cs="宋体"/>
                <w:i w:val="0"/>
                <w:color w:val="000000"/>
                <w:kern w:val="0"/>
                <w:sz w:val="20"/>
                <w:szCs w:val="20"/>
                <w:u w:val="none"/>
                <w:bdr w:val="none" w:color="auto" w:sz="0" w:space="0"/>
                <w:lang w:val="en-US" w:eastAsia="zh-CN" w:bidi="ar"/>
              </w:rPr>
              <w:t>釆</w:t>
            </w:r>
            <w:r>
              <w:rPr>
                <w:rFonts w:hint="eastAsia" w:ascii="仿宋_GB2312" w:hAnsi="宋体" w:eastAsia="仿宋_GB2312" w:cs="仿宋_GB2312"/>
                <w:i w:val="0"/>
                <w:color w:val="000000"/>
                <w:kern w:val="0"/>
                <w:sz w:val="20"/>
                <w:szCs w:val="20"/>
                <w:u w:val="none"/>
                <w:bdr w:val="none" w:color="auto" w:sz="0" w:space="0"/>
                <w:lang w:val="en-US" w:eastAsia="zh-CN" w:bidi="ar"/>
              </w:rPr>
              <w:t>用协议方式选聘物业服务企业的处罚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住建局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辛婕</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罗小宁</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20</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对物业服务企业将一个物业管理区域内的全部物业管理一并委托给他人的处罚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住建局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辛婕</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罗小宁</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21</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对物业服务企业未经业主大会同意擅自改变物业管理用房用途的处罚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住建局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辛婕</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罗小宁</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73"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22</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对擅自改变物业管理区域内按照规划建设的公共建筑和共用设施用途的；擅自占用、挖掘物业管理区域内道路、场地，损害业主共同利益的；擅自利用物业共用部位、共用设施设备进行经营的处罚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住建局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辛婕</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罗小宁</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73"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23</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对施工工地未设置硬质围挡，或者未采取覆盖、分段作业、择时施工、洒水抑尘、冲洗地面和车辆等有效防尘降尘措施的；建筑土方、工程渣土、建筑垃圾未及时清运，或者未采用密闭式防尘网遮盖的处罚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  东</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石亚文</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96"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24</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餐饮服务业经营者未安装油烟净化设施、不正常使用油烟净化设施或者未采取其他油烟净化措施，超过排放标准排放油烟的；在居民住宅楼、未配套设立专用烟道的商住综合楼、商住综合楼内与居住层相邻的商业楼层内新建、改建、扩建产生油烟、异味、废气的餐饮服务项目的；在禁止的时段和区域内露天烧烤食品或者为露天烧烤食品提供场地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34"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25</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在人口集中地区对树木、花草喷洒剧毒、高毒农药，或者露天焚烧秸秆、落叶等产生烟尘污染物质的；在人口集中地区和其他依法需要特殊保护的区域内，焚烧沥青、油毡、橡胶、塑料、皮革、垃圾以及其他产生有毒有害烟尘和恶臭气体物质的；在禁止的时段和区域内燃放烟花爆竹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罗小宁</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26</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对施工单位未及时清运建筑垃圾，影响市容和环境卫生的处罚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米小飞</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李建强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27</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对运输建筑垃圾过程中沿途丢弃、遗撒建筑垃圾的处罚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米小飞</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李建强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28</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对随意倾倒、抛撒或者堆放建筑垃圾的处罚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米小飞</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李建强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29</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对排水户未取得污水排入排水管网许可证向城镇排水设施排放污水的处罚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196"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30</w:t>
            </w:r>
          </w:p>
        </w:tc>
        <w:tc>
          <w:tcPr>
            <w:tcW w:w="3532" w:type="dxa"/>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他设施或者接用电源；擅自迁移、拆除、利用城市照明设施；其他可能影响城市照明设施正常运行行为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34"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31</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擅自占用城市道路、挖掘城市道路的；履带车、铁轮车或者超重、超高、超长车辆擅自在城市道路上行驶；机动车在桥梁或者非指定的城市道路上试刹车；擅自在城市道路上建设建筑物、构筑物；在桥梁上架设高压电力线和其他易燃易爆管线；擅自在桥梁或者路灯设施上设置广告牌或者其他挂浮物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  鑫        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赵欢欢</w:t>
            </w:r>
            <w:r>
              <w:rPr>
                <w:rFonts w:hint="eastAsia" w:ascii="仿宋_GB2312" w:hAnsi="宋体" w:eastAsia="仿宋_GB2312" w:cs="仿宋_GB2312"/>
                <w:i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32</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对其他损害、侵占城市道路行为的处罚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920"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33</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对设在城市道路上的各种管线的检查井、箱盖或者城市道路附属设施的缺损及时补缺或者修复的；未在城市道路施工现场设置明显标志和安全防围设施的；占用城市道路期满或者挖掘城市道路后，不及时清理现场的；依附于城市道路建设各种管线、杆线等设施，不按照规定办理批准手续的；紧急抢修埋设在城市道路下的管线，不按照规定补办批准手续的；未按照批准的位置、面积、期限占用或者挖掘城市道路，或者需要移动位置、扩大面积、延长时间，未提前办理变更审批手续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34</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饲养家畜家禽影响市容和环境卫生的处罚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张玉洲</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胡金涛</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35</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对运输垃圾、渣土、砂石、土方、泥浆等流体、散装货物的车辆未采取密闭或者覆盖措施，造成货物泄露、遗撒、飞扬的处罚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赵欢欢</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36</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对单位和饮食业经营者没有按照规定收集和处置餐厨垃圾而排入下水道，擅自设置非广告的霓虹灯、标语等户外设施的处罚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37</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对在城市建筑物、设施以及树木上涂写、刻画或者未经批准张挂、张贴宣传品的处罚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38</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对未经批准擅自拆除环境卫生设施或者未按批准的拆迁方案进行拆迁环境卫生设施的处罚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39</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对擅自在城市街道两侧和公共场地搭建临时设施的处罚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11"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40</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对损坏城市树木花草，或擅自砍伐城市树木，或砍伐、擅自迁移古树名木或者因养护不善致使古树名木受到损伤或者死亡，或损坏城市绿化设施的处罚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41</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对未经同意擅自占用城市绿化用地的处罚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11"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42</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对不履行环境卫生责任区清洁保洁义务、不按规定清洁、处理垃圾粪便及随地吐痰、便溺、焚烧树叶、乱倒污水、垃圾等其他废弃物的处罚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米小飞         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李建强</w:t>
            </w:r>
            <w:r>
              <w:rPr>
                <w:rFonts w:hint="eastAsia" w:ascii="仿宋_GB2312" w:hAnsi="宋体" w:eastAsia="仿宋_GB2312" w:cs="仿宋_GB2312"/>
                <w:i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34"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43</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新建、改建、扩建建设工程未按照规定设置围挡、临时厕所和垃圾收集设施；建设工程施工期间，未及时清运施工产生的垃圾、渣土，未采取措施防止尘土飞扬、污水流溢；建设工程竣工后，施工单位或者建设单位未及时清除弃物弃料和围挡、临时厕所、垃圾收集等设施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罗小宁</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米小飞</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r>
              <w:rPr>
                <w:rFonts w:hint="eastAsia" w:ascii="仿宋_GB2312" w:hAnsi="宋体" w:eastAsia="仿宋_GB2312" w:cs="仿宋_GB2312"/>
                <w:i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color w:val="000000"/>
                <w:kern w:val="0"/>
                <w:sz w:val="20"/>
                <w:szCs w:val="20"/>
                <w:u w:val="none"/>
                <w:bdr w:val="none" w:color="auto" w:sz="0" w:space="0"/>
                <w:lang w:val="en-US" w:eastAsia="zh-CN" w:bidi="ar"/>
              </w:rPr>
              <w:t>李建强</w:t>
            </w:r>
            <w:r>
              <w:rPr>
                <w:rFonts w:hint="eastAsia" w:ascii="仿宋_GB2312" w:hAnsi="宋体" w:eastAsia="仿宋_GB2312" w:cs="仿宋_GB2312"/>
                <w:i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73"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44</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城市道路及其他公共场所的交通、电力、邮政、电信、环境卫生等各类设施未按照有关规定和规范的要求设置，出现破旧、污损或者丢失的，所有权人或者维护管理单位未能及时维修、更换、清洗或者补设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11"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45</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对未按照批准的要求设置符合城市容貌标准的户外广告以及非广告的霓虹灯、标语、招牌、标牌、电子显示牌、灯箱、画廊、实物造型等户外设施的处罚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11"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46</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对从事车辆清洗、修理，以及废品收购和废弃物接纳作业不能保持经营场所周围环境卫生整洁</w:t>
            </w:r>
            <w:r>
              <w:rPr>
                <w:rFonts w:hint="default" w:ascii="Times New Roman" w:hAnsi="Times New Roman" w:eastAsia="仿宋_GB2312" w:cs="Times New Roman"/>
                <w:i w:val="0"/>
                <w:color w:val="000000"/>
                <w:kern w:val="0"/>
                <w:sz w:val="20"/>
                <w:szCs w:val="20"/>
                <w:u w:val="none"/>
                <w:bdr w:val="none" w:color="auto" w:sz="0" w:space="0"/>
                <w:lang w:val="en-US" w:eastAsia="zh-CN" w:bidi="ar"/>
              </w:rPr>
              <w:t>,</w:t>
            </w:r>
            <w:r>
              <w:rPr>
                <w:rFonts w:hint="eastAsia" w:ascii="仿宋_GB2312" w:hAnsi="宋体" w:eastAsia="仿宋_GB2312" w:cs="仿宋_GB2312"/>
                <w:i w:val="0"/>
                <w:color w:val="000000"/>
                <w:kern w:val="0"/>
                <w:sz w:val="20"/>
                <w:szCs w:val="20"/>
                <w:u w:val="none"/>
                <w:bdr w:val="none" w:color="auto" w:sz="0" w:space="0"/>
                <w:lang w:val="en-US" w:eastAsia="zh-CN" w:bidi="ar"/>
              </w:rPr>
              <w:t>没有采取措施防止污水外流或者废弃物向外散落的处罚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47</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对单位和个体工商户未配置密闭式垃圾收集容器的；集贸市场的开办单位不能保持场内和周围环境整洁的处罚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48</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对车站、码头、船舶不配备与垃圾、粪便收集量或者产生量相适应且符合标准的收集容器，或配备了但不能正常使用的处罚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米小飞</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李建强</w:t>
            </w:r>
            <w:r>
              <w:rPr>
                <w:rFonts w:hint="eastAsia" w:ascii="仿宋_GB2312" w:hAnsi="宋体" w:eastAsia="仿宋_GB2312" w:cs="仿宋_GB2312"/>
                <w:i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34"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49</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经城市人民政府市容环境卫生行政主管部门同意，擅自设置户外广告，影响市容的；未经城市人民政府市容环境卫生行政主管部门批准，擅自在街道两侧和公共场地堆放物料，搭建建筑物、构筑物或者其他设施，影响市容的；未经批准擅自拆除环境卫生设施或者未按批准的拆迁方案进行拆迁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50</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对建筑物或者其他设施不符合城市容貌标准、环境卫生标准的处罚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51</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对损坏各类环卫设施及其附属设施的处罚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米小飞</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高志强</w:t>
            </w:r>
            <w:r>
              <w:rPr>
                <w:rFonts w:hint="eastAsia" w:ascii="仿宋_GB2312" w:hAnsi="宋体" w:eastAsia="仿宋_GB2312" w:cs="仿宋_GB2312"/>
                <w:i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color w:val="000000"/>
                <w:kern w:val="0"/>
                <w:sz w:val="20"/>
                <w:szCs w:val="20"/>
                <w:u w:val="none"/>
                <w:bdr w:val="none" w:color="auto" w:sz="0" w:space="0"/>
                <w:lang w:val="en-US" w:eastAsia="zh-CN" w:bidi="ar"/>
              </w:rPr>
              <w:t>李建强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52</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对在城市道路两侧和广场周围建（构）筑物内的经营者超出门、窗设点经营的处罚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34"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53</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擅自在城市道路及其两侧、公共场所和设施用地范围内堆放物料、搭建建（构）筑物和其他设施、清洗机动车辆、进行屠宰加工和摆摊设点的；确因建设等特殊需要，经批准临时堆放物料、搭建临时性建（构）筑物和其他设施的，不能保持周围环境整洁，不在规定期限内清理拆除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高志强</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54</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对携带宠物进入商场、宾馆、饭店、影剧院、公交车辆等公共场所的处罚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城管局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岳富宽</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高志强</w:t>
            </w:r>
            <w:r>
              <w:rPr>
                <w:rFonts w:hint="eastAsia" w:ascii="仿宋_GB2312" w:hAnsi="宋体" w:eastAsia="仿宋_GB2312" w:cs="仿宋_GB2312"/>
                <w:i w:val="0"/>
                <w:color w:val="000000"/>
                <w:kern w:val="0"/>
                <w:sz w:val="20"/>
                <w:szCs w:val="20"/>
                <w:u w:val="none"/>
                <w:bdr w:val="none" w:color="auto" w:sz="0" w:space="0"/>
                <w:lang w:val="en-US" w:eastAsia="zh-CN" w:bidi="ar"/>
              </w:rPr>
              <w:br w:type="textWrapping"/>
            </w:r>
            <w:r>
              <w:rPr>
                <w:rFonts w:hint="eastAsia" w:ascii="仿宋_GB2312" w:hAnsi="宋体" w:eastAsia="仿宋_GB2312" w:cs="仿宋_GB2312"/>
                <w:i w:val="0"/>
                <w:color w:val="000000"/>
                <w:kern w:val="0"/>
                <w:sz w:val="20"/>
                <w:szCs w:val="20"/>
                <w:u w:val="none"/>
                <w:bdr w:val="none" w:color="auto" w:sz="0" w:space="0"/>
                <w:lang w:val="en-US" w:eastAsia="zh-CN" w:bidi="ar"/>
              </w:rPr>
              <w:t>赵欢欢</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55</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对擅自在公路上设卡、收费的处罚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交通运输局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王富强</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赵欢欢</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56</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对车辆装载物触地拖行、掉落、遗洒或者飘散，造成公路路面损坏、污染，影响公路畅通，将公路作为试车场地的处罚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交通运输局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王富强</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赵欢欢</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57</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对在公路建筑控制区内修建建筑物、地面构筑物或者擅自埋设管线、电缆等设施的处罚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交通运输局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王富强</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赵欢欢</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58</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对未经批准，在公路上增设平面交叉道口的处罚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交通运输局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王富强</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赵欢欢</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59</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对在公路、公路用地范围内违建行为的处罚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交通运输局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王富强</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赵欢欢</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60</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对未经批准设置非公路标志牌的处罚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交通运输局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王富强</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赵欢欢</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61</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对乱砍滥伐损坏公路行道树的处罚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交通运输局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王富强</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赵欢欢</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34"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62</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擅自占用、利用、挖掘公路或者使公路改线的；未经同意修建桥梁、隧道、渡槽、牌楼等设施的；未经批准或者未按照国家规定的公路技术标准增设交叉道口的；铁轮车、履带车和其他损害路面的机具擅自在公路上行驶的；在公路两侧建筑控制区内开山炸石、采矿、取土，填埋公路路基、边坡，危及公路安全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交通运输局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王富强</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赵欢欢</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63</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对在公路建筑控制区外修建的建筑物、地面构筑物以及其他设施遮挡公路标志或者妨碍安全视距的处罚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交通运输局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王富强</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赵欢欢</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64</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对在公路路面上打场晒粮、堆放物品、摆摊设点、违规设置广告牌等公路标志以外的其他标志的处罚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交通运输局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王富强</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赵欢欢</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73"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65</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利用公路桥梁进行牵拉、吊装等危及公路桥梁安全的施工作业，利用公路桥梁（含桥下空间）、公路隧道、涵洞堆放物品，搭建设施以及铺设高压电线和输送易燃、易爆或者其他有毒有害气体、液体的管道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交通运输局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王富强</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赵欢欢</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66</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对超限运输车辆的型号及运载的物品与签发的《超限运输通行证》所要求的规格不一致的处罚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交通运输局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王富强</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赵欢欢</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73"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67</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对侵占、毁坏水工程设施及堤防、护岸等有关设施，毁坏防汛、水文监测、水文地质监测设施；在水工程保护范围内，从事影响水工程运行和危害水工程安全的爆破、打井、采石、取土等活动的处罚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11"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68</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对在河道管理范围内建设妨碍行洪的建筑物、构筑物；在河道、湖泊管理范围内倾倒垃圾、渣土，从事影响河势稳定、危害河岸堤防安全和其他妨碍河道行洪的活动的处罚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69</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对在江河、湖泊、水库、运河、渠道内弃置、堆放阻碍行洪的物体和种植阻碍行洪的林木及高杆作物的处罚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70</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对未经批准围湖造地或者围垦河道的处罚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11"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71</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对在洪泛区、蓄滞洪区内建设非防洪建设项目，未编制洪水影响报告的，经责令限期改正，逾期不改正；投入生产或使用未经验收的防洪工程设施的处罚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72</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对未按照规划治导线整治河道和修建控制引导河水流向、保护堤岸等工程，影响防洪的处罚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73"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73</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对未经水行政主管部门或者流域管理机构同意，擅自修建水工程或者建设桥梁、码头和其他拦河、跨河、临河建筑物、构筑物，铺设跨河管道、电缆；虽经水行政主管部门同意，但未按照要求修建工程设施的处罚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74</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对拒不缴纳、拖延缴纳或者拖欠水资源费的处罚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75</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对未经批准擅自取水、未依照批准取水许可规定条件取水的处罚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73"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76</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涂改、倒卖、出租、出借行政许可证件，或者以其他形式非法转让行政许可的；超越行政许可范围进行活动的；向负责监督检查的行政机关隐瞒有关情况、提供虚假材料或者拒绝提供反映其活动情况的真实材料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77</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对擅自操作大坝的泄洪闸门、输水闸门以及其他设施，破坏大坝正常运行的处罚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78</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对擅自砍伐护堤护岸林木；汛期违反防汛指挥部的规定或者指令的处罚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79</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对侵占、破坏水源和抗旱设施的处罚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80</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对申请人隐瞒有关情况或者提供虚假材料骗取取水申请批准文件或者取水许可证的处罚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81</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对不按照规定报送年度取水情况；拒绝接受监督检查或者弄虚作假；退水水质达不到规定要求的处罚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11"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82</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对未取得取水申请批准文件擅自建设取水工程或者设施，取水申请逾期不补办或者补办未被批准，逾期不拆除或者不封闭其取水工程或者设施的处罚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83</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对未安装计量设施；计量设施不合格或者运行不正常，逾期不更换或者不修复的处罚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84</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对伪造、涂改、冒用取水申请批准文件、取水许可证的处罚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85</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对将天然河道改为暗河（渠）；擅自在边界河道修建取水、引水、排水、阻水、蓄水、排渣工程及河道整治工程的处罚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86</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对未按照河道采砂许可规定的要求采砂的处罚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87</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对擅自在河道采砂的处罚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88</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对河道采砂结束后未及时清理、平整河道的处罚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11"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89</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对在防洪工程设施保护范围内，爆破、打井、钻探、采石、采矿、淘金、挖砂、取土、挖窑、挖筑鱼塘、修坟等危害防洪工程设施安全和影响防洪抢险工作活动的处罚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73"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90</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对阻挠或者干扰供水设施抢修，擅自转供用水或者改变用水性质，盗用供水，擅自拆卸、启封、围压结算水表，损坏工程建（构）筑物、供水管道等供水设施，擅自在供水管道上修建房屋等违章建筑物的处罚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91</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对生产或者使用有毒、有害物质的单位将其生产、使用的用水管网与农村饮用水供水管网直接连接的处罚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水务局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92</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对在水土保持方案确定的专门存放地以外的区域倾倒砂、石、土、矸石、尾矿、废渣等的处罚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水保局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93</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对在禁止开垦坡度以上陡坡地开垦种植农作物，或者在禁止开垦、开发的植物保护带内开垦、开发的处罚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水保局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94</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对开办生产建设项目或者从事其他生产建设活动造成水土流失，不进行治理的处罚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水保局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95</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对拒不缴纳水土保持补偿费的处罚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水保局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96</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对在崩塌、滑坡危险区或者泥石流易发区从事取土、挖砂、采石等可能造成水土流失活动的处罚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水保局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97</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对在林区采伐林木不依法采取防止水土流失措施造成水土流失的处罚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水保局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98</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对采集发菜，或者在水土流失重点预防区和重点治理区铲草皮、挖树兜、滥挖虫草、甘草、麻黄等的处罚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水保局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王巧菊</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张叔明</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索海茹</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徐  苗</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99</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对擅自从事娱乐场所经营活动的处罚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文旅局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张桂花</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孙双玲</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100</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对未经批准，擅自从事经营性互联网文化活动的处罚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文旅局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张桂花</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孙双玲</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11"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101</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对在规定的营业时间以外营业的；接纳未成年人进入营业场所的；经营非网络游戏的；擅自停止实施经营管理技术措施的；未悬挂《网络文化经营许可证》或者未成年人禁入标志的处罚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文旅局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张桂花</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孙双玲</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102</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对未经批准或擅自举办营业性演出活动的处罚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文旅局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张桂花</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孙双玲</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胡文霞</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103</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对生产经营单位主要负责人未履行《安全生产法》规定的安全生产管理职责的处罚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应急管理局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刘东</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石亚文</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104</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对生产经营单位未为从业人员提供符合国家标准或者行业标准的劳动防护用品的处罚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应急管理局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刘东</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石亚文</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105</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对生产经营单位未按照规定对从业人员、被派遣劳动者、实习学生进行安全生产教育和培训的处罚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应急管理局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刘东</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石亚文</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106</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对生产经营单位未按照规定设置安全生产管理机构或者配备安全生产管理人员的处罚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应急管理局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刘东</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石亚文</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107</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对偷捕、抢夺他人养殖的水产品的，或者破坏他人养殖水体、养殖设施的处罚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108</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对未依法取得捕捞许可证擅自进行捕捞的处罚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34"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109</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使用炸鱼、毒鱼、电鱼等破坏渔业资源方法进行捕捞的，违反关于禁渔区、禁渔期的规定进行捕捞的，或者使用禁用的渔具、捕捞方法和小于最小网目尺寸的网具进行捕捞或者渔获物中幼鱼超过规定比例的、在禁渔区或者禁渔期内销售非法捕捞的渔获物的、制造、销售禁用渔具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110</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对使用全民所有的水域、滩涂从事养殖生产，无正当理由使水域、滩涂荒芜满一年的处罚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111</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对未依法取得养殖证或者超越养殖证许可范围在全民所有的水域从事养殖生产，妨碍航运、行洪的处罚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112</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对农产品生产企业、农民专业合作经济组织未建立或者未按照规定保存农产品生产记录的，或者伪造农产品生产记录的处罚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113</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对销售的农产品未按照规定进行包装、标识的处罚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114</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对拒绝农产品质量安全监督管理机构现场检查或者在被检查时弄虚作假的处罚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115</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对擅自变更禁止生产区标示牌内容和损毁禁止生产区标示牌的处罚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116</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对农产品生产经营者假冒、伪造、转让、买卖农产品检测合格证明或者无公害农产品认定证书或者标志、标识的处罚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117</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对在农田或者其他农业用地随意弃置、掩埋或者焚烧废旧农膜的处罚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73"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118</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对未取得种子生产经营许可证生产经营种子的；以欺骗、贿赂等不正当手段取得种子生产经营许可证的；未按照种子生产经营许可证的规定生产经营种子的；伪造、变造、买卖、租借种子生产经营许可证的处罚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34"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119</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销售的种子应当包装而没有包装的；销售的种子没有使用说明或者标签内容不符合规定的；涂改标签的；未按规定建立、保存种子生产经营档案的；种子生产经营者在异地设立分支机构、专门经营不再分装的包装种子或者受委托生产、代销种子，未按规定备案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120</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对未经种子生产经营企业书面同意，收购其合同约定生产的种子或者以不正当手段获取种子生产基地的处罚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121</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对降低种子生产标准、缩小隔离范围、哄抬种子价格或其他不正当手段取得种子生产基地的处罚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122</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对非合同方种子生产、经营单位和个人到合同方种子生产基地收购种子的处罚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123</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对非合同方种子生产、经营单位和个人与制种农户恶意串通，私留、倒卖亲本（原种）或合同约定种子的处罚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124</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对拒绝接受依法监督抽查农作物种子质量的处罚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73"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125</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对不执行农药采购台账、销售台账制度；在卫生用农药以外的农药经营场所内经营食品、食用农产品、饲料等；未将卫生用农药与其他商品分柜销售；不履行农药废弃物回收义务的农药经营者的处罚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11"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126</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对农产品生产企业、食品和食用农产品仓储企业、专业化病虫害防治服务组织和从事农产品生产的农民专业合作社等不执行农药使用记录制度的处罚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11"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127</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对生产、销售未取得登记证的肥料产品，假冒、伪造肥料登记证、登记证号的，生产、销售肥料产品有效成分或含量与登记批准的内容不符的处罚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11"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128</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对转让肥料登记证或登记证号的，登记证有效期满未经批准续展登记而继续生产该肥料产品的，包装上未附标签、标签残缺不清或者擅自修改标签内容的处罚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129</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对未取得采集证或者未按照采集证的规定采集国家重点保护野生植物（农业部分）的处罚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130</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对出售、收购国家重点保护野生植物（农业部分）的处罚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131</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对因取土或种植行为破坏耕地耕作层、向耕地倾倒、堆放、处置废弃物，不能消除影响造成耕地质量下降的处罚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11"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132</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对未持有国家或者本省有关部门出具的评价证书引进推广农村能源新技术新工艺、未持有法定的产品质量检验机构出具的质量检验合格证明销售农村能源产品的处罚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133</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对未取得相应的资质、资格证书和技术等级证书从事农村能源工程设计、施工、监理、物管、维修的处罚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134</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对生产和经营规模化沼气、秸秆气供气的单位和个人未定期对供气设施维护维修、未对用户用气设施安全检查的处罚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135</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对转让、伪造或者变造检疫证明、检疫标志或者畜禽标识的处罚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张玉洲</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胡金涛</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11"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136</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对不遵守县级以上人民政府及其兽医主管部门依法作出的有关控制、扑灭动物疫病规定的；藏匿、转移、盗掘已被依法隔离、封存、处理的动物和动物产品的；违法发布动物疫情的处罚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张玉洲</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胡金涛</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73"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137</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不按照国务院兽医主管部门规定处置染疫动物及其排泄物，染疫动物产品，病死或者死因不明的动物尸体，运载工具中的动物排泄物以及垫料、包装物、容器等污染物以及其他经检疫不合格的动物、动物产品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张玉洲</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胡金涛</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138</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对未按规定，屠宰、经营、运输动物或生产、经营、加工、贮藏、运输动物产品的处罚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张玉洲</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胡金涛</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139</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对变更场所地址或者经营范围，未按规定重新申请《动物防疫条件合格证》的处罚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张玉洲</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胡金涛</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11"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140</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对动物饲养场、养殖小区、动物隔离场所、动物屠宰加工场所以及动物和动物产品无害化处理场所，未经审查擅自变更布局、设施设备和制度的，不符合动物防疫条件的处罚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张玉洲</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胡金涛</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141</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对转让、伪造或者变造《动物防疫条件合格证》的处罚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张玉洲</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胡金涛</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142</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对使用转让、伪造或者变造《动物防疫条件合格证》的处罚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张玉洲</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胡金涛</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143</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对未按照规定对染疫畜禽和病害畜禽养殖废弃物进行无害化处理的处罚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张玉洲</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胡金涛</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144</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对随意抛弃病死动物、动物组织或者丢弃动物医疗废弃物的处罚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张玉洲</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胡金涛</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145</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对以收容救护为名买卖水生野生动物及其制品的处罚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石亚文</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73"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146</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在相关自然保护区域、禁猎（渔）区、禁猎（渔）期猎捕国家重点保护水生野生动物，未取得特许猎捕证、未按照特许猎捕证规定猎捕、杀害国家重点保护水生野生动物，或者使用禁用的工具、方法猎捕国家重点保护水生野生动物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147</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对未取得人工繁育许可证繁育国家重点保护水生野生动物的处罚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834"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148</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经批准、未取得或者未按照规定使用专用标识，或者未持有、未附有人工繁育许可证、批准文件的副本或者专用标识出售、购买、利用、运输、携带、寄递国家重点保护水生野生动物及其制品或者《中华人民共和国野生动物保护法》第二十八条第二款规定的水生野生动物及其制品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149</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对未持有合法来源证明出售、利用、运输非国家重点保护水生野生动物的处罚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石亚文</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150</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对未持有或者未附有检疫证明出售、运输、携带、寄递有关水生野生动物及其制品的处罚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石亚文</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473"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151</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对生产、经营使用国家重点保护水生野生动物及其制品或者没有合法来源证明的非国家重点保护水生野生动物及其制品制作食品，或者为食用非法购买国家重点保护的水生野生动物及其制品的处罚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刘宝元</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石亚文</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152</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对非法从境外引进水生野生动物物种的处罚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153</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对非法将从境外引进的水生野生动物放归野外环境的处罚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154</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对非法捕杀国家重点保护的水生野生动物的处罚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155</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对提供虚假的资料、样品或者采取其他欺骗手段取得兽药生产许可证、兽药经营许可证或者兽药批准证明文件的处罚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张玉洲</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胡金涛</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11"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156</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对养殖户、养殖场、动物诊疗机构等使用者将采购的进口兽药转手销售的，或者代理商、经销商超出《兽药经营许可证》范围经营进口兽用生物制品的处罚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张玉洲</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胡金涛</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157</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对擅自转移、使用、销毁、销售被查封或者扣押的兽药及有关材料的处罚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张玉洲</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胡金涛</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158</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对买卖、出借、出租兽药生产、经营许可证、进口兽药通关单和兽药批准证明文件的处罚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张玉洲</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胡金涛</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159</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对兽药生产、经营企业把原料药销售给兽药生产企业以外的单位和个人的，或者兽药经营企业拆零销售原料药的处罚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张玉洲</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胡金涛</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160</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对兽药的标签和说明书未经批准和兽药包装上未附有标签和说明书，或者标签和说明书与批准的内容不一致的处罚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张玉洲</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胡金涛</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11"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161</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对无兽药生产许可证、兽药经营许可证生产、经营兽药的，或者虽有兽药生产许可证、兽药经营许可证，生产、经营假、劣兽药的处罚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张玉洲</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胡金涛</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5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162</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农村村民未经批准或者采取欺骗手段骗取批准，非法占用土地建住宅的处罚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魏子钦</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111"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163</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对擅自变更无公害农产品产地认定标示牌内容的；冒用无公害农产品产地认定标示牌的；冒用无公害农产品产地生产农产品的处罚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69" w:hRule="atLeast"/>
          <w:jc w:val="center"/>
        </w:trPr>
        <w:tc>
          <w:tcPr>
            <w:tcW w:w="4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bdr w:val="none" w:color="auto" w:sz="0" w:space="0"/>
                <w:lang w:val="en-US" w:eastAsia="zh-CN" w:bidi="ar"/>
              </w:rPr>
              <w:t>164</w:t>
            </w:r>
          </w:p>
        </w:tc>
        <w:tc>
          <w:tcPr>
            <w:tcW w:w="35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对未建、伪造农产品生产档案的处罚</w:t>
            </w:r>
          </w:p>
        </w:tc>
        <w:tc>
          <w:tcPr>
            <w:tcW w:w="135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农业农村局</w:t>
            </w:r>
          </w:p>
        </w:tc>
        <w:tc>
          <w:tcPr>
            <w:tcW w:w="124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 xml:space="preserve">    米小飞</w:t>
            </w:r>
          </w:p>
        </w:tc>
        <w:tc>
          <w:tcPr>
            <w:tcW w:w="13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张  鹏</w:t>
            </w:r>
          </w:p>
        </w:tc>
        <w:tc>
          <w:tcPr>
            <w:tcW w:w="128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朱  虹</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张  鑫</w:t>
            </w:r>
          </w:p>
        </w:tc>
        <w:tc>
          <w:tcPr>
            <w:tcW w:w="109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杜建鹏</w:t>
            </w:r>
          </w:p>
        </w:tc>
        <w:tc>
          <w:tcPr>
            <w:tcW w:w="601" w:type="dxa"/>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sz w:val="28"/>
          <w:szCs w:val="28"/>
        </w:rPr>
      </w:pPr>
    </w:p>
    <w:sectPr>
      <w:headerReference r:id="rId3" w:type="default"/>
      <w:footerReference r:id="rId5" w:type="default"/>
      <w:headerReference r:id="rId4" w:type="even"/>
      <w:footerReference r:id="rId6" w:type="even"/>
      <w:footnotePr>
        <w:numFmt w:val="decimalHalfWidth"/>
      </w:footnotePr>
      <w:endnotePr>
        <w:numFmt w:val="chineseCounting"/>
      </w:endnotePr>
      <w:pgSz w:w="11905" w:h="16837"/>
      <w:pgMar w:top="2098" w:right="1531" w:bottom="2098" w:left="1531" w:header="0" w:footer="1701" w:gutter="0"/>
      <w:pgNumType w:fmt="numberInDash" w:start="2"/>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embedRegular r:id="rId1" w:fontKey="{32CA7011-7A5F-41F7-8AF0-445B6C1B193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926AFD73-67C5-4D92-88EF-9FAA96B42466}"/>
  </w:font>
  <w:font w:name="方正小标宋_GBK">
    <w:panose1 w:val="03000509000000000000"/>
    <w:charset w:val="86"/>
    <w:family w:val="auto"/>
    <w:pitch w:val="default"/>
    <w:sig w:usb0="00000001" w:usb1="080E0000" w:usb2="00000000" w:usb3="00000000" w:csb0="00040000" w:csb1="00000000"/>
    <w:embedRegular r:id="rId3" w:fontKey="{EB8DC14D-066B-46E1-AE7A-B60EDFC92F5B}"/>
  </w:font>
  <w:font w:name="方正小标宋简体">
    <w:panose1 w:val="02010601030101010101"/>
    <w:charset w:val="86"/>
    <w:family w:val="auto"/>
    <w:pitch w:val="default"/>
    <w:sig w:usb0="00000001" w:usb1="080E0000" w:usb2="00000000" w:usb3="00000000" w:csb0="00040000" w:csb1="00000000"/>
    <w:embedRegular r:id="rId4" w:fontKey="{BAB91636-B209-4887-BA74-3285D72B2DC2}"/>
  </w:font>
  <w:font w:name="仿宋">
    <w:panose1 w:val="02010609060101010101"/>
    <w:charset w:val="86"/>
    <w:family w:val="auto"/>
    <w:pitch w:val="default"/>
    <w:sig w:usb0="800002BF" w:usb1="38CF7CFA" w:usb2="00000016" w:usb3="00000000" w:csb0="00040001" w:csb1="00000000"/>
    <w:embedRegular r:id="rId5" w:fontKey="{9B3967BA-23C1-4605-9BD6-6FD3958B124D}"/>
  </w:font>
  <w:font w:name="楷体_GB2312">
    <w:panose1 w:val="02010609030101010101"/>
    <w:charset w:val="86"/>
    <w:family w:val="auto"/>
    <w:pitch w:val="default"/>
    <w:sig w:usb0="00000001" w:usb1="080E0000" w:usb2="00000000" w:usb3="00000000" w:csb0="00040000" w:csb1="00000000"/>
    <w:embedRegular r:id="rId6" w:fontKey="{91CB0F48-1122-48B7-9805-0FDED75D67E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w:rPr>
        <w:sz w:val="20"/>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ge">
                <wp:posOffset>9514840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adjustRightInd/>
                            <w:snapToGrid w:val="0"/>
                            <w:spacing w:before="0" w:beforeLines="0" w:after="0" w:afterLines="0" w:line="365" w:lineRule="atLeast"/>
                            <w:ind w:left="0" w:leftChars="0" w:right="0" w:rightChars="0" w:firstLine="280" w:firstLineChars="100"/>
                            <w:jc w:val="left"/>
                            <w:textAlignment w:val="bottom"/>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t>- 3 -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49.2pt;height:144pt;width:144pt;mso-position-horizontal:outside;mso-position-horizontal-relative:margin;mso-position-vertical-relative:page;mso-wrap-style:none;z-index:251674624;mso-width-relative:page;mso-height-relative:page;" filled="f" stroked="f" coordsize="21600,21600" o:gfxdata="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pi0+o1gAAAAoBAAAPAAAAAAAA&#10;AAEAIAAAACIAAABkcnMvZG93bnJldi54bWxQSwECFAAUAAAACACHTuJAwN7nihQCAAATBAAADgAA&#10;AAAAAAABACAAAAAl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adjustRightInd/>
                      <w:snapToGrid w:val="0"/>
                      <w:spacing w:before="0" w:beforeLines="0" w:after="0" w:afterLines="0" w:line="365" w:lineRule="atLeast"/>
                      <w:ind w:left="0" w:leftChars="0" w:right="0" w:rightChars="0" w:firstLine="280" w:firstLineChars="100"/>
                      <w:jc w:val="left"/>
                      <w:textAlignment w:val="bottom"/>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t>- 3 -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w:rPr>
        <w:sz w:val="20"/>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ge">
                <wp:posOffset>9526905</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before="0" w:beforeLines="0" w:after="0" w:afterLines="0" w:line="365" w:lineRule="atLeast"/>
                            <w:ind w:left="0" w:leftChars="0" w:right="0" w:rightChars="0" w:firstLine="280" w:firstLineChars="100"/>
                            <w:jc w:val="both"/>
                            <w:textAlignment w:val="bottom"/>
                            <w:outlineLvl w:val="9"/>
                            <w:rPr>
                              <w:rFonts w:hint="eastAsia" w:asciiTheme="minorEastAsia" w:hAnsiTheme="minorEastAsia" w:eastAsiaTheme="minorEastAsia" w:cs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50.15pt;height:144pt;width:144pt;mso-position-horizontal:left;mso-position-horizontal-relative:margin;mso-position-vertical-relative:page;mso-wrap-style:none;z-index:251667456;mso-width-relative:page;mso-height-relative:page;" filled="f" stroked="f" coordsize="21600,21600" o:gfxdata="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2IqydYAAAAKAQAADwAAAAAA&#10;AAABACAAAAAiAAAAZHJzL2Rvd25yZXYueG1sUEsBAhQAFAAAAAgAh07iQKbpOhgVAgAAFQQAAA4A&#10;AAAAAAAAAQAgAAAAJQ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before="0" w:beforeLines="0" w:after="0" w:afterLines="0" w:line="365" w:lineRule="atLeast"/>
                      <w:ind w:left="0" w:leftChars="0" w:right="0" w:rightChars="0" w:firstLine="280" w:firstLineChars="100"/>
                      <w:jc w:val="both"/>
                      <w:textAlignment w:val="bottom"/>
                      <w:outlineLvl w:val="9"/>
                      <w:rPr>
                        <w:rFonts w:hint="eastAsia" w:asciiTheme="minorEastAsia" w:hAnsiTheme="minorEastAsia" w:eastAsiaTheme="minorEastAsia" w:cs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0" distR="0" simplePos="0" relativeHeight="251659264" behindDoc="0" locked="1" layoutInCell="1" allowOverlap="1">
              <wp:simplePos x="0" y="0"/>
              <wp:positionH relativeFrom="column">
                <wp:posOffset>0</wp:posOffset>
              </wp:positionH>
              <wp:positionV relativeFrom="paragraph">
                <wp:posOffset>0</wp:posOffset>
              </wp:positionV>
              <wp:extent cx="5687695" cy="9715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87695" cy="971550"/>
                      </a:xfrm>
                      <a:prstGeom prst="rect">
                        <a:avLst/>
                      </a:prstGeom>
                      <a:noFill/>
                      <a:ln w="7200">
                        <a:noFill/>
                        <a:miter/>
                      </a:ln>
                    </wps:spPr>
                    <wps:txbx>
                      <w:txbxContent>
                        <w:p>
                          <w:pPr>
                            <w:widowControl w:val="0"/>
                            <w:spacing w:line="334" w:lineRule="atLeast"/>
                            <w:ind w:firstLine="0"/>
                            <w:rPr>
                              <w:rFonts w:hint="eastAsia"/>
                              <w:sz w:val="21"/>
                            </w:rPr>
                          </w:pPr>
                        </w:p>
                      </w:txbxContent>
                    </wps:txbx>
                    <wps:bodyPr wrap="square" lIns="0" tIns="0" rIns="0" bIns="0" upright="1"/>
                  </wps:wsp>
                </a:graphicData>
              </a:graphic>
            </wp:anchor>
          </w:drawing>
        </mc:Choice>
        <mc:Fallback>
          <w:pict>
            <v:shape id="_x0000_s1026" o:spid="_x0000_s1026" o:spt="202" type="#_x0000_t202" style="position:absolute;left:0pt;margin-left:0pt;margin-top:0pt;height:76.5pt;width:447.85pt;z-index:251659264;mso-width-relative:page;mso-height-relative:page;" filled="f" stroked="f" coordsize="21600,21600" o:gfxdata="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fc/SDWAAAABQEAAA8AAAAAAAAAAQAgAAAAIgAAAGRycy9kb3ducmV2LnhtbFBLAQIUABQAAAAI&#10;AIdO4kAZ3BoftgEAAEUDAAAOAAAAAAAAAAEAIAAAACUBAABkcnMvZTJvRG9jLnhtbFBLBQYAAAAA&#10;BgAGAFkBAABNBQAAAAA=&#10;">
              <v:fill on="f" focussize="0,0"/>
              <v:stroke on="f" weight="0.566929133858268pt" joinstyle="miter"/>
              <v:imagedata o:title=""/>
              <o:lock v:ext="edit" aspectratio="f"/>
              <v:textbox inset="0mm,0mm,0mm,0mm">
                <w:txbxContent>
                  <w:p>
                    <w:pPr>
                      <w:widowControl w:val="0"/>
                      <w:spacing w:line="334" w:lineRule="atLeast"/>
                      <w:ind w:firstLine="0"/>
                      <w:rPr>
                        <w:rFonts w:hint="eastAsia"/>
                        <w:sz w:val="21"/>
                      </w:rPr>
                    </w:pPr>
                  </w:p>
                </w:txbxContent>
              </v:textbox>
              <w10:anchorlock/>
            </v:shape>
          </w:pict>
        </mc:Fallback>
      </mc:AlternateContent>
    </w:r>
    <w:r>
      <mc:AlternateContent>
        <mc:Choice Requires="wps">
          <w:drawing>
            <wp:inline distT="0" distB="0" distL="114300" distR="114300">
              <wp:extent cx="5687695" cy="971550"/>
              <wp:effectExtent l="0" t="0" r="0" b="0"/>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87695" cy="971550"/>
                      </a:xfrm>
                      <a:prstGeom prst="rect">
                        <a:avLst/>
                      </a:prstGeom>
                      <a:noFill/>
                      <a:ln w="9525">
                        <a:noFill/>
                        <a:miter/>
                      </a:ln>
                    </wps:spPr>
                    <wps:bodyPr wrap="square" upright="1"/>
                  </wps:wsp>
                </a:graphicData>
              </a:graphic>
            </wp:inline>
          </w:drawing>
        </mc:Choice>
        <mc:Fallback>
          <w:pict>
            <v:rect id="_x0000_s1026" o:spid="_x0000_s1026" o:spt="1" style="height:76.5pt;width:447.85pt;" filled="f" stroked="f" coordsize="21600,21600" o:gfxdata="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WHOG/XAAAA&#10;BQEAAA8AAAAAAAAAAQAgAAAAIgAAAGRycy9kb3ducmV2LnhtbFBLAQIUABQAAAAIAIdO4kD9IA0y&#10;rAEAADUDAAAOAAAAAAAAAAEAIAAAACYBAABkcnMvZTJvRG9jLnhtbFBLBQYAAAAABgAGAFkBAABE&#10;BQAAAAA=&#10;">
              <v:fill on="f" focussize="0,0"/>
              <v:stroke on="f" joinstyle="miter"/>
              <v:imagedata o:title=""/>
              <o:lock v:ext="edit" aspectratio="t"/>
              <w10:wrap type="non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0" distR="0" simplePos="0" relativeHeight="251658240" behindDoc="0" locked="1" layoutInCell="1" allowOverlap="1">
              <wp:simplePos x="0" y="0"/>
              <wp:positionH relativeFrom="column">
                <wp:posOffset>0</wp:posOffset>
              </wp:positionH>
              <wp:positionV relativeFrom="paragraph">
                <wp:posOffset>0</wp:posOffset>
              </wp:positionV>
              <wp:extent cx="5687695" cy="9715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87695" cy="971550"/>
                      </a:xfrm>
                      <a:prstGeom prst="rect">
                        <a:avLst/>
                      </a:prstGeom>
                      <a:noFill/>
                      <a:ln w="7200">
                        <a:noFill/>
                        <a:miter/>
                      </a:ln>
                    </wps:spPr>
                    <wps:txbx>
                      <w:txbxContent>
                        <w:p>
                          <w:pPr>
                            <w:widowControl w:val="0"/>
                            <w:spacing w:line="334" w:lineRule="atLeast"/>
                            <w:ind w:firstLine="0"/>
                            <w:rPr>
                              <w:rFonts w:hint="eastAsia"/>
                              <w:sz w:val="21"/>
                            </w:rPr>
                          </w:pPr>
                        </w:p>
                      </w:txbxContent>
                    </wps:txbx>
                    <wps:bodyPr wrap="square" lIns="0" tIns="0" rIns="0" bIns="0" upright="1"/>
                  </wps:wsp>
                </a:graphicData>
              </a:graphic>
            </wp:anchor>
          </w:drawing>
        </mc:Choice>
        <mc:Fallback>
          <w:pict>
            <v:shape id="_x0000_s1026" o:spid="_x0000_s1026" o:spt="202" type="#_x0000_t202" style="position:absolute;left:0pt;margin-left:0pt;margin-top:0pt;height:76.5pt;width:447.85pt;z-index:251658240;mso-width-relative:page;mso-height-relative:page;" filled="f" stroked="f" coordsize="21600,21600" o:gfxdata="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9z9INYAAAAFAQAADwAAAAAAAAABACAAAAAiAAAAZHJzL2Rvd25yZXYueG1sUEsBAhQAFAAAAAgA&#10;h07iQPkTjRi1AQAARQMAAA4AAAAAAAAAAQAgAAAAJQEAAGRycy9lMm9Eb2MueG1sUEsFBgAAAAAG&#10;AAYAWQEAAEwFAAAAAA==&#10;">
              <v:fill on="f" focussize="0,0"/>
              <v:stroke on="f" weight="0.566929133858268pt" joinstyle="miter"/>
              <v:imagedata o:title=""/>
              <o:lock v:ext="edit" aspectratio="f"/>
              <v:textbox inset="0mm,0mm,0mm,0mm">
                <w:txbxContent>
                  <w:p>
                    <w:pPr>
                      <w:widowControl w:val="0"/>
                      <w:spacing w:line="334" w:lineRule="atLeast"/>
                      <w:ind w:firstLine="0"/>
                      <w:rPr>
                        <w:rFonts w:hint="eastAsia"/>
                        <w:sz w:val="21"/>
                      </w:rPr>
                    </w:pPr>
                  </w:p>
                </w:txbxContent>
              </v:textbox>
              <w10:anchorlock/>
            </v:shape>
          </w:pict>
        </mc:Fallback>
      </mc:AlternateContent>
    </w:r>
    <w:r>
      <mc:AlternateContent>
        <mc:Choice Requires="wps">
          <w:drawing>
            <wp:inline distT="0" distB="0" distL="114300" distR="114300">
              <wp:extent cx="5687695" cy="971550"/>
              <wp:effectExtent l="0" t="0" r="0" b="0"/>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687695" cy="971550"/>
                      </a:xfrm>
                      <a:prstGeom prst="rect">
                        <a:avLst/>
                      </a:prstGeom>
                      <a:noFill/>
                      <a:ln w="9525">
                        <a:noFill/>
                        <a:miter/>
                      </a:ln>
                    </wps:spPr>
                    <wps:bodyPr wrap="square" upright="1"/>
                  </wps:wsp>
                </a:graphicData>
              </a:graphic>
            </wp:inline>
          </w:drawing>
        </mc:Choice>
        <mc:Fallback>
          <w:pict>
            <v:rect id="_x0000_s1026" o:spid="_x0000_s1026" o:spt="1" style="height:76.5pt;width:447.85pt;" filled="f" stroked="f" coordsize="21600,21600" o:gfxdata="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WHOG/XAAAA&#10;BQEAAA8AAAAAAAAAAQAgAAAAIgAAAGRycy9kb3ducmV2LnhtbFBLAQIUABQAAAAIAIdO4kCLaRx2&#10;rAEAADUDAAAOAAAAAAAAAAEAIAAAACYBAABkcnMvZTJvRG9jLnhtbFBLBQYAAAAABgAGAFkBAABE&#10;BQAAAAA=&#10;">
              <v:fill on="f" focussize="0,0"/>
              <v:stroke on="f" joinstyle="miter"/>
              <v:imagedata o:title=""/>
              <o:lock v:ext="edit" aspectratio="t"/>
              <w10:wrap type="none"/>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839"/>
  <w:hyphenationZone w:val="360"/>
  <w:evenAndOddHeaders w:val="1"/>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doNotValidateAgainstSchema/>
  <w:doNotDemarcateInvalidXml/>
  <w:hdrShapeDefaults>
    <o:shapelayout v:ext="edit">
      <o:idmap v:ext="edit" data="1"/>
    </o:shapelayout>
  </w:hdrShapeDefaults>
  <w:footnotePr>
    <w:numFmt w:val="decimalHalfWidth"/>
  </w:footnotePr>
  <w:endnotePr>
    <w:numFmt w:val="chineseCounting"/>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47421"/>
    <w:rsid w:val="026A3D04"/>
    <w:rsid w:val="04BF588C"/>
    <w:rsid w:val="05733265"/>
    <w:rsid w:val="06056269"/>
    <w:rsid w:val="06167394"/>
    <w:rsid w:val="0BE66B6F"/>
    <w:rsid w:val="0D0D208A"/>
    <w:rsid w:val="0DC15AA0"/>
    <w:rsid w:val="1023528A"/>
    <w:rsid w:val="1118101A"/>
    <w:rsid w:val="111C629C"/>
    <w:rsid w:val="13A74B4C"/>
    <w:rsid w:val="13F6014E"/>
    <w:rsid w:val="14966418"/>
    <w:rsid w:val="14B83807"/>
    <w:rsid w:val="1510411E"/>
    <w:rsid w:val="154E5766"/>
    <w:rsid w:val="15861B5E"/>
    <w:rsid w:val="162A486A"/>
    <w:rsid w:val="16E33DFD"/>
    <w:rsid w:val="190A6EA1"/>
    <w:rsid w:val="1ADD00B3"/>
    <w:rsid w:val="1AF9414E"/>
    <w:rsid w:val="1B1F438E"/>
    <w:rsid w:val="1BE2389D"/>
    <w:rsid w:val="1C4466EF"/>
    <w:rsid w:val="1D9D681A"/>
    <w:rsid w:val="1DBB4FD6"/>
    <w:rsid w:val="1DD53850"/>
    <w:rsid w:val="1EB572BB"/>
    <w:rsid w:val="1F0F4603"/>
    <w:rsid w:val="1F71021C"/>
    <w:rsid w:val="1FD25894"/>
    <w:rsid w:val="20092150"/>
    <w:rsid w:val="206F32C6"/>
    <w:rsid w:val="20820C62"/>
    <w:rsid w:val="20FA369D"/>
    <w:rsid w:val="21D70034"/>
    <w:rsid w:val="21F65D3A"/>
    <w:rsid w:val="2247258A"/>
    <w:rsid w:val="2331262C"/>
    <w:rsid w:val="239A46F7"/>
    <w:rsid w:val="243F6014"/>
    <w:rsid w:val="26744BFB"/>
    <w:rsid w:val="26C30A63"/>
    <w:rsid w:val="287A1B35"/>
    <w:rsid w:val="28D97D4C"/>
    <w:rsid w:val="291369F2"/>
    <w:rsid w:val="29F131D1"/>
    <w:rsid w:val="2AF30608"/>
    <w:rsid w:val="2AF45156"/>
    <w:rsid w:val="2AFA0553"/>
    <w:rsid w:val="2B235EBD"/>
    <w:rsid w:val="2C4A1A38"/>
    <w:rsid w:val="2C9A2ABC"/>
    <w:rsid w:val="2D4D255F"/>
    <w:rsid w:val="2D60377E"/>
    <w:rsid w:val="2E614B4C"/>
    <w:rsid w:val="2EED0F2D"/>
    <w:rsid w:val="2F01621B"/>
    <w:rsid w:val="30CA71EF"/>
    <w:rsid w:val="30CA72FD"/>
    <w:rsid w:val="30F4131E"/>
    <w:rsid w:val="315C308A"/>
    <w:rsid w:val="31C35F31"/>
    <w:rsid w:val="322741E1"/>
    <w:rsid w:val="32635E3A"/>
    <w:rsid w:val="32A852AA"/>
    <w:rsid w:val="32B87C14"/>
    <w:rsid w:val="337558F7"/>
    <w:rsid w:val="33C9343F"/>
    <w:rsid w:val="3437433D"/>
    <w:rsid w:val="34646885"/>
    <w:rsid w:val="351F464D"/>
    <w:rsid w:val="37843EA3"/>
    <w:rsid w:val="3A3D5E08"/>
    <w:rsid w:val="3A422DAF"/>
    <w:rsid w:val="3A542CAC"/>
    <w:rsid w:val="3AB70B1F"/>
    <w:rsid w:val="3B8A40BE"/>
    <w:rsid w:val="3C0E369F"/>
    <w:rsid w:val="3CC46E37"/>
    <w:rsid w:val="3CEF1407"/>
    <w:rsid w:val="3DEA4B22"/>
    <w:rsid w:val="3E4D4C5E"/>
    <w:rsid w:val="3E592BD7"/>
    <w:rsid w:val="3FC03A5F"/>
    <w:rsid w:val="40136912"/>
    <w:rsid w:val="42133EE2"/>
    <w:rsid w:val="42772697"/>
    <w:rsid w:val="42DA2C53"/>
    <w:rsid w:val="42F20A9D"/>
    <w:rsid w:val="44224699"/>
    <w:rsid w:val="45156AE7"/>
    <w:rsid w:val="451D7258"/>
    <w:rsid w:val="457A78E1"/>
    <w:rsid w:val="46B91291"/>
    <w:rsid w:val="46DC3346"/>
    <w:rsid w:val="47663CE9"/>
    <w:rsid w:val="47CB5A57"/>
    <w:rsid w:val="47EB050B"/>
    <w:rsid w:val="49A64064"/>
    <w:rsid w:val="4AEC29F0"/>
    <w:rsid w:val="4CA72320"/>
    <w:rsid w:val="50334495"/>
    <w:rsid w:val="5279285E"/>
    <w:rsid w:val="55EA3E6B"/>
    <w:rsid w:val="57163EF1"/>
    <w:rsid w:val="57AD1917"/>
    <w:rsid w:val="58732962"/>
    <w:rsid w:val="589E53F9"/>
    <w:rsid w:val="592462B0"/>
    <w:rsid w:val="59E8742F"/>
    <w:rsid w:val="5A442D61"/>
    <w:rsid w:val="5A6E1669"/>
    <w:rsid w:val="5AC22EDF"/>
    <w:rsid w:val="5B3B333C"/>
    <w:rsid w:val="5C293DBE"/>
    <w:rsid w:val="5C772098"/>
    <w:rsid w:val="5D3E697D"/>
    <w:rsid w:val="5DCD7728"/>
    <w:rsid w:val="60023515"/>
    <w:rsid w:val="600E4987"/>
    <w:rsid w:val="60D609F8"/>
    <w:rsid w:val="611F2767"/>
    <w:rsid w:val="63C948C4"/>
    <w:rsid w:val="63D92960"/>
    <w:rsid w:val="643E3FC5"/>
    <w:rsid w:val="6521617A"/>
    <w:rsid w:val="65227ABB"/>
    <w:rsid w:val="656B5ACE"/>
    <w:rsid w:val="65946469"/>
    <w:rsid w:val="65AC02DD"/>
    <w:rsid w:val="66440482"/>
    <w:rsid w:val="68D45274"/>
    <w:rsid w:val="68FF2C52"/>
    <w:rsid w:val="69822E37"/>
    <w:rsid w:val="6A1D1273"/>
    <w:rsid w:val="6A5E6092"/>
    <w:rsid w:val="6BB021BC"/>
    <w:rsid w:val="6BD745FA"/>
    <w:rsid w:val="6D13646F"/>
    <w:rsid w:val="705D27E4"/>
    <w:rsid w:val="70C64743"/>
    <w:rsid w:val="72EF2B1D"/>
    <w:rsid w:val="73E31615"/>
    <w:rsid w:val="749F7FC0"/>
    <w:rsid w:val="752115C1"/>
    <w:rsid w:val="7537175E"/>
    <w:rsid w:val="75CA0690"/>
    <w:rsid w:val="763B5B08"/>
    <w:rsid w:val="7698261F"/>
    <w:rsid w:val="77D8682E"/>
    <w:rsid w:val="78715728"/>
    <w:rsid w:val="787661FA"/>
    <w:rsid w:val="7907369D"/>
    <w:rsid w:val="79807AE3"/>
    <w:rsid w:val="79982F8C"/>
    <w:rsid w:val="7A910FA6"/>
    <w:rsid w:val="7BD37E0A"/>
    <w:rsid w:val="7C505703"/>
    <w:rsid w:val="7C755A14"/>
    <w:rsid w:val="7C8B67E2"/>
    <w:rsid w:val="7D6961D0"/>
    <w:rsid w:val="7D972197"/>
    <w:rsid w:val="7EE840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Lines="0" w:after="0" w:afterLines="0" w:line="365" w:lineRule="atLeast"/>
      <w:ind w:left="1" w:right="0" w:firstLine="0" w:firstLineChars="0"/>
      <w:jc w:val="both"/>
      <w:textAlignment w:val="bottom"/>
    </w:pPr>
    <w:rPr>
      <w:rFonts w:ascii="Times New Roman" w:hAnsi="Times New Roman" w:eastAsia="宋体" w:cs="Times New Roman"/>
    </w:rPr>
  </w:style>
  <w:style w:type="paragraph" w:styleId="2">
    <w:name w:val="heading 1"/>
    <w:basedOn w:val="1"/>
    <w:next w:val="3"/>
    <w:qFormat/>
    <w:uiPriority w:val="0"/>
    <w:pPr>
      <w:spacing w:before="104" w:beforeLines="0" w:after="104" w:afterLines="0" w:line="0" w:lineRule="atLeast"/>
      <w:ind w:firstLine="0" w:firstLineChars="0"/>
      <w:jc w:val="center"/>
    </w:pPr>
    <w:rPr>
      <w:rFonts w:ascii="Arial" w:hAnsi="Arial" w:eastAsia="黑体"/>
      <w:sz w:val="32"/>
    </w:rPr>
  </w:style>
  <w:style w:type="paragraph" w:styleId="3">
    <w:name w:val="heading 2"/>
    <w:basedOn w:val="1"/>
    <w:next w:val="4"/>
    <w:qFormat/>
    <w:uiPriority w:val="0"/>
    <w:pPr>
      <w:spacing w:line="0" w:lineRule="atLeast"/>
      <w:ind w:firstLine="0" w:firstLineChars="0"/>
      <w:jc w:val="center"/>
    </w:pPr>
    <w:rPr>
      <w:rFonts w:ascii="Times New Roman" w:hAnsi="Times New Roman"/>
      <w:sz w:val="28"/>
    </w:rPr>
  </w:style>
  <w:style w:type="paragraph" w:styleId="4">
    <w:name w:val="heading 3"/>
    <w:basedOn w:val="1"/>
    <w:next w:val="1"/>
    <w:qFormat/>
    <w:uiPriority w:val="0"/>
    <w:pPr>
      <w:spacing w:before="104" w:beforeLines="0" w:after="104" w:afterLines="0"/>
      <w:ind w:firstLine="0" w:firstLineChars="0"/>
    </w:pPr>
    <w:rPr>
      <w:rFonts w:eastAsia="黑体"/>
    </w:rPr>
  </w:style>
  <w:style w:type="character" w:default="1" w:styleId="14">
    <w:name w:val="Default Paragraph Font"/>
    <w:qForma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spacing w:line="306" w:lineRule="auto"/>
      <w:ind w:left="419" w:leftChars="0"/>
    </w:p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pacing w:after="104" w:afterLines="0" w:line="0" w:lineRule="atLeast"/>
      <w:jc w:val="left"/>
    </w:pPr>
  </w:style>
  <w:style w:type="paragraph" w:styleId="9">
    <w:name w:val="toc 4"/>
    <w:basedOn w:val="1"/>
    <w:next w:val="1"/>
    <w:qFormat/>
    <w:uiPriority w:val="0"/>
    <w:pPr>
      <w:spacing w:line="306" w:lineRule="auto"/>
      <w:ind w:left="419" w:leftChars="0" w:firstLine="629" w:firstLineChars="0"/>
    </w:pPr>
  </w:style>
  <w:style w:type="paragraph" w:styleId="10">
    <w:name w:val="toc 2"/>
    <w:basedOn w:val="1"/>
    <w:next w:val="1"/>
    <w:qFormat/>
    <w:uiPriority w:val="0"/>
    <w:pPr>
      <w:spacing w:line="306" w:lineRule="auto"/>
      <w:ind w:left="419" w:leftChars="0"/>
    </w:pPr>
  </w:style>
  <w:style w:type="paragraph" w:styleId="11">
    <w:name w:val="Title"/>
    <w:basedOn w:val="1"/>
    <w:next w:val="12"/>
    <w:qFormat/>
    <w:uiPriority w:val="0"/>
    <w:pPr>
      <w:spacing w:before="209" w:beforeLines="0" w:after="209" w:afterLines="0" w:line="0" w:lineRule="atLeast"/>
      <w:ind w:firstLine="0" w:firstLineChars="0"/>
      <w:jc w:val="center"/>
    </w:pPr>
    <w:rPr>
      <w:rFonts w:ascii="Arial" w:hAnsi="Arial" w:eastAsia="黑体"/>
      <w:sz w:val="52"/>
    </w:rPr>
  </w:style>
  <w:style w:type="paragraph" w:customStyle="1" w:styleId="12">
    <w:name w:val="文章副标题"/>
    <w:basedOn w:val="1"/>
    <w:next w:val="2"/>
    <w:qFormat/>
    <w:uiPriority w:val="0"/>
    <w:pPr>
      <w:spacing w:before="104" w:beforeLines="0" w:after="104" w:afterLines="0" w:line="0" w:lineRule="atLeast"/>
      <w:ind w:firstLine="0" w:firstLineChars="0"/>
      <w:jc w:val="center"/>
    </w:pPr>
    <w:rPr>
      <w:sz w:val="36"/>
    </w:rPr>
  </w:style>
  <w:style w:type="paragraph" w:customStyle="1" w:styleId="15">
    <w:name w:val="目录标题"/>
    <w:basedOn w:val="1"/>
    <w:next w:val="1"/>
    <w:qFormat/>
    <w:uiPriority w:val="0"/>
    <w:pPr>
      <w:spacing w:before="104" w:beforeLines="0" w:after="209" w:afterLines="0" w:line="0" w:lineRule="atLeast"/>
      <w:jc w:val="center"/>
    </w:pPr>
    <w:rPr>
      <w:rFonts w:ascii="Arial" w:hAnsi="Arial" w:eastAsia="黑体"/>
      <w:spacing w:val="104"/>
      <w:sz w:val="44"/>
    </w:rPr>
  </w:style>
  <w:style w:type="paragraph" w:customStyle="1" w:styleId="16">
    <w:name w:val="WPS Plain"/>
    <w:qFormat/>
    <w:uiPriority w:val="0"/>
    <w:rPr>
      <w:rFonts w:ascii="Times New Roman" w:hAnsi="Times New Roman" w:eastAsia="宋体" w:cs="Times New Roman"/>
    </w:rPr>
  </w:style>
  <w:style w:type="character" w:customStyle="1" w:styleId="17">
    <w:name w:val="链接"/>
    <w:basedOn w:val="14"/>
    <w:qFormat/>
    <w:uiPriority w:val="0"/>
    <w:rPr>
      <w:color w:val="0000FF"/>
      <w:u w:val="single" w:color="0000FF"/>
    </w:rPr>
  </w:style>
  <w:style w:type="character" w:customStyle="1" w:styleId="18">
    <w:name w:val="font81"/>
    <w:basedOn w:val="14"/>
    <w:uiPriority w:val="0"/>
    <w:rPr>
      <w:rFonts w:hint="default" w:ascii="Times New Roman" w:hAnsi="Times New Roman" w:cs="Times New Roman"/>
      <w:b/>
      <w:color w:val="000000"/>
      <w:sz w:val="28"/>
      <w:szCs w:val="28"/>
      <w:u w:val="none"/>
    </w:rPr>
  </w:style>
  <w:style w:type="character" w:customStyle="1" w:styleId="19">
    <w:name w:val="font121"/>
    <w:basedOn w:val="14"/>
    <w:uiPriority w:val="0"/>
    <w:rPr>
      <w:rFonts w:ascii="楷体_GB2312" w:eastAsia="楷体_GB2312" w:cs="楷体_GB2312"/>
      <w:b/>
      <w:color w:val="000000"/>
      <w:sz w:val="28"/>
      <w:szCs w:val="28"/>
      <w:u w:val="none"/>
    </w:rPr>
  </w:style>
  <w:style w:type="character" w:customStyle="1" w:styleId="20">
    <w:name w:val="font21"/>
    <w:basedOn w:val="14"/>
    <w:uiPriority w:val="0"/>
    <w:rPr>
      <w:rFonts w:hint="eastAsia" w:ascii="黑体" w:hAnsi="宋体" w:eastAsia="黑体" w:cs="黑体"/>
      <w:b/>
      <w:color w:val="000000"/>
      <w:sz w:val="24"/>
      <w:szCs w:val="24"/>
      <w:u w:val="none"/>
    </w:rPr>
  </w:style>
  <w:style w:type="character" w:customStyle="1" w:styleId="21">
    <w:name w:val="font31"/>
    <w:basedOn w:val="14"/>
    <w:uiPriority w:val="0"/>
    <w:rPr>
      <w:rFonts w:hint="eastAsia" w:ascii="宋体" w:hAnsi="宋体" w:eastAsia="宋体" w:cs="宋体"/>
      <w:b/>
      <w:color w:val="000000"/>
      <w:sz w:val="24"/>
      <w:szCs w:val="24"/>
      <w:u w:val="none"/>
    </w:rPr>
  </w:style>
  <w:style w:type="character" w:customStyle="1" w:styleId="22">
    <w:name w:val="font91"/>
    <w:basedOn w:val="14"/>
    <w:uiPriority w:val="0"/>
    <w:rPr>
      <w:rFonts w:hint="default" w:ascii="Times New Roman" w:hAnsi="Times New Roman" w:cs="Times New Roman"/>
      <w:b/>
      <w:color w:val="000000"/>
      <w:sz w:val="24"/>
      <w:szCs w:val="24"/>
      <w:u w:val="none"/>
    </w:rPr>
  </w:style>
  <w:style w:type="character" w:customStyle="1" w:styleId="23">
    <w:name w:val="font01"/>
    <w:basedOn w:val="14"/>
    <w:uiPriority w:val="0"/>
    <w:rPr>
      <w:rFonts w:ascii="仿宋_GB2312" w:eastAsia="仿宋_GB2312" w:cs="仿宋_GB2312"/>
      <w:color w:val="000000"/>
      <w:sz w:val="20"/>
      <w:szCs w:val="20"/>
      <w:u w:val="none"/>
    </w:rPr>
  </w:style>
  <w:style w:type="character" w:customStyle="1" w:styleId="24">
    <w:name w:val="font61"/>
    <w:basedOn w:val="14"/>
    <w:uiPriority w:val="0"/>
    <w:rPr>
      <w:rFonts w:hint="default" w:ascii="Times New Roman" w:hAnsi="Times New Roman" w:cs="Times New Roman"/>
      <w:b/>
      <w:color w:val="000000"/>
      <w:sz w:val="28"/>
      <w:szCs w:val="28"/>
      <w:u w:val="none"/>
    </w:rPr>
  </w:style>
  <w:style w:type="character" w:customStyle="1" w:styleId="25">
    <w:name w:val="font101"/>
    <w:basedOn w:val="14"/>
    <w:uiPriority w:val="0"/>
    <w:rPr>
      <w:rFonts w:ascii="楷体_GB2312" w:eastAsia="楷体_GB2312" w:cs="楷体_GB2312"/>
      <w:b/>
      <w:color w:val="000000"/>
      <w:sz w:val="28"/>
      <w:szCs w:val="28"/>
      <w:u w:val="none"/>
    </w:rPr>
  </w:style>
  <w:style w:type="character" w:customStyle="1" w:styleId="26">
    <w:name w:val="font71"/>
    <w:basedOn w:val="14"/>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2020-04-10T08:42:00Z</dcterms:created>
  <dc:creator>hewantao</dc:creator>
  <cp:lastModifiedBy>cl</cp:lastModifiedBy>
  <cp:lastPrinted>2020-04-27T03:13:00Z</cp:lastPrinted>
  <dcterms:modified xsi:type="dcterms:W3CDTF">2021-03-19T01:59:33Z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