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uto"/>
        <w:jc w:val="center"/>
        <w:rPr>
          <w:rFonts w:ascii="宋体" w:hAnsi="宋体" w:cs="宋体"/>
          <w:b/>
          <w:color w:val="000000"/>
          <w:kern w:val="0"/>
          <w:sz w:val="44"/>
          <w:szCs w:val="44"/>
        </w:rPr>
      </w:pPr>
      <w:r>
        <w:rPr>
          <w:rFonts w:hint="eastAsia" w:ascii="仿宋" w:hAnsi="仿宋" w:eastAsia="仿宋" w:cs="仿宋"/>
          <w:b/>
          <w:bCs/>
          <w:sz w:val="52"/>
          <w:szCs w:val="52"/>
          <w:lang w:val="en-US" w:eastAsia="zh-CN"/>
        </w:rPr>
        <w:t>新能源汽车充电基础设施建设项目事前</w:t>
      </w:r>
      <w:r>
        <w:rPr>
          <w:rFonts w:hint="eastAsia" w:ascii="仿宋" w:hAnsi="仿宋" w:eastAsia="仿宋" w:cs="仿宋"/>
          <w:b/>
          <w:bCs/>
          <w:sz w:val="52"/>
          <w:szCs w:val="52"/>
        </w:rPr>
        <w:t>绩效自评报告</w:t>
      </w:r>
    </w:p>
    <w:p>
      <w:pPr>
        <w:widowControl/>
        <w:spacing w:line="720" w:lineRule="auto"/>
        <w:jc w:val="center"/>
        <w:rPr>
          <w:rFonts w:ascii="宋体" w:hAnsi="宋体" w:cs="宋体"/>
          <w:b/>
          <w:color w:val="000000"/>
          <w:kern w:val="0"/>
          <w:sz w:val="56"/>
          <w:szCs w:val="56"/>
        </w:rPr>
      </w:pPr>
      <w:r>
        <w:rPr>
          <w:rFonts w:hint="eastAsia" w:ascii="宋体" w:hAnsi="宋体" w:cs="宋体"/>
          <w:b/>
          <w:color w:val="000000"/>
          <w:kern w:val="0"/>
          <w:sz w:val="56"/>
          <w:szCs w:val="56"/>
        </w:rPr>
        <w:t>（单位自评）</w:t>
      </w:r>
    </w:p>
    <w:p>
      <w:pPr>
        <w:widowControl/>
        <w:spacing w:line="720" w:lineRule="auto"/>
        <w:jc w:val="center"/>
        <w:rPr>
          <w:rFonts w:ascii="宋体" w:hAnsi="宋体" w:cs="宋体"/>
          <w:b/>
          <w:color w:val="000000"/>
          <w:kern w:val="0"/>
          <w:sz w:val="56"/>
          <w:szCs w:val="56"/>
        </w:rPr>
      </w:pPr>
      <w:r>
        <w:rPr>
          <w:rFonts w:hint="eastAsia" w:ascii="宋体" w:hAnsi="宋体" w:cs="宋体"/>
          <w:b/>
          <w:color w:val="000000"/>
          <w:kern w:val="0"/>
          <w:sz w:val="56"/>
          <w:szCs w:val="56"/>
        </w:rPr>
        <w:t>202</w:t>
      </w:r>
      <w:r>
        <w:rPr>
          <w:rFonts w:hint="eastAsia" w:ascii="宋体" w:hAnsi="宋体" w:cs="宋体"/>
          <w:b/>
          <w:color w:val="000000"/>
          <w:kern w:val="0"/>
          <w:sz w:val="56"/>
          <w:szCs w:val="56"/>
          <w:lang w:val="en-US" w:eastAsia="zh-CN"/>
        </w:rPr>
        <w:t>1</w:t>
      </w:r>
      <w:r>
        <w:rPr>
          <w:rFonts w:hint="eastAsia" w:ascii="宋体" w:hAnsi="宋体" w:cs="宋体"/>
          <w:b/>
          <w:color w:val="000000"/>
          <w:kern w:val="0"/>
          <w:sz w:val="56"/>
          <w:szCs w:val="56"/>
        </w:rPr>
        <w:t>年度</w:t>
      </w:r>
    </w:p>
    <w:p>
      <w:pPr>
        <w:widowControl/>
        <w:tabs>
          <w:tab w:val="left" w:pos="5783"/>
        </w:tabs>
        <w:spacing w:line="700" w:lineRule="exact"/>
        <w:jc w:val="left"/>
        <w:rPr>
          <w:rFonts w:ascii="Times New Roman" w:hAnsi="Times New Roman" w:eastAsia="方正小标宋简体"/>
          <w:bCs/>
          <w:color w:val="000000"/>
          <w:kern w:val="0"/>
          <w:sz w:val="40"/>
          <w:szCs w:val="40"/>
        </w:rPr>
      </w:pPr>
      <w:r>
        <w:rPr>
          <w:rFonts w:hint="eastAsia" w:ascii="Times New Roman" w:hAnsi="Times New Roman" w:eastAsia="方正小标宋简体"/>
          <w:bCs/>
          <w:color w:val="000000"/>
          <w:kern w:val="0"/>
          <w:sz w:val="40"/>
          <w:szCs w:val="40"/>
        </w:rPr>
        <w:tab/>
      </w:r>
    </w:p>
    <w:p>
      <w:pPr>
        <w:widowControl/>
        <w:tabs>
          <w:tab w:val="left" w:pos="5783"/>
        </w:tabs>
        <w:spacing w:line="700" w:lineRule="exact"/>
        <w:jc w:val="left"/>
        <w:rPr>
          <w:rFonts w:ascii="Times New Roman" w:hAnsi="Times New Roman" w:eastAsia="方正小标宋简体"/>
          <w:bCs/>
          <w:color w:val="000000"/>
          <w:kern w:val="0"/>
          <w:sz w:val="40"/>
          <w:szCs w:val="40"/>
        </w:rPr>
      </w:pPr>
    </w:p>
    <w:p>
      <w:pPr>
        <w:widowControl/>
        <w:tabs>
          <w:tab w:val="left" w:pos="5783"/>
        </w:tabs>
        <w:spacing w:line="700" w:lineRule="exact"/>
        <w:jc w:val="left"/>
        <w:rPr>
          <w:rFonts w:ascii="Times New Roman" w:hAnsi="Times New Roman" w:eastAsia="方正小标宋简体"/>
          <w:bCs/>
          <w:color w:val="000000"/>
          <w:kern w:val="0"/>
          <w:sz w:val="40"/>
          <w:szCs w:val="40"/>
        </w:rPr>
      </w:pPr>
    </w:p>
    <w:p>
      <w:pPr>
        <w:widowControl/>
        <w:spacing w:line="700" w:lineRule="exact"/>
        <w:jc w:val="center"/>
        <w:rPr>
          <w:rFonts w:ascii="Times New Roman" w:hAnsi="Times New Roman" w:eastAsia="方正小标宋简体"/>
          <w:bCs/>
          <w:color w:val="000000"/>
          <w:kern w:val="0"/>
          <w:sz w:val="40"/>
          <w:szCs w:val="40"/>
        </w:rPr>
      </w:pPr>
    </w:p>
    <w:p>
      <w:pPr>
        <w:widowControl/>
        <w:spacing w:line="700" w:lineRule="exact"/>
        <w:jc w:val="center"/>
        <w:rPr>
          <w:rFonts w:ascii="Times New Roman" w:hAnsi="Times New Roman" w:eastAsia="方正小标宋简体"/>
          <w:bCs/>
          <w:color w:val="000000"/>
          <w:kern w:val="0"/>
          <w:sz w:val="40"/>
          <w:szCs w:val="40"/>
        </w:rPr>
      </w:pPr>
    </w:p>
    <w:p>
      <w:pPr>
        <w:widowControl/>
        <w:spacing w:line="700" w:lineRule="exact"/>
        <w:jc w:val="center"/>
        <w:rPr>
          <w:rFonts w:ascii="Times New Roman" w:hAnsi="Times New Roman" w:eastAsia="方正小标宋简体"/>
          <w:bCs/>
          <w:color w:val="000000"/>
          <w:kern w:val="0"/>
          <w:sz w:val="40"/>
          <w:szCs w:val="40"/>
        </w:rPr>
      </w:pPr>
    </w:p>
    <w:p>
      <w:pPr>
        <w:widowControl/>
        <w:spacing w:line="700" w:lineRule="exact"/>
        <w:jc w:val="center"/>
        <w:rPr>
          <w:rFonts w:ascii="Times New Roman" w:hAnsi="Times New Roman" w:eastAsia="方正小标宋简体"/>
          <w:bCs/>
          <w:color w:val="000000"/>
          <w:kern w:val="0"/>
          <w:sz w:val="40"/>
          <w:szCs w:val="40"/>
        </w:rPr>
      </w:pPr>
    </w:p>
    <w:p>
      <w:pPr>
        <w:widowControl/>
        <w:spacing w:line="720" w:lineRule="auto"/>
        <w:jc w:val="center"/>
        <w:rPr>
          <w:rFonts w:hint="eastAsia" w:ascii="楷体" w:hAnsi="楷体" w:eastAsia="楷体" w:cs="楷体"/>
          <w:b/>
          <w:color w:val="000000"/>
          <w:kern w:val="0"/>
          <w:sz w:val="36"/>
          <w:szCs w:val="36"/>
        </w:rPr>
      </w:pPr>
      <w:r>
        <w:rPr>
          <w:rFonts w:hint="eastAsia" w:ascii="黑体" w:hAnsi="黑体" w:eastAsia="黑体" w:cs="黑体"/>
          <w:bCs/>
          <w:color w:val="000000"/>
          <w:kern w:val="0"/>
          <w:sz w:val="36"/>
          <w:szCs w:val="36"/>
        </w:rPr>
        <w:t>项目名称：</w:t>
      </w:r>
      <w:r>
        <w:rPr>
          <w:rFonts w:hint="eastAsia" w:ascii="楷体" w:hAnsi="楷体" w:eastAsia="楷体" w:cs="楷体"/>
          <w:b/>
          <w:color w:val="000000"/>
          <w:kern w:val="0"/>
          <w:sz w:val="36"/>
          <w:szCs w:val="36"/>
          <w:lang w:val="en-US" w:eastAsia="zh-CN"/>
        </w:rPr>
        <w:t>新能源汽车充电基础设施建设项目</w:t>
      </w:r>
    </w:p>
    <w:p>
      <w:pPr>
        <w:widowControl/>
        <w:spacing w:line="700" w:lineRule="exact"/>
        <w:ind w:firstLine="720" w:firstLineChars="200"/>
        <w:rPr>
          <w:rFonts w:ascii="楷体" w:hAnsi="楷体" w:eastAsia="楷体" w:cs="楷体"/>
          <w:b/>
          <w:color w:val="000000"/>
          <w:kern w:val="0"/>
          <w:sz w:val="36"/>
          <w:szCs w:val="36"/>
        </w:rPr>
      </w:pPr>
      <w:r>
        <w:rPr>
          <w:rFonts w:hint="eastAsia" w:ascii="黑体" w:hAnsi="黑体" w:eastAsia="黑体" w:cs="黑体"/>
          <w:bCs/>
          <w:color w:val="000000"/>
          <w:kern w:val="0"/>
          <w:sz w:val="36"/>
          <w:szCs w:val="36"/>
        </w:rPr>
        <w:t>项目单位：</w:t>
      </w:r>
      <w:r>
        <w:rPr>
          <w:rFonts w:hint="eastAsia" w:ascii="楷体" w:hAnsi="楷体" w:eastAsia="楷体" w:cs="楷体"/>
          <w:b/>
          <w:color w:val="000000"/>
          <w:kern w:val="0"/>
          <w:sz w:val="36"/>
          <w:szCs w:val="36"/>
        </w:rPr>
        <w:t>合水县综合客运中心</w:t>
      </w:r>
    </w:p>
    <w:p>
      <w:pPr>
        <w:widowControl/>
        <w:spacing w:line="700" w:lineRule="exact"/>
        <w:ind w:firstLine="720" w:firstLineChars="200"/>
        <w:rPr>
          <w:rFonts w:ascii="楷体" w:hAnsi="楷体" w:eastAsia="楷体" w:cs="楷体"/>
          <w:b/>
          <w:color w:val="000000"/>
          <w:kern w:val="0"/>
          <w:sz w:val="36"/>
          <w:szCs w:val="36"/>
        </w:rPr>
      </w:pPr>
      <w:r>
        <w:rPr>
          <w:rFonts w:hint="eastAsia" w:ascii="黑体" w:hAnsi="黑体" w:eastAsia="黑体" w:cs="黑体"/>
          <w:bCs/>
          <w:color w:val="000000"/>
          <w:kern w:val="0"/>
          <w:sz w:val="36"/>
          <w:szCs w:val="36"/>
        </w:rPr>
        <w:t>主管部门：</w:t>
      </w:r>
      <w:r>
        <w:rPr>
          <w:rFonts w:hint="eastAsia" w:ascii="楷体" w:hAnsi="楷体" w:eastAsia="楷体" w:cs="楷体"/>
          <w:b/>
          <w:color w:val="000000"/>
          <w:kern w:val="0"/>
          <w:sz w:val="36"/>
          <w:szCs w:val="36"/>
        </w:rPr>
        <w:t>合水县交通运输局</w:t>
      </w:r>
    </w:p>
    <w:p>
      <w:pPr>
        <w:widowControl/>
        <w:spacing w:line="700" w:lineRule="exact"/>
        <w:ind w:firstLine="442" w:firstLineChars="100"/>
        <w:rPr>
          <w:rFonts w:ascii="楷体" w:hAnsi="楷体" w:eastAsia="楷体" w:cs="楷体"/>
          <w:b/>
          <w:color w:val="000000"/>
          <w:kern w:val="0"/>
          <w:sz w:val="44"/>
          <w:szCs w:val="44"/>
        </w:rPr>
      </w:pPr>
    </w:p>
    <w:p>
      <w:pPr>
        <w:widowControl/>
        <w:spacing w:line="700" w:lineRule="exact"/>
        <w:jc w:val="center"/>
        <w:rPr>
          <w:rFonts w:ascii="Times New Roman" w:hAnsi="Times New Roman" w:eastAsia="方正小标宋简体"/>
          <w:bCs/>
          <w:color w:val="000000"/>
          <w:kern w:val="0"/>
          <w:sz w:val="44"/>
          <w:szCs w:val="44"/>
        </w:rPr>
      </w:pPr>
      <w:r>
        <w:rPr>
          <w:rFonts w:hint="eastAsia" w:ascii="Times New Roman" w:hAnsi="Times New Roman" w:eastAsia="方正小标宋简体"/>
          <w:bCs/>
          <w:color w:val="000000"/>
          <w:kern w:val="0"/>
          <w:sz w:val="44"/>
          <w:szCs w:val="44"/>
        </w:rPr>
        <w:t>202</w:t>
      </w:r>
      <w:r>
        <w:rPr>
          <w:rFonts w:hint="eastAsia" w:ascii="Times New Roman" w:hAnsi="Times New Roman" w:eastAsia="方正小标宋简体"/>
          <w:bCs/>
          <w:color w:val="000000"/>
          <w:kern w:val="0"/>
          <w:sz w:val="44"/>
          <w:szCs w:val="44"/>
          <w:lang w:val="en-US" w:eastAsia="zh-CN"/>
        </w:rPr>
        <w:t>1</w:t>
      </w:r>
      <w:r>
        <w:rPr>
          <w:rFonts w:hint="eastAsia" w:ascii="Times New Roman" w:hAnsi="Times New Roman" w:eastAsia="方正小标宋简体"/>
          <w:bCs/>
          <w:color w:val="000000"/>
          <w:kern w:val="0"/>
          <w:sz w:val="44"/>
          <w:szCs w:val="44"/>
        </w:rPr>
        <w:t>年</w:t>
      </w:r>
      <w:r>
        <w:rPr>
          <w:rFonts w:ascii="Times New Roman" w:hAnsi="Times New Roman" w:eastAsia="方正小标宋简体"/>
          <w:bCs/>
          <w:color w:val="000000"/>
          <w:kern w:val="0"/>
          <w:sz w:val="44"/>
          <w:szCs w:val="44"/>
        </w:rPr>
        <w:t>2</w:t>
      </w:r>
      <w:r>
        <w:rPr>
          <w:rFonts w:hint="eastAsia" w:ascii="Times New Roman" w:hAnsi="Times New Roman" w:eastAsia="方正小标宋简体"/>
          <w:bCs/>
          <w:color w:val="000000"/>
          <w:kern w:val="0"/>
          <w:sz w:val="44"/>
          <w:szCs w:val="44"/>
        </w:rPr>
        <w:t>月</w:t>
      </w:r>
    </w:p>
    <w:p>
      <w:pPr>
        <w:widowControl/>
        <w:spacing w:line="700" w:lineRule="exact"/>
        <w:jc w:val="center"/>
        <w:rPr>
          <w:rFonts w:ascii="Times New Roman" w:hAnsi="Times New Roman" w:eastAsia="方正小标宋简体"/>
          <w:bCs/>
          <w:color w:val="000000"/>
          <w:kern w:val="0"/>
          <w:sz w:val="40"/>
          <w:szCs w:val="40"/>
        </w:rPr>
        <w:sectPr>
          <w:footerReference r:id="rId3" w:type="default"/>
          <w:pgSz w:w="11906" w:h="16838"/>
          <w:pgMar w:top="1440" w:right="1800" w:bottom="1440" w:left="1633" w:header="851" w:footer="992" w:gutter="0"/>
          <w:pgNumType w:start="0"/>
          <w:cols w:space="425" w:num="1"/>
          <w:docGrid w:type="lines" w:linePitch="312" w:charSpace="0"/>
        </w:sectPr>
      </w:pPr>
    </w:p>
    <w:p>
      <w:pPr>
        <w:spacing w:line="590" w:lineRule="exact"/>
        <w:rPr>
          <w:rFonts w:ascii="Times New Roman" w:hAnsi="Times New Roman" w:eastAsia="方正小标宋简体"/>
          <w:color w:val="000000"/>
          <w:kern w:val="0"/>
          <w:sz w:val="40"/>
          <w:szCs w:val="40"/>
        </w:rPr>
      </w:pPr>
    </w:p>
    <w:p>
      <w:pPr>
        <w:widowControl/>
        <w:spacing w:line="700" w:lineRule="exact"/>
        <w:ind w:firstLine="800" w:firstLineChars="200"/>
        <w:jc w:val="center"/>
        <w:rPr>
          <w:rFonts w:ascii="Times New Roman" w:hAnsi="Times New Roman" w:eastAsia="方正小标宋简体"/>
          <w:bCs/>
          <w:color w:val="000000"/>
          <w:kern w:val="0"/>
          <w:sz w:val="40"/>
          <w:szCs w:val="40"/>
        </w:rPr>
      </w:pPr>
      <w:r>
        <w:rPr>
          <w:rFonts w:hint="eastAsia" w:ascii="Times New Roman" w:hAnsi="Times New Roman" w:eastAsia="方正小标宋简体"/>
          <w:bCs/>
          <w:color w:val="000000"/>
          <w:kern w:val="0"/>
          <w:sz w:val="40"/>
          <w:szCs w:val="40"/>
          <w:lang w:val="en-US" w:eastAsia="zh-CN"/>
        </w:rPr>
        <w:t>新能源汽车充电基础设施建设项目</w:t>
      </w:r>
      <w:r>
        <w:rPr>
          <w:rFonts w:ascii="Times New Roman" w:hAnsi="Times New Roman" w:eastAsia="方正小标宋简体"/>
          <w:bCs/>
          <w:color w:val="000000"/>
          <w:kern w:val="0"/>
          <w:sz w:val="40"/>
          <w:szCs w:val="40"/>
        </w:rPr>
        <w:t>事前绩效评估报告</w:t>
      </w:r>
    </w:p>
    <w:p>
      <w:pPr>
        <w:spacing w:line="590" w:lineRule="exact"/>
        <w:ind w:firstLine="640" w:firstLineChars="200"/>
        <w:jc w:val="left"/>
        <w:rPr>
          <w:rFonts w:ascii="Times New Roman" w:hAnsi="Times New Roman" w:eastAsia="黑体"/>
          <w:bCs/>
          <w:color w:val="000000"/>
          <w:kern w:val="0"/>
        </w:rPr>
      </w:pPr>
      <w:r>
        <w:rPr>
          <w:rFonts w:ascii="Times New Roman" w:hAnsi="Times New Roman" w:eastAsia="黑体"/>
          <w:bCs/>
          <w:color w:val="000000"/>
          <w:kern w:val="0"/>
          <w:sz w:val="32"/>
          <w:szCs w:val="32"/>
        </w:rPr>
        <w:t>一、评估对象</w:t>
      </w:r>
    </w:p>
    <w:p>
      <w:pPr>
        <w:spacing w:line="590" w:lineRule="exact"/>
        <w:ind w:firstLine="640" w:firstLineChars="200"/>
        <w:jc w:val="left"/>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项目名称：</w:t>
      </w:r>
      <w:r>
        <w:rPr>
          <w:rFonts w:hint="eastAsia" w:ascii="Times New Roman" w:hAnsi="Times New Roman" w:eastAsia="仿宋_GB2312"/>
          <w:color w:val="000000"/>
          <w:kern w:val="0"/>
          <w:sz w:val="32"/>
          <w:szCs w:val="32"/>
          <w:lang w:val="en-US" w:eastAsia="zh-CN"/>
        </w:rPr>
        <w:t>新能源汽车充电基础设施建设项目</w:t>
      </w:r>
    </w:p>
    <w:p>
      <w:pPr>
        <w:widowControl/>
        <w:spacing w:line="7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主管预算部门：</w:t>
      </w:r>
      <w:r>
        <w:rPr>
          <w:rFonts w:hint="eastAsia" w:ascii="Times New Roman" w:hAnsi="Times New Roman" w:eastAsia="仿宋_GB2312"/>
          <w:color w:val="000000"/>
          <w:kern w:val="0"/>
          <w:sz w:val="32"/>
          <w:szCs w:val="32"/>
        </w:rPr>
        <w:t>合水县交通运输局</w:t>
      </w:r>
    </w:p>
    <w:p>
      <w:pPr>
        <w:ind w:firstLine="640" w:firstLineChars="200"/>
        <w:jc w:val="left"/>
        <w:rPr>
          <w:rFonts w:ascii="Times New Roman" w:hAnsi="Times New Roman" w:eastAsia="仿宋_GB2312"/>
          <w:color w:val="000000"/>
          <w:kern w:val="0"/>
        </w:rPr>
      </w:pPr>
      <w:r>
        <w:rPr>
          <w:rFonts w:ascii="Times New Roman" w:hAnsi="Times New Roman" w:eastAsia="仿宋_GB2312"/>
          <w:color w:val="000000"/>
          <w:kern w:val="0"/>
          <w:sz w:val="32"/>
          <w:szCs w:val="32"/>
        </w:rPr>
        <w:t>项目绩效目标</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完成</w:t>
      </w:r>
      <w:r>
        <w:rPr>
          <w:rFonts w:hint="eastAsia" w:ascii="Times New Roman" w:hAnsi="Times New Roman" w:eastAsia="仿宋_GB2312"/>
          <w:color w:val="000000"/>
          <w:kern w:val="0"/>
          <w:sz w:val="32"/>
          <w:szCs w:val="32"/>
          <w:lang w:eastAsia="zh-CN"/>
        </w:rPr>
        <w:t>充电基础设施建设，</w:t>
      </w:r>
      <w:r>
        <w:rPr>
          <w:rFonts w:hint="eastAsia" w:ascii="Times New Roman" w:hAnsi="Times New Roman" w:eastAsia="仿宋_GB2312"/>
          <w:color w:val="000000"/>
          <w:kern w:val="0"/>
          <w:sz w:val="32"/>
          <w:szCs w:val="32"/>
          <w:lang w:val="en-US" w:eastAsia="zh-CN"/>
        </w:rPr>
        <w:t>新增新能源充电桩40个。</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项目资金总额及构成：</w:t>
      </w:r>
    </w:p>
    <w:p>
      <w:pPr>
        <w:spacing w:line="590" w:lineRule="exact"/>
        <w:ind w:firstLine="640" w:firstLineChars="200"/>
        <w:jc w:val="left"/>
        <w:rPr>
          <w:rFonts w:ascii="Times New Roman" w:hAnsi="Times New Roman" w:eastAsia="仿宋_GB2312"/>
          <w:color w:val="000000"/>
          <w:kern w:val="0"/>
          <w:szCs w:val="21"/>
        </w:rPr>
      </w:pPr>
      <w:r>
        <w:rPr>
          <w:rFonts w:ascii="Times New Roman" w:hAnsi="Times New Roman" w:eastAsia="仿宋_GB2312"/>
          <w:color w:val="000000"/>
          <w:kern w:val="0"/>
          <w:sz w:val="32"/>
          <w:szCs w:val="32"/>
        </w:rPr>
        <w:t xml:space="preserve">    其中：申请财政资金</w:t>
      </w:r>
      <w:r>
        <w:rPr>
          <w:rFonts w:hint="eastAsia" w:ascii="Times New Roman" w:hAnsi="Times New Roman" w:eastAsia="仿宋_GB2312"/>
          <w:color w:val="000000"/>
          <w:kern w:val="0"/>
          <w:sz w:val="32"/>
          <w:szCs w:val="32"/>
          <w:lang w:val="en-US" w:eastAsia="zh-CN"/>
        </w:rPr>
        <w:t>200</w:t>
      </w:r>
      <w:r>
        <w:rPr>
          <w:rFonts w:hint="eastAsia" w:ascii="Times New Roman" w:hAnsi="Times New Roman" w:eastAsia="仿宋_GB2312"/>
          <w:color w:val="000000"/>
          <w:kern w:val="0"/>
          <w:sz w:val="32"/>
          <w:szCs w:val="32"/>
        </w:rPr>
        <w:t>万元</w:t>
      </w:r>
    </w:p>
    <w:p>
      <w:pPr>
        <w:numPr>
          <w:ilvl w:val="0"/>
          <w:numId w:val="0"/>
        </w:numPr>
        <w:ind w:firstLine="640" w:firstLineChars="200"/>
        <w:jc w:val="left"/>
        <w:rPr>
          <w:rFonts w:hint="default" w:ascii="仿宋_GB2312" w:hAnsi="Times New Roman" w:eastAsia="仿宋_GB2312" w:cs="Times New Roman"/>
          <w:sz w:val="32"/>
          <w:szCs w:val="32"/>
          <w:lang w:val="en-US" w:eastAsia="zh-CN"/>
        </w:rPr>
      </w:pPr>
      <w:r>
        <w:rPr>
          <w:rFonts w:ascii="Times New Roman" w:hAnsi="Times New Roman" w:eastAsia="仿宋_GB2312"/>
          <w:color w:val="000000"/>
          <w:kern w:val="0"/>
          <w:sz w:val="32"/>
          <w:szCs w:val="32"/>
        </w:rPr>
        <w:t>项目概况：</w:t>
      </w:r>
      <w:r>
        <w:rPr>
          <w:rFonts w:hint="eastAsia" w:ascii="仿宋_GB2312" w:eastAsia="仿宋_GB2312"/>
          <w:sz w:val="32"/>
          <w:szCs w:val="32"/>
          <w:lang w:val="en-US" w:eastAsia="zh-CN"/>
        </w:rPr>
        <w:t>随着我县城乡公交、巡游出租车、乘用车、城市环卫和物流等新能源汽车不断增长</w:t>
      </w:r>
      <w:r>
        <w:rPr>
          <w:rFonts w:hint="default" w:ascii="仿宋_GB2312" w:eastAsia="仿宋_GB2312"/>
          <w:sz w:val="32"/>
          <w:szCs w:val="32"/>
          <w:lang w:val="en-US" w:eastAsia="zh-CN"/>
        </w:rPr>
        <w:t>，</w:t>
      </w:r>
      <w:r>
        <w:rPr>
          <w:rFonts w:hint="eastAsia" w:ascii="仿宋_GB2312" w:eastAsia="仿宋_GB2312"/>
          <w:sz w:val="32"/>
          <w:szCs w:val="32"/>
          <w:lang w:val="en-US" w:eastAsia="zh-CN"/>
        </w:rPr>
        <w:t>县交通运输集团有限公司原来配套建设的充电桩已无法满足新能源汽车发展需求，为全面提升新能源汽车充电保障能力，</w:t>
      </w:r>
      <w:r>
        <w:rPr>
          <w:rFonts w:hint="eastAsia" w:ascii="仿宋_GB2312" w:hAnsi="Times New Roman" w:eastAsia="仿宋_GB2312" w:cs="Times New Roman"/>
          <w:sz w:val="32"/>
          <w:szCs w:val="32"/>
          <w:lang w:val="en-US" w:eastAsia="zh-CN"/>
        </w:rPr>
        <w:t>从根本上解决我县电动汽车充</w:t>
      </w:r>
      <w:bookmarkStart w:id="0" w:name="_GoBack"/>
      <w:bookmarkEnd w:id="0"/>
      <w:r>
        <w:rPr>
          <w:rFonts w:hint="eastAsia" w:ascii="仿宋_GB2312" w:hAnsi="Times New Roman" w:eastAsia="仿宋_GB2312" w:cs="Times New Roman"/>
          <w:sz w:val="32"/>
          <w:szCs w:val="32"/>
          <w:lang w:val="en-US" w:eastAsia="zh-CN"/>
        </w:rPr>
        <w:t>电难的问题,经2021年4月19日县政府第十八届第42次常务会议同意，实施合水县交通运输集团有限公司二期充电站项目。</w:t>
      </w:r>
    </w:p>
    <w:p>
      <w:pPr>
        <w:numPr>
          <w:ilvl w:val="0"/>
          <w:numId w:val="0"/>
        </w:numPr>
        <w:tabs>
          <w:tab w:val="left" w:pos="516"/>
        </w:tabs>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pPr>
        <w:numPr>
          <w:ilvl w:val="0"/>
          <w:numId w:val="0"/>
        </w:numPr>
        <w:tabs>
          <w:tab w:val="left" w:pos="516"/>
        </w:tabs>
        <w:ind w:firstLine="643" w:firstLineChars="200"/>
        <w:jc w:val="left"/>
        <w:rPr>
          <w:rFonts w:hint="eastAsia" w:ascii="楷体" w:hAnsi="楷体" w:eastAsia="楷体" w:cs="楷体"/>
          <w:b/>
          <w:bCs/>
          <w:sz w:val="32"/>
          <w:szCs w:val="32"/>
          <w:lang w:val="en-US" w:eastAsia="zh-CN"/>
        </w:rPr>
      </w:pPr>
      <w:r>
        <w:rPr>
          <w:rFonts w:hint="eastAsia" w:ascii="仿宋" w:hAnsi="仿宋" w:eastAsia="仿宋" w:cs="仿宋"/>
          <w:b/>
          <w:bCs/>
          <w:sz w:val="32"/>
          <w:szCs w:val="32"/>
          <w:lang w:val="en-US" w:eastAsia="zh-CN"/>
        </w:rPr>
        <w:t>1.项目名称：</w:t>
      </w:r>
      <w:r>
        <w:rPr>
          <w:rFonts w:hint="eastAsia" w:ascii="仿宋_GB2312" w:hAnsi="Times New Roman" w:eastAsia="仿宋_GB2312" w:cs="Times New Roman"/>
          <w:sz w:val="32"/>
          <w:szCs w:val="32"/>
          <w:lang w:val="en-US" w:eastAsia="zh-CN"/>
        </w:rPr>
        <w:t>合水县交通运输集团有限公司二期充电站项目</w:t>
      </w:r>
    </w:p>
    <w:p>
      <w:pPr>
        <w:numPr>
          <w:ilvl w:val="0"/>
          <w:numId w:val="0"/>
        </w:num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2.建设单位：</w:t>
      </w:r>
      <w:r>
        <w:rPr>
          <w:rFonts w:hint="eastAsia" w:ascii="仿宋_GB2312" w:hAnsi="Times New Roman" w:eastAsia="仿宋_GB2312" w:cs="Times New Roman"/>
          <w:sz w:val="32"/>
          <w:szCs w:val="32"/>
          <w:lang w:val="en-US" w:eastAsia="zh-CN"/>
        </w:rPr>
        <w:t>合水县交通运输集团有限公司</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3.建设地址：</w:t>
      </w:r>
      <w:r>
        <w:rPr>
          <w:rFonts w:hint="eastAsia" w:ascii="仿宋" w:hAnsi="仿宋" w:eastAsia="仿宋" w:cs="仿宋"/>
          <w:sz w:val="32"/>
          <w:szCs w:val="32"/>
          <w:lang w:eastAsia="zh-CN"/>
        </w:rPr>
        <w:t>合水县西华南街工业园区经一路西侧</w:t>
      </w:r>
    </w:p>
    <w:p>
      <w:pPr>
        <w:numPr>
          <w:ilvl w:val="0"/>
          <w:numId w:val="0"/>
        </w:numPr>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lang w:val="en-US" w:eastAsia="zh-CN"/>
        </w:rPr>
        <w:t>4.建设规模：</w:t>
      </w:r>
      <w:r>
        <w:rPr>
          <w:rFonts w:hint="eastAsia" w:ascii="仿宋" w:hAnsi="仿宋" w:eastAsia="仿宋" w:cs="仿宋"/>
          <w:kern w:val="2"/>
          <w:sz w:val="32"/>
          <w:szCs w:val="32"/>
          <w:lang w:val="en-US" w:eastAsia="zh-CN" w:bidi="ar-SA"/>
        </w:rPr>
        <w:t>建立充电服务站1个，直流充电桩40个，1250kVA高压充电箱变1台。并配套建设电动汽车充电站供配电系统、整体站厂高低压、办公用房、公厕、站场硬化和视频监控及安全设施设备等工程。</w:t>
      </w:r>
    </w:p>
    <w:p>
      <w:pPr>
        <w:spacing w:line="600" w:lineRule="exact"/>
        <w:ind w:firstLine="643" w:firstLineChars="200"/>
        <w:rPr>
          <w:rFonts w:hint="eastAsia" w:ascii="仿宋" w:hAnsi="仿宋" w:eastAsia="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建设</w:t>
      </w:r>
      <w:r>
        <w:rPr>
          <w:rFonts w:hint="eastAsia" w:ascii="仿宋" w:hAnsi="仿宋" w:eastAsia="仿宋" w:cs="仿宋"/>
          <w:b/>
          <w:bCs/>
          <w:sz w:val="32"/>
          <w:szCs w:val="32"/>
          <w:lang w:val="en-US" w:eastAsia="zh-CN"/>
        </w:rPr>
        <w:t>期限</w:t>
      </w:r>
      <w:r>
        <w:rPr>
          <w:rFonts w:hint="eastAsia" w:ascii="仿宋" w:hAnsi="仿宋" w:eastAsia="仿宋" w:cs="仿宋"/>
          <w:b/>
          <w:bCs/>
          <w:sz w:val="32"/>
          <w:szCs w:val="32"/>
        </w:rPr>
        <w:t>：</w:t>
      </w: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5月10日</w:t>
      </w:r>
      <w:r>
        <w:rPr>
          <w:rFonts w:hint="eastAsia" w:ascii="仿宋" w:hAnsi="仿宋" w:eastAsia="仿宋"/>
          <w:sz w:val="32"/>
          <w:szCs w:val="32"/>
          <w:lang w:eastAsia="zh-CN"/>
        </w:rPr>
        <w:t>—</w:t>
      </w: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w:t>
      </w:r>
    </w:p>
    <w:p>
      <w:pPr>
        <w:spacing w:line="590" w:lineRule="exact"/>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项目</w:t>
      </w:r>
      <w:r>
        <w:rPr>
          <w:rFonts w:hint="eastAsia" w:ascii="仿宋" w:hAnsi="仿宋" w:eastAsia="仿宋" w:cs="仿宋"/>
          <w:b/>
          <w:bCs/>
          <w:sz w:val="32"/>
          <w:szCs w:val="32"/>
          <w:lang w:eastAsia="zh-CN"/>
        </w:rPr>
        <w:t>概</w:t>
      </w:r>
      <w:r>
        <w:rPr>
          <w:rFonts w:hint="eastAsia" w:ascii="仿宋" w:hAnsi="仿宋" w:eastAsia="仿宋" w:cs="仿宋"/>
          <w:b/>
          <w:bCs/>
          <w:sz w:val="32"/>
          <w:szCs w:val="32"/>
        </w:rPr>
        <w:t>算总投资</w:t>
      </w:r>
      <w:r>
        <w:rPr>
          <w:rFonts w:hint="eastAsia" w:ascii="仿宋" w:hAnsi="仿宋" w:eastAsia="仿宋" w:cs="仿宋"/>
          <w:b/>
          <w:bCs/>
          <w:sz w:val="32"/>
          <w:szCs w:val="32"/>
          <w:lang w:eastAsia="zh-CN"/>
        </w:rPr>
        <w:t>：</w:t>
      </w:r>
      <w:r>
        <w:rPr>
          <w:rFonts w:hint="eastAsia" w:ascii="仿宋" w:hAnsi="仿宋" w:eastAsia="仿宋" w:cs="仿宋"/>
          <w:b w:val="0"/>
          <w:bCs/>
          <w:sz w:val="32"/>
          <w:szCs w:val="32"/>
        </w:rPr>
        <w:t>项目估算总投资</w:t>
      </w:r>
      <w:r>
        <w:rPr>
          <w:rFonts w:hint="eastAsia" w:ascii="仿宋" w:hAnsi="仿宋" w:eastAsia="仿宋" w:cs="仿宋"/>
          <w:b w:val="0"/>
          <w:bCs/>
          <w:sz w:val="32"/>
          <w:szCs w:val="32"/>
          <w:lang w:val="en-US" w:eastAsia="zh-CN"/>
        </w:rPr>
        <w:t>555.3万元，</w:t>
      </w:r>
      <w:r>
        <w:rPr>
          <w:rFonts w:hint="eastAsia" w:ascii="仿宋" w:hAnsi="仿宋" w:eastAsia="仿宋" w:cs="仿宋"/>
          <w:b w:val="0"/>
          <w:bCs/>
          <w:sz w:val="32"/>
          <w:szCs w:val="32"/>
        </w:rPr>
        <w:t>资金来源为</w:t>
      </w:r>
      <w:r>
        <w:rPr>
          <w:rFonts w:hint="eastAsia" w:ascii="仿宋" w:hAnsi="仿宋" w:eastAsia="仿宋" w:cs="仿宋"/>
          <w:b w:val="0"/>
          <w:bCs/>
          <w:sz w:val="32"/>
          <w:szCs w:val="32"/>
          <w:lang w:eastAsia="zh-CN"/>
        </w:rPr>
        <w:t>企业自筹</w:t>
      </w:r>
      <w:r>
        <w:rPr>
          <w:rFonts w:hint="eastAsia" w:ascii="仿宋" w:hAnsi="仿宋" w:eastAsia="仿宋" w:cs="仿宋"/>
          <w:b w:val="0"/>
          <w:bCs/>
          <w:sz w:val="32"/>
          <w:szCs w:val="32"/>
          <w:lang w:val="en-US" w:eastAsia="zh-CN"/>
        </w:rPr>
        <w:t>255.3万元，2020年“两通”专项奖励资金100万元，</w:t>
      </w:r>
      <w:r>
        <w:rPr>
          <w:rFonts w:ascii="Times New Roman" w:hAnsi="Times New Roman" w:eastAsia="仿宋_GB2312"/>
          <w:color w:val="000000"/>
          <w:kern w:val="0"/>
          <w:sz w:val="32"/>
          <w:szCs w:val="32"/>
        </w:rPr>
        <w:t>申请财政资金</w:t>
      </w:r>
      <w:r>
        <w:rPr>
          <w:rFonts w:hint="eastAsia" w:ascii="Times New Roman" w:hAnsi="Times New Roman" w:eastAsia="仿宋_GB2312"/>
          <w:color w:val="000000"/>
          <w:kern w:val="0"/>
          <w:sz w:val="32"/>
          <w:szCs w:val="32"/>
          <w:lang w:val="en-US" w:eastAsia="zh-CN"/>
        </w:rPr>
        <w:t>200</w:t>
      </w:r>
      <w:r>
        <w:rPr>
          <w:rFonts w:hint="eastAsia" w:ascii="Times New Roman" w:hAnsi="Times New Roman" w:eastAsia="仿宋_GB2312"/>
          <w:color w:val="000000"/>
          <w:kern w:val="0"/>
          <w:sz w:val="32"/>
          <w:szCs w:val="32"/>
        </w:rPr>
        <w:t>万元</w:t>
      </w:r>
    </w:p>
    <w:p>
      <w:pPr>
        <w:spacing w:line="600" w:lineRule="exact"/>
        <w:ind w:firstLine="640" w:firstLineChars="200"/>
        <w:rPr>
          <w:rFonts w:hint="eastAsia" w:ascii="仿宋" w:hAnsi="仿宋" w:eastAsia="仿宋"/>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、项目节能：</w:t>
      </w:r>
      <w:r>
        <w:rPr>
          <w:rFonts w:hint="eastAsia" w:ascii="仿宋" w:hAnsi="仿宋" w:eastAsia="仿宋"/>
          <w:sz w:val="32"/>
          <w:szCs w:val="32"/>
        </w:rPr>
        <w:t>在项目设计和建设过程中严格按照中华人民共和国国检标准GB50189-2005公共建筑节能设计标准执行，优化和完善节能措施。</w:t>
      </w:r>
    </w:p>
    <w:p>
      <w:pPr>
        <w:spacing w:line="600" w:lineRule="exact"/>
        <w:ind w:firstLine="640" w:firstLineChars="200"/>
        <w:rPr>
          <w:rFonts w:hint="eastAsia" w:ascii="仿宋" w:hAnsi="仿宋" w:eastAsia="仿宋"/>
          <w:b/>
          <w:bCs/>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、该项目采用公开招投标方式落实施工单位</w:t>
      </w:r>
    </w:p>
    <w:p>
      <w:pPr>
        <w:spacing w:line="600" w:lineRule="exact"/>
        <w:ind w:firstLine="640" w:firstLineChars="200"/>
        <w:rPr>
          <w:rFonts w:hint="eastAsia" w:ascii="仿宋" w:hAnsi="仿宋" w:eastAsia="仿宋"/>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、项目建设的必要性分析</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Times New Roman"/>
          <w:sz w:val="32"/>
          <w:szCs w:val="32"/>
          <w:lang w:eastAsia="zh-CN"/>
        </w:rPr>
      </w:pPr>
      <w:r>
        <w:rPr>
          <w:rFonts w:hint="eastAsia" w:ascii="仿宋" w:hAnsi="仿宋" w:eastAsia="仿宋"/>
          <w:sz w:val="32"/>
          <w:szCs w:val="32"/>
        </w:rPr>
        <w:t>随着社会的发展,</w:t>
      </w:r>
      <w:r>
        <w:rPr>
          <w:rFonts w:hint="eastAsia" w:ascii="仿宋" w:hAnsi="仿宋" w:eastAsia="仿宋"/>
          <w:sz w:val="32"/>
          <w:szCs w:val="32"/>
          <w:lang w:eastAsia="zh-CN"/>
        </w:rPr>
        <w:t>道路</w:t>
      </w:r>
      <w:r>
        <w:rPr>
          <w:rFonts w:hint="eastAsia" w:ascii="仿宋" w:hAnsi="仿宋" w:eastAsia="仿宋"/>
          <w:sz w:val="32"/>
          <w:szCs w:val="32"/>
        </w:rPr>
        <w:t>交通运输能力的提高,对</w:t>
      </w:r>
      <w:r>
        <w:rPr>
          <w:rFonts w:hint="eastAsia" w:ascii="仿宋" w:hAnsi="仿宋" w:eastAsia="仿宋"/>
          <w:sz w:val="32"/>
          <w:szCs w:val="32"/>
          <w:lang w:eastAsia="zh-CN"/>
        </w:rPr>
        <w:t>城乡公交一体</w:t>
      </w:r>
      <w:r>
        <w:rPr>
          <w:rFonts w:hint="eastAsia" w:ascii="仿宋" w:hAnsi="仿宋" w:eastAsia="仿宋" w:cs="Times New Roman"/>
          <w:sz w:val="32"/>
          <w:szCs w:val="32"/>
          <w:lang w:eastAsia="zh-CN"/>
        </w:rPr>
        <w:t>化发展</w:t>
      </w:r>
      <w:r>
        <w:rPr>
          <w:rFonts w:hint="eastAsia" w:ascii="仿宋" w:hAnsi="仿宋" w:eastAsia="仿宋" w:cs="Times New Roman"/>
          <w:sz w:val="32"/>
          <w:szCs w:val="32"/>
        </w:rPr>
        <w:t>提出了更高的要求,</w:t>
      </w:r>
      <w:r>
        <w:rPr>
          <w:rFonts w:hint="eastAsia" w:ascii="仿宋" w:hAnsi="仿宋" w:eastAsia="仿宋" w:cs="Times New Roman"/>
          <w:sz w:val="32"/>
          <w:szCs w:val="32"/>
          <w:lang w:eastAsia="zh-CN"/>
        </w:rPr>
        <w:t>新能源公交</w:t>
      </w:r>
      <w:r>
        <w:rPr>
          <w:rFonts w:hint="eastAsia" w:ascii="仿宋" w:hAnsi="仿宋" w:eastAsia="仿宋" w:cs="Times New Roman"/>
          <w:sz w:val="32"/>
          <w:szCs w:val="32"/>
        </w:rPr>
        <w:t>实现纯电动</w:t>
      </w:r>
      <w:r>
        <w:rPr>
          <w:rFonts w:hint="eastAsia" w:ascii="仿宋" w:hAnsi="仿宋" w:eastAsia="仿宋" w:cs="Times New Roman"/>
          <w:sz w:val="32"/>
          <w:szCs w:val="32"/>
          <w:lang w:eastAsia="zh-CN"/>
        </w:rPr>
        <w:t>化已成为必然趋势。</w:t>
      </w:r>
      <w:r>
        <w:rPr>
          <w:rFonts w:hint="default" w:ascii="仿宋" w:hAnsi="仿宋" w:eastAsia="仿宋" w:cs="Times New Roman"/>
          <w:sz w:val="32"/>
          <w:szCs w:val="32"/>
        </w:rPr>
        <w:t>充电桩</w:t>
      </w:r>
      <w:r>
        <w:rPr>
          <w:rFonts w:hint="eastAsia" w:ascii="仿宋" w:hAnsi="仿宋" w:eastAsia="仿宋" w:cs="Times New Roman"/>
          <w:sz w:val="32"/>
          <w:szCs w:val="32"/>
          <w:lang w:eastAsia="zh-CN"/>
        </w:rPr>
        <w:t>作为发展电动汽车所必须的重要配套基础设施，具有非常重要的社会效益和经济效益。</w:t>
      </w:r>
    </w:p>
    <w:p>
      <w:pPr>
        <w:pStyle w:val="4"/>
        <w:widowControl/>
        <w:spacing w:before="0" w:beforeAutospacing="0" w:after="0" w:afterAutospacing="0" w:line="360" w:lineRule="auto"/>
        <w:ind w:firstLine="640" w:firstLineChars="200"/>
        <w:rPr>
          <w:rFonts w:hint="eastAsia" w:ascii="仿宋" w:hAnsi="仿宋" w:eastAsia="仿宋"/>
          <w:kern w:val="2"/>
          <w:sz w:val="32"/>
          <w:szCs w:val="32"/>
        </w:rPr>
      </w:pPr>
      <w:r>
        <w:rPr>
          <w:rFonts w:hint="eastAsia" w:ascii="黑体" w:hAnsi="黑体" w:eastAsia="黑体" w:cs="黑体"/>
          <w:kern w:val="2"/>
          <w:sz w:val="32"/>
          <w:szCs w:val="32"/>
          <w:lang w:eastAsia="zh-CN"/>
        </w:rPr>
        <w:t>五</w:t>
      </w:r>
      <w:r>
        <w:rPr>
          <w:rFonts w:hint="eastAsia" w:ascii="黑体" w:hAnsi="黑体" w:eastAsia="黑体" w:cs="黑体"/>
          <w:kern w:val="2"/>
          <w:sz w:val="32"/>
          <w:szCs w:val="32"/>
        </w:rPr>
        <w:t>、经济效益与社会效益</w:t>
      </w:r>
    </w:p>
    <w:p>
      <w:pPr>
        <w:spacing w:line="600" w:lineRule="exact"/>
        <w:ind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项目建成后，对完善合水县</w:t>
      </w:r>
      <w:r>
        <w:rPr>
          <w:rFonts w:hint="eastAsia" w:ascii="仿宋" w:hAnsi="仿宋" w:eastAsia="仿宋" w:cs="仿宋"/>
          <w:sz w:val="32"/>
          <w:szCs w:val="32"/>
          <w:lang w:eastAsia="zh-CN"/>
        </w:rPr>
        <w:t>新能源车辆结构</w:t>
      </w:r>
      <w:r>
        <w:rPr>
          <w:rFonts w:hint="eastAsia" w:ascii="仿宋" w:hAnsi="仿宋" w:eastAsia="仿宋" w:cs="仿宋"/>
          <w:sz w:val="32"/>
          <w:szCs w:val="32"/>
        </w:rPr>
        <w:t>，改善当地交通基础设施条件，实施振兴乡村战略，促进</w:t>
      </w:r>
      <w:r>
        <w:rPr>
          <w:rFonts w:hint="eastAsia" w:ascii="仿宋" w:hAnsi="仿宋" w:eastAsia="仿宋" w:cs="仿宋"/>
          <w:sz w:val="32"/>
          <w:szCs w:val="32"/>
          <w:lang w:eastAsia="zh-CN"/>
        </w:rPr>
        <w:t>城乡</w:t>
      </w:r>
      <w:r>
        <w:rPr>
          <w:rFonts w:hint="eastAsia" w:ascii="仿宋" w:hAnsi="仿宋" w:eastAsia="仿宋" w:cs="仿宋"/>
          <w:sz w:val="32"/>
          <w:szCs w:val="32"/>
        </w:rPr>
        <w:t>经济发展和扶贫产业开发，加快脱贫致富步伐，实现脱贫目标，具有十分重要的作用。</w:t>
      </w:r>
    </w:p>
    <w:p>
      <w:pPr>
        <w:spacing w:line="600" w:lineRule="exact"/>
        <w:ind w:firstLine="640" w:firstLineChars="200"/>
        <w:textAlignment w:val="bottom"/>
        <w:rPr>
          <w:rFonts w:eastAsia="黑体"/>
          <w:sz w:val="32"/>
          <w:szCs w:val="32"/>
        </w:rPr>
      </w:pPr>
      <w:r>
        <w:rPr>
          <w:rFonts w:hint="eastAsia" w:eastAsia="黑体"/>
          <w:sz w:val="32"/>
          <w:szCs w:val="32"/>
          <w:lang w:eastAsia="zh-CN"/>
        </w:rPr>
        <w:t>六</w:t>
      </w:r>
      <w:r>
        <w:rPr>
          <w:rFonts w:eastAsia="黑体"/>
          <w:sz w:val="32"/>
          <w:szCs w:val="32"/>
        </w:rPr>
        <w:t>、组织实施与保障措施</w:t>
      </w:r>
    </w:p>
    <w:p>
      <w:pPr>
        <w:numPr>
          <w:ilvl w:val="0"/>
          <w:numId w:val="1"/>
        </w:numPr>
        <w:spacing w:line="600" w:lineRule="exact"/>
        <w:ind w:firstLine="643" w:firstLineChars="200"/>
        <w:textAlignment w:val="bottom"/>
        <w:rPr>
          <w:rFonts w:eastAsia="楷体_GB2312"/>
          <w:b/>
          <w:sz w:val="32"/>
          <w:szCs w:val="32"/>
        </w:rPr>
      </w:pPr>
      <w:r>
        <w:rPr>
          <w:rFonts w:eastAsia="楷体_GB2312"/>
          <w:b/>
          <w:sz w:val="32"/>
          <w:szCs w:val="32"/>
        </w:rPr>
        <w:t>组织机构及项目管理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为了确保项目的顺利实施，合水县</w:t>
      </w:r>
      <w:r>
        <w:rPr>
          <w:rFonts w:hint="eastAsia" w:ascii="仿宋" w:hAnsi="仿宋" w:eastAsia="仿宋" w:cs="仿宋"/>
          <w:sz w:val="32"/>
          <w:szCs w:val="32"/>
          <w:lang w:eastAsia="zh-CN"/>
        </w:rPr>
        <w:t>交通运输集团有限公司</w:t>
      </w:r>
      <w:r>
        <w:rPr>
          <w:rFonts w:hint="eastAsia" w:ascii="仿宋" w:hAnsi="仿宋" w:eastAsia="仿宋" w:cs="仿宋"/>
          <w:sz w:val="32"/>
          <w:szCs w:val="32"/>
        </w:rPr>
        <w:t>决定成立以</w:t>
      </w:r>
      <w:r>
        <w:rPr>
          <w:rFonts w:hint="eastAsia" w:ascii="仿宋" w:hAnsi="仿宋" w:eastAsia="仿宋" w:cs="仿宋"/>
          <w:sz w:val="32"/>
          <w:szCs w:val="32"/>
          <w:lang w:eastAsia="zh-CN"/>
        </w:rPr>
        <w:t>总经理</w:t>
      </w:r>
      <w:r>
        <w:rPr>
          <w:rFonts w:hint="eastAsia" w:ascii="仿宋" w:hAnsi="仿宋" w:eastAsia="仿宋" w:cs="仿宋"/>
          <w:sz w:val="32"/>
          <w:szCs w:val="32"/>
        </w:rPr>
        <w:t>为组长，分管领导为副组长的项目领导小组，</w:t>
      </w:r>
      <w:r>
        <w:rPr>
          <w:rFonts w:hint="eastAsia" w:ascii="仿宋" w:hAnsi="仿宋" w:eastAsia="仿宋" w:cs="仿宋"/>
          <w:sz w:val="32"/>
          <w:szCs w:val="32"/>
          <w:lang w:val="en-US" w:eastAsia="zh-CN"/>
        </w:rPr>
        <w:t>公交分公司</w:t>
      </w:r>
      <w:r>
        <w:rPr>
          <w:rFonts w:hint="eastAsia" w:ascii="仿宋" w:hAnsi="仿宋" w:eastAsia="仿宋" w:cs="仿宋"/>
          <w:sz w:val="32"/>
          <w:szCs w:val="32"/>
        </w:rPr>
        <w:t xml:space="preserve">负责项目的具体实施和协调管理。  </w:t>
      </w:r>
    </w:p>
    <w:p>
      <w:pPr>
        <w:spacing w:line="600" w:lineRule="exact"/>
        <w:ind w:firstLine="643" w:firstLineChars="200"/>
        <w:textAlignment w:val="bottom"/>
        <w:rPr>
          <w:rFonts w:eastAsia="楷体_GB2312"/>
          <w:b/>
          <w:sz w:val="32"/>
          <w:szCs w:val="32"/>
        </w:rPr>
      </w:pPr>
      <w:r>
        <w:rPr>
          <w:rFonts w:hint="eastAsia" w:eastAsia="楷体_GB2312"/>
          <w:b/>
          <w:sz w:val="32"/>
          <w:szCs w:val="32"/>
        </w:rPr>
        <w:t>（二）</w:t>
      </w:r>
      <w:r>
        <w:rPr>
          <w:rFonts w:eastAsia="楷体_GB2312"/>
          <w:b/>
          <w:sz w:val="32"/>
          <w:szCs w:val="32"/>
        </w:rPr>
        <w:t>项目管理</w:t>
      </w:r>
    </w:p>
    <w:p>
      <w:pPr>
        <w:spacing w:line="600" w:lineRule="exact"/>
        <w:textAlignment w:val="bottom"/>
        <w:rPr>
          <w:rFonts w:hint="eastAsia" w:ascii="仿宋" w:hAnsi="仿宋" w:eastAsia="仿宋" w:cs="仿宋"/>
          <w:sz w:val="32"/>
          <w:szCs w:val="32"/>
        </w:rPr>
      </w:pPr>
      <w:r>
        <w:rPr>
          <w:rFonts w:hint="eastAsia" w:eastAsia="仿宋_GB2312"/>
          <w:sz w:val="32"/>
          <w:szCs w:val="32"/>
        </w:rPr>
        <w:t xml:space="preserve">   </w:t>
      </w:r>
      <w:r>
        <w:rPr>
          <w:rFonts w:hint="eastAsia" w:ascii="仿宋" w:hAnsi="仿宋" w:eastAsia="仿宋" w:cs="仿宋"/>
          <w:sz w:val="32"/>
          <w:szCs w:val="32"/>
        </w:rPr>
        <w:t xml:space="preserve"> 1、项目实施由合水县</w:t>
      </w:r>
      <w:r>
        <w:rPr>
          <w:rFonts w:hint="eastAsia" w:ascii="仿宋" w:hAnsi="仿宋" w:eastAsia="仿宋" w:cs="仿宋"/>
          <w:sz w:val="32"/>
          <w:szCs w:val="32"/>
          <w:lang w:eastAsia="zh-CN"/>
        </w:rPr>
        <w:t>交通运输集团有限公司</w:t>
      </w:r>
      <w:r>
        <w:rPr>
          <w:rFonts w:hint="eastAsia" w:ascii="仿宋" w:hAnsi="仿宋" w:eastAsia="仿宋" w:cs="仿宋"/>
          <w:sz w:val="32"/>
          <w:szCs w:val="32"/>
        </w:rPr>
        <w:t>项目领导小组规划、指导、监督。</w:t>
      </w:r>
    </w:p>
    <w:p>
      <w:pPr>
        <w:spacing w:line="600" w:lineRule="exact"/>
        <w:ind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2、负责组织各部门对工程进行建设，严格按照有关规定和程序进行招投标，实施合同管理，落实具体责任单位和责任人，按照建设任务和设计要求，严格监督检查和考核</w:t>
      </w:r>
      <w:r>
        <w:rPr>
          <w:rFonts w:hint="eastAsia" w:ascii="仿宋" w:hAnsi="仿宋" w:eastAsia="仿宋" w:cs="仿宋"/>
          <w:sz w:val="32"/>
          <w:szCs w:val="32"/>
          <w:lang w:eastAsia="zh-CN"/>
        </w:rPr>
        <w:t>，</w:t>
      </w:r>
      <w:r>
        <w:rPr>
          <w:rFonts w:hint="eastAsia" w:ascii="仿宋" w:hAnsi="仿宋" w:eastAsia="仿宋" w:cs="仿宋"/>
          <w:sz w:val="32"/>
          <w:szCs w:val="32"/>
        </w:rPr>
        <w:t xml:space="preserve">对项目建设全程监督管理，确保工程进度和质量。 </w:t>
      </w:r>
    </w:p>
    <w:p>
      <w:pPr>
        <w:spacing w:line="600" w:lineRule="exact"/>
        <w:ind w:firstLine="643" w:firstLineChars="200"/>
        <w:textAlignment w:val="bottom"/>
        <w:rPr>
          <w:rFonts w:eastAsia="仿宋_GB2312"/>
          <w:sz w:val="32"/>
          <w:szCs w:val="32"/>
        </w:rPr>
      </w:pPr>
      <w:r>
        <w:rPr>
          <w:rFonts w:hint="eastAsia" w:eastAsia="楷体_GB2312"/>
          <w:b/>
          <w:sz w:val="32"/>
          <w:szCs w:val="32"/>
        </w:rPr>
        <w:t>（三）</w:t>
      </w:r>
      <w:r>
        <w:rPr>
          <w:rFonts w:eastAsia="楷体_GB2312"/>
          <w:b/>
          <w:sz w:val="32"/>
          <w:szCs w:val="32"/>
        </w:rPr>
        <w:t>质量管理</w:t>
      </w:r>
    </w:p>
    <w:p>
      <w:pPr>
        <w:spacing w:line="600" w:lineRule="exact"/>
        <w:ind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在工程质量上严格按照施工合同要求施工。</w:t>
      </w:r>
    </w:p>
    <w:p>
      <w:pPr>
        <w:ind w:firstLine="640" w:firstLineChars="200"/>
        <w:jc w:val="left"/>
        <w:rPr>
          <w:rFonts w:ascii="仿宋" w:hAnsi="仿宋" w:eastAsia="仿宋" w:cs="仿宋"/>
          <w:sz w:val="32"/>
          <w:szCs w:val="32"/>
        </w:rPr>
      </w:pPr>
    </w:p>
    <w:p>
      <w:pPr>
        <w:spacing w:line="560" w:lineRule="exac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二、事前绩效评估的基本情况</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（一）评估程序</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事前绩效评估分为事前绩效评估准备、事前绩效评估实施、事前绩效评估报告编制三个阶段。</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1、事前绩效评估准备阶段</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（1）组建事前绩效评估工作组。</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合水县交通运输集团有限公司绩效评估小组人员名单：</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组长：文武</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成员：南宁霞、张崇杰、刘国丽、杨园、段敏</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特聘专家：刘兴祥</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主要职责和任务：评估组主要任务是对本单位申报的项目进行充分分析，对各项指标进行逐一对照，采取现场检查、翻阅资料，召开评估会议的方式，对项目立项的合理性、投入的经济性、绩效目标合理性、实施方案可行性、资金使用合规性、预算编制准确性进行全方位的评估。</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（2）制定事前绩效评估方案。方案包括:评估对象概况、评估依据和目的、评估组织和方法、评估内容与重点、必要性。</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2、事前绩效评估实施阶段</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（1）资料收集与审核。评估组在全面收集与被评估政策和项目有关的数据和资料后，进行审核与分析，认为该项目实施有利于交通发展。</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现场与非现场评估。现场评估是指评估组到现场采取勘察、询查、复核等方式,对有关情况进行调查、核实，并对所掌握的有关信息资料进行分类、整理和分析，总体意见为该项目实施具有可行性。非现场评估是指评估组在听取相关方汇报或介绍后，对所提交的有关资料进行分类、整理与分析，提出评估意见。</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绩效评价指标分析情况：</w:t>
      </w:r>
    </w:p>
    <w:p>
      <w:pPr>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截止绩效评价日，</w:t>
      </w:r>
      <w:r>
        <w:rPr>
          <w:rFonts w:hint="eastAsia" w:ascii="Times New Roman" w:hAnsi="Times New Roman" w:eastAsia="仿宋_GB2312"/>
          <w:color w:val="000000"/>
          <w:kern w:val="0"/>
          <w:sz w:val="32"/>
          <w:szCs w:val="32"/>
          <w:lang w:val="en-US" w:eastAsia="zh-CN"/>
        </w:rPr>
        <w:t>该项目</w:t>
      </w:r>
      <w:r>
        <w:rPr>
          <w:rFonts w:hint="eastAsia" w:ascii="Times New Roman" w:hAnsi="Times New Roman" w:eastAsia="仿宋_GB2312"/>
          <w:color w:val="000000"/>
          <w:kern w:val="0"/>
          <w:sz w:val="32"/>
          <w:szCs w:val="32"/>
          <w:lang w:eastAsia="zh-CN"/>
        </w:rPr>
        <w:t>是解决新能源汽车充电桩短缺现状的急需之举。项目完成后，将增加新能源汽车充电桩数量提高新能源汽车基础设施服务水平加快推进新能源产发</w:t>
      </w:r>
      <w:r>
        <w:rPr>
          <w:rFonts w:hint="eastAsia" w:ascii="Times New Roman" w:hAnsi="Times New Roman" w:eastAsia="仿宋_GB2312"/>
          <w:color w:val="000000"/>
          <w:kern w:val="0"/>
          <w:sz w:val="32"/>
          <w:szCs w:val="32"/>
          <w:lang w:val="en-US" w:eastAsia="zh-CN"/>
        </w:rPr>
        <w:t>展</w:t>
      </w:r>
      <w:r>
        <w:rPr>
          <w:rFonts w:hint="eastAsia" w:ascii="Times New Roman" w:hAnsi="Times New Roman" w:eastAsia="仿宋_GB2312"/>
          <w:color w:val="000000"/>
          <w:kern w:val="0"/>
          <w:sz w:val="32"/>
          <w:szCs w:val="32"/>
          <w:lang w:eastAsia="zh-CN"/>
        </w:rPr>
        <w:t>。该项目的建设符合国家有关政策，对于促进市经济发展具有积极促进作用，经济效益显著。</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从经济效益评价，</w:t>
      </w:r>
      <w:r>
        <w:rPr>
          <w:rFonts w:hint="eastAsia" w:ascii="仿宋" w:hAnsi="仿宋" w:eastAsia="仿宋" w:cs="仿宋"/>
          <w:sz w:val="28"/>
          <w:szCs w:val="28"/>
          <w:lang w:eastAsia="zh-CN"/>
        </w:rPr>
        <w:t>充</w:t>
      </w:r>
      <w:r>
        <w:rPr>
          <w:rFonts w:hint="eastAsia" w:ascii="Times New Roman" w:hAnsi="Times New Roman" w:eastAsia="仿宋_GB2312"/>
          <w:color w:val="000000"/>
          <w:kern w:val="0"/>
          <w:sz w:val="32"/>
          <w:szCs w:val="32"/>
          <w:lang w:eastAsia="zh-CN"/>
        </w:rPr>
        <w:t>电基础设施建设，有利于解决电动汽车充电难题，是发展新能源汽车产业的重要保障</w:t>
      </w:r>
      <w:r>
        <w:rPr>
          <w:rFonts w:hint="eastAsia" w:ascii="Times New Roman" w:hAnsi="Times New Roman" w:eastAsia="仿宋_GB2312"/>
          <w:color w:val="000000"/>
          <w:kern w:val="0"/>
          <w:sz w:val="32"/>
          <w:szCs w:val="32"/>
        </w:rPr>
        <w:t>对促进经济发展具有重大意义。</w:t>
      </w:r>
    </w:p>
    <w:p>
      <w:pPr>
        <w:spacing w:line="59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从社会效益评价，</w:t>
      </w:r>
      <w:r>
        <w:rPr>
          <w:rFonts w:hint="eastAsia" w:ascii="Times New Roman" w:hAnsi="Times New Roman" w:eastAsia="仿宋_GB2312"/>
          <w:color w:val="000000"/>
          <w:kern w:val="0"/>
          <w:sz w:val="32"/>
          <w:szCs w:val="32"/>
          <w:lang w:eastAsia="zh-CN"/>
        </w:rPr>
        <w:t>本项目的建设体现了</w:t>
      </w:r>
      <w:r>
        <w:rPr>
          <w:rFonts w:hint="eastAsia" w:ascii="Times New Roman" w:hAnsi="Times New Roman" w:eastAsia="仿宋_GB2312"/>
          <w:color w:val="000000"/>
          <w:kern w:val="0"/>
          <w:sz w:val="32"/>
          <w:szCs w:val="32"/>
          <w:lang w:val="en-US" w:eastAsia="zh-CN"/>
        </w:rPr>
        <w:t>县</w:t>
      </w:r>
      <w:r>
        <w:rPr>
          <w:rFonts w:hint="eastAsia" w:ascii="Times New Roman" w:hAnsi="Times New Roman" w:eastAsia="仿宋_GB2312"/>
          <w:color w:val="000000"/>
          <w:kern w:val="0"/>
          <w:sz w:val="32"/>
          <w:szCs w:val="32"/>
          <w:lang w:eastAsia="zh-CN"/>
        </w:rPr>
        <w:t>政府在经济、城市基础设施、公共事业建设等方面和谐发展、全面建设小康社会的总思路，是完善发展市新型基础设施建设的重要一步，必将有效满足人民群众多层次、多样化的服务需求，改善新能源汽车充电桩不足的现状</w:t>
      </w:r>
      <w:r>
        <w:rPr>
          <w:rFonts w:hint="eastAsia" w:ascii="Times New Roman" w:hAnsi="Times New Roman" w:eastAsia="仿宋_GB2312"/>
          <w:color w:val="000000"/>
          <w:kern w:val="0"/>
          <w:sz w:val="32"/>
          <w:szCs w:val="32"/>
        </w:rPr>
        <w:t>。</w:t>
      </w:r>
    </w:p>
    <w:p>
      <w:pPr>
        <w:ind w:firstLine="640" w:firstLineChars="200"/>
        <w:jc w:val="left"/>
        <w:rPr>
          <w:rFonts w:hint="eastAsia" w:ascii="Times New Roman" w:hAnsi="Times New Roman" w:eastAsia="仿宋_GB2312"/>
          <w:color w:val="000000"/>
          <w:kern w:val="0"/>
          <w:sz w:val="32"/>
          <w:szCs w:val="32"/>
          <w:lang w:eastAsia="zh-CN"/>
        </w:rPr>
      </w:pPr>
      <w:r>
        <w:rPr>
          <w:rFonts w:hint="eastAsia" w:ascii="Times New Roman" w:hAnsi="Times New Roman" w:eastAsia="仿宋_GB2312"/>
          <w:color w:val="000000"/>
          <w:kern w:val="0"/>
          <w:sz w:val="32"/>
          <w:szCs w:val="32"/>
        </w:rPr>
        <w:t>从可持续影响评价，该项目对全县交通运输和经济、社会发展至关重要，</w:t>
      </w:r>
      <w:r>
        <w:rPr>
          <w:rFonts w:hint="eastAsia" w:ascii="Times New Roman" w:hAnsi="Times New Roman" w:eastAsia="仿宋_GB2312"/>
          <w:color w:val="000000"/>
          <w:kern w:val="0"/>
          <w:sz w:val="32"/>
          <w:szCs w:val="32"/>
          <w:lang w:val="en-US" w:eastAsia="zh-CN"/>
        </w:rPr>
        <w:t>本</w:t>
      </w:r>
      <w:r>
        <w:rPr>
          <w:rFonts w:hint="eastAsia" w:ascii="Times New Roman" w:hAnsi="Times New Roman" w:eastAsia="仿宋_GB2312"/>
          <w:color w:val="000000"/>
          <w:kern w:val="0"/>
          <w:sz w:val="32"/>
          <w:szCs w:val="32"/>
          <w:lang w:eastAsia="zh-CN"/>
        </w:rPr>
        <w:t>项目的实施有利于推进</w:t>
      </w:r>
      <w:r>
        <w:rPr>
          <w:rFonts w:hint="eastAsia" w:ascii="Times New Roman" w:hAnsi="Times New Roman" w:eastAsia="仿宋_GB2312"/>
          <w:color w:val="000000"/>
          <w:kern w:val="0"/>
          <w:sz w:val="32"/>
          <w:szCs w:val="32"/>
          <w:lang w:val="en-US" w:eastAsia="zh-CN"/>
        </w:rPr>
        <w:t>县</w:t>
      </w:r>
      <w:r>
        <w:rPr>
          <w:rFonts w:hint="eastAsia" w:ascii="Times New Roman" w:hAnsi="Times New Roman" w:eastAsia="仿宋_GB2312"/>
          <w:color w:val="000000"/>
          <w:kern w:val="0"/>
          <w:sz w:val="32"/>
          <w:szCs w:val="32"/>
          <w:lang w:eastAsia="zh-CN"/>
        </w:rPr>
        <w:t>和市经济结构调整和产业转型升级，加快推进市新能源产业发展。</w:t>
      </w:r>
    </w:p>
    <w:p>
      <w:pPr>
        <w:spacing w:line="590" w:lineRule="exact"/>
        <w:ind w:firstLine="640" w:firstLineChars="200"/>
        <w:jc w:val="left"/>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3）综合评估。评估组在现场与非现场评估的基础上，选择合适的评估方法，对照评估方案中内容，对政策和项目立项必要性、投入经济性、绩效目标合理性、实施方案可行性、筹资合规性等情况进行综合评判，认为该项目具有可行性，建议纳入202</w:t>
      </w:r>
      <w:r>
        <w:rPr>
          <w:rFonts w:hint="eastAsia" w:ascii="Times New Roman" w:hAnsi="Times New Roman" w:eastAsia="仿宋_GB2312"/>
          <w:color w:val="000000"/>
          <w:kern w:val="0"/>
          <w:sz w:val="32"/>
          <w:szCs w:val="32"/>
          <w:lang w:val="en-US" w:eastAsia="zh-CN"/>
        </w:rPr>
        <w:t>1</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县财政</w:t>
      </w:r>
      <w:r>
        <w:rPr>
          <w:rFonts w:hint="eastAsia" w:ascii="Times New Roman" w:hAnsi="Times New Roman" w:eastAsia="仿宋_GB2312"/>
          <w:color w:val="000000"/>
          <w:kern w:val="0"/>
          <w:sz w:val="32"/>
          <w:szCs w:val="32"/>
        </w:rPr>
        <w:t>预算。</w:t>
      </w:r>
    </w:p>
    <w:p>
      <w:pPr>
        <w:numPr>
          <w:ilvl w:val="0"/>
          <w:numId w:val="2"/>
        </w:num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评估思路</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评估工作对项目建设的营运情况、核定当年新增费用。</w:t>
      </w:r>
    </w:p>
    <w:p>
      <w:pPr>
        <w:numPr>
          <w:ilvl w:val="0"/>
          <w:numId w:val="2"/>
        </w:num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评估方式、方法。</w:t>
      </w:r>
    </w:p>
    <w:p>
      <w:pPr>
        <w:spacing w:line="59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评估方式：专家咨询、问卷调查、现场调研、召开座谈会方式。</w:t>
      </w:r>
    </w:p>
    <w:p>
      <w:pPr>
        <w:spacing w:line="590" w:lineRule="exact"/>
        <w:ind w:firstLine="640" w:firstLineChars="200"/>
        <w:jc w:val="left"/>
        <w:rPr>
          <w:rFonts w:ascii="Times New Roman" w:hAnsi="Times New Roman" w:eastAsia="仿宋_GB2312"/>
          <w:color w:val="000000"/>
          <w:kern w:val="0"/>
        </w:rPr>
      </w:pPr>
      <w:r>
        <w:rPr>
          <w:rFonts w:hint="eastAsia" w:ascii="Times New Roman" w:hAnsi="Times New Roman" w:eastAsia="仿宋_GB2312"/>
          <w:color w:val="000000"/>
          <w:kern w:val="0"/>
          <w:sz w:val="32"/>
          <w:szCs w:val="32"/>
        </w:rPr>
        <w:t>评估方法：成本效益分析法、对比分析法、因素分析法、公众评判法等。</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三、评估内容和结论</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（一）立项必要性</w:t>
      </w:r>
      <w:r>
        <w:rPr>
          <w:rFonts w:hint="eastAsia" w:ascii="Times New Roman" w:hAnsi="Times New Roman" w:eastAsia="仿宋_GB2312"/>
          <w:color w:val="000000"/>
          <w:kern w:val="0"/>
          <w:sz w:val="32"/>
          <w:szCs w:val="32"/>
        </w:rPr>
        <w:t>。项目符合《合水县发展规划》对</w:t>
      </w:r>
      <w:r>
        <w:rPr>
          <w:rFonts w:hint="eastAsia" w:ascii="Times New Roman" w:hAnsi="Times New Roman" w:eastAsia="仿宋_GB2312"/>
          <w:color w:val="000000"/>
          <w:kern w:val="0"/>
          <w:sz w:val="32"/>
          <w:szCs w:val="32"/>
          <w:lang w:val="en-US" w:eastAsia="zh-CN"/>
        </w:rPr>
        <w:t>合水发展</w:t>
      </w:r>
      <w:r>
        <w:rPr>
          <w:rFonts w:hint="eastAsia" w:ascii="Times New Roman" w:hAnsi="Times New Roman" w:eastAsia="仿宋_GB2312"/>
          <w:color w:val="000000"/>
          <w:kern w:val="0"/>
          <w:sz w:val="32"/>
          <w:szCs w:val="32"/>
        </w:rPr>
        <w:t>的相关要求，属财政支持范围。</w:t>
      </w:r>
    </w:p>
    <w:p>
      <w:pPr>
        <w:spacing w:line="590" w:lineRule="exact"/>
        <w:ind w:firstLine="640" w:firstLineChars="200"/>
        <w:jc w:val="left"/>
        <w:rPr>
          <w:rFonts w:ascii="Times New Roman" w:hAnsi="Times New Roman" w:eastAsia="仿宋_GB2312"/>
          <w:color w:val="000000"/>
          <w:kern w:val="0"/>
        </w:rPr>
      </w:pPr>
      <w:r>
        <w:rPr>
          <w:rFonts w:ascii="Times New Roman" w:hAnsi="Times New Roman" w:eastAsia="仿宋_GB2312"/>
          <w:color w:val="000000"/>
          <w:kern w:val="0"/>
          <w:sz w:val="32"/>
          <w:szCs w:val="32"/>
        </w:rPr>
        <w:t>（二）投入经济性</w:t>
      </w:r>
      <w:r>
        <w:rPr>
          <w:rFonts w:hint="eastAsia" w:ascii="Times New Roman" w:hAnsi="Times New Roman" w:eastAsia="仿宋_GB2312"/>
          <w:color w:val="000000"/>
          <w:kern w:val="0"/>
          <w:sz w:val="32"/>
          <w:szCs w:val="32"/>
        </w:rPr>
        <w:t>。项目投入成本与预期产出及效果基本匹配，预算测算较为充分，无遗漏项，在原有管理范围上细化工作标准，降低项目运营成本、保证资金使用合理有效。</w:t>
      </w:r>
    </w:p>
    <w:p>
      <w:pPr>
        <w:spacing w:line="590" w:lineRule="exact"/>
        <w:ind w:firstLine="640" w:firstLineChars="200"/>
        <w:jc w:val="left"/>
        <w:rPr>
          <w:rFonts w:ascii="Times New Roman" w:hAnsi="Times New Roman" w:eastAsia="仿宋_GB2312"/>
          <w:color w:val="000000"/>
          <w:kern w:val="0"/>
        </w:rPr>
      </w:pPr>
      <w:r>
        <w:rPr>
          <w:rFonts w:ascii="Times New Roman" w:hAnsi="Times New Roman" w:eastAsia="仿宋_GB2312"/>
          <w:color w:val="000000"/>
          <w:kern w:val="0"/>
          <w:sz w:val="32"/>
          <w:szCs w:val="32"/>
        </w:rPr>
        <w:t>（三）绩效目标合理性</w:t>
      </w:r>
      <w:r>
        <w:rPr>
          <w:rFonts w:hint="eastAsia" w:ascii="Times New Roman" w:hAnsi="Times New Roman" w:eastAsia="仿宋_GB2312"/>
          <w:color w:val="000000"/>
          <w:kern w:val="0"/>
          <w:sz w:val="32"/>
          <w:szCs w:val="32"/>
        </w:rPr>
        <w:t>。绩效目标较明确，项目预计解决的问题、完成的工作目标与我局现实需求基本匹配。</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（四）实施方案可行性</w:t>
      </w:r>
      <w:r>
        <w:rPr>
          <w:rFonts w:hint="eastAsia" w:ascii="Times New Roman" w:hAnsi="Times New Roman" w:eastAsia="仿宋_GB2312"/>
          <w:color w:val="000000"/>
          <w:kern w:val="0"/>
          <w:sz w:val="32"/>
          <w:szCs w:val="32"/>
        </w:rPr>
        <w:t>。项目实施计划安排合理，项目工作内容、方法、进度安排较合理，保障措施相对完备。</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（五）筹资合规性</w:t>
      </w:r>
      <w:r>
        <w:rPr>
          <w:rFonts w:hint="eastAsia" w:ascii="Times New Roman" w:hAnsi="Times New Roman" w:eastAsia="仿宋_GB2312"/>
          <w:color w:val="000000"/>
          <w:kern w:val="0"/>
          <w:sz w:val="32"/>
          <w:szCs w:val="32"/>
        </w:rPr>
        <w:t>。资金来源符合相关规定，资金支出方式较合理，风险可控。</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（六）预算编制准确性</w:t>
      </w:r>
      <w:r>
        <w:rPr>
          <w:rFonts w:hint="eastAsia" w:ascii="Times New Roman" w:hAnsi="Times New Roman" w:eastAsia="仿宋_GB2312"/>
          <w:color w:val="000000"/>
          <w:kern w:val="0"/>
          <w:sz w:val="32"/>
          <w:szCs w:val="32"/>
        </w:rPr>
        <w:t>。预算编制严格按照上级文件要求，结合我局上年度运行实际编制，预算编制准确。</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（七）总体结论。</w:t>
      </w:r>
      <w:r>
        <w:rPr>
          <w:rFonts w:hint="eastAsia" w:ascii="Times New Roman" w:hAnsi="Times New Roman" w:eastAsia="仿宋_GB2312"/>
          <w:color w:val="000000"/>
          <w:kern w:val="0"/>
          <w:sz w:val="32"/>
          <w:szCs w:val="32"/>
        </w:rPr>
        <w:t>综合评估结论项目基本可行，预期产出和效果满足我</w:t>
      </w:r>
      <w:r>
        <w:rPr>
          <w:rFonts w:hint="eastAsia" w:ascii="Times New Roman" w:hAnsi="Times New Roman" w:eastAsia="仿宋_GB2312"/>
          <w:color w:val="000000"/>
          <w:kern w:val="0"/>
          <w:sz w:val="32"/>
          <w:szCs w:val="32"/>
          <w:lang w:val="en-US" w:eastAsia="zh-CN"/>
        </w:rPr>
        <w:t>县公共交通运输服务</w:t>
      </w:r>
      <w:r>
        <w:rPr>
          <w:rFonts w:hint="eastAsia" w:ascii="Times New Roman" w:hAnsi="Times New Roman" w:eastAsia="仿宋_GB2312"/>
          <w:color w:val="000000"/>
          <w:kern w:val="0"/>
          <w:sz w:val="32"/>
          <w:szCs w:val="32"/>
        </w:rPr>
        <w:t>管理工作需求，建议立项实施，</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黑体"/>
          <w:bCs/>
          <w:color w:val="000000"/>
          <w:kern w:val="0"/>
          <w:sz w:val="32"/>
          <w:szCs w:val="32"/>
        </w:rPr>
        <w:t>四、评估的相关建议</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五、其他需要说明的问题</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六、评估人员签名</w:t>
      </w:r>
    </w:p>
    <w:p>
      <w:pPr>
        <w:spacing w:line="590" w:lineRule="exact"/>
        <w:ind w:firstLine="640" w:firstLineChars="200"/>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七、附件材料</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1.立项依据</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2.相关政策和部门职能规划</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3.立项调研报告</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4.政策、项目可行性报告</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5.资金筹措方案</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6.政策、项目实施方案</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7.相关业务、财务、财产、内控等保障措施</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8.绩效目标申报表和绩效标准</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9.事前绩效评估专家组评估意见</w:t>
      </w:r>
      <w:r>
        <w:rPr>
          <w:rFonts w:hint="eastAsia" w:ascii="Times New Roman" w:hAnsi="Times New Roman" w:eastAsia="仿宋_GB2312"/>
          <w:color w:val="000000"/>
          <w:kern w:val="0"/>
          <w:sz w:val="32"/>
          <w:szCs w:val="32"/>
        </w:rPr>
        <w:t>。</w:t>
      </w:r>
    </w:p>
    <w:p>
      <w:pPr>
        <w:spacing w:line="590" w:lineRule="exact"/>
        <w:ind w:firstLine="640" w:firstLineChars="200"/>
        <w:jc w:val="left"/>
        <w:rPr>
          <w:rFonts w:ascii="Times New Roman" w:hAnsi="Times New Roman" w:eastAsia="仿宋"/>
          <w:b/>
          <w:color w:val="000000"/>
          <w:kern w:val="0"/>
          <w:sz w:val="32"/>
          <w:szCs w:val="32"/>
        </w:rPr>
      </w:pPr>
      <w:r>
        <w:rPr>
          <w:rFonts w:ascii="Times New Roman" w:hAnsi="Times New Roman" w:eastAsia="仿宋_GB2312"/>
          <w:color w:val="000000"/>
          <w:kern w:val="0"/>
          <w:sz w:val="32"/>
          <w:szCs w:val="32"/>
        </w:rPr>
        <w:t>10.县财政局认为还需补充的其他材料。</w:t>
      </w:r>
    </w:p>
    <w:p/>
    <w:p/>
    <w:p/>
    <w:p/>
    <w:p/>
    <w:p/>
    <w:p/>
    <w:p/>
    <w:p/>
    <w:p/>
    <w:p/>
    <w:p>
      <w:pPr>
        <w:widowControl/>
        <w:spacing w:after="156" w:afterLines="50" w:line="600" w:lineRule="exact"/>
        <w:jc w:val="left"/>
        <w:rPr>
          <w:rFonts w:ascii="Times New Roman" w:hAnsi="Times New Roman" w:eastAsia="方正小标宋简体"/>
          <w:color w:val="000000"/>
          <w:kern w:val="0"/>
          <w:sz w:val="40"/>
          <w:szCs w:val="40"/>
        </w:rPr>
      </w:pPr>
      <w:r>
        <w:rPr>
          <w:rFonts w:ascii="黑体" w:hAnsi="黑体" w:eastAsia="黑体"/>
          <w:color w:val="000000"/>
          <w:kern w:val="0"/>
          <w:sz w:val="32"/>
          <w:szCs w:val="32"/>
        </w:rPr>
        <w:t>附1：</w:t>
      </w:r>
    </w:p>
    <w:p>
      <w:pPr>
        <w:widowControl/>
        <w:spacing w:after="156" w:afterLines="50" w:line="600" w:lineRule="exact"/>
        <w:jc w:val="center"/>
        <w:rPr>
          <w:rFonts w:ascii="Times New Roman" w:hAnsi="Times New Roman" w:eastAsia="方正小标宋简体"/>
          <w:color w:val="000000"/>
          <w:kern w:val="0"/>
          <w:sz w:val="40"/>
          <w:szCs w:val="40"/>
        </w:rPr>
      </w:pPr>
      <w:r>
        <w:rPr>
          <w:rFonts w:ascii="Times New Roman" w:hAnsi="Times New Roman" w:eastAsia="方正小标宋简体"/>
          <w:color w:val="000000"/>
          <w:kern w:val="0"/>
          <w:sz w:val="40"/>
          <w:szCs w:val="40"/>
        </w:rPr>
        <w:t>事前绩效评估指标及评分表</w:t>
      </w:r>
    </w:p>
    <w:p>
      <w:pPr>
        <w:widowControl/>
        <w:spacing w:after="156" w:afterLines="50" w:line="600" w:lineRule="exact"/>
        <w:jc w:val="center"/>
        <w:rPr>
          <w:rFonts w:ascii="Times New Roman" w:hAnsi="Times New Roman" w:eastAsia="方正小标宋简体"/>
          <w:color w:val="000000"/>
          <w:sz w:val="40"/>
          <w:szCs w:val="40"/>
        </w:rPr>
      </w:pPr>
      <w:r>
        <w:rPr>
          <w:rFonts w:hint="eastAsia" w:ascii="Times New Roman" w:hAnsi="Times New Roman" w:eastAsia="方正小标宋简体"/>
          <w:color w:val="000000"/>
          <w:kern w:val="0"/>
          <w:sz w:val="40"/>
          <w:szCs w:val="40"/>
        </w:rPr>
        <w:t>(</w:t>
      </w:r>
      <w:r>
        <w:rPr>
          <w:rFonts w:hint="eastAsia" w:ascii="Times New Roman" w:hAnsi="Times New Roman" w:eastAsia="方正小标宋简体"/>
          <w:bCs/>
          <w:color w:val="000000"/>
          <w:kern w:val="0"/>
          <w:sz w:val="40"/>
          <w:szCs w:val="40"/>
          <w:lang w:val="en-US" w:eastAsia="zh-CN"/>
        </w:rPr>
        <w:t>新能源汽车充电基础设施建设项目</w:t>
      </w:r>
      <w:r>
        <w:rPr>
          <w:rFonts w:hint="eastAsia" w:ascii="Times New Roman" w:hAnsi="Times New Roman" w:eastAsia="方正小标宋简体"/>
          <w:color w:val="000000"/>
          <w:kern w:val="0"/>
          <w:sz w:val="40"/>
          <w:szCs w:val="40"/>
        </w:rPr>
        <w:t>)</w:t>
      </w:r>
    </w:p>
    <w:tbl>
      <w:tblPr>
        <w:tblStyle w:val="5"/>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46"/>
        <w:gridCol w:w="1155"/>
        <w:gridCol w:w="525"/>
        <w:gridCol w:w="709"/>
        <w:gridCol w:w="2410"/>
        <w:gridCol w:w="3096"/>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717" w:type="dxa"/>
            <w:shd w:val="clear" w:color="auto" w:fill="FFFFFF"/>
            <w:vAlign w:val="center"/>
          </w:tcPr>
          <w:p>
            <w:pPr>
              <w:widowControl/>
              <w:ind w:left="-63" w:leftChars="-30" w:right="-63" w:rightChars="-30"/>
              <w:jc w:val="center"/>
              <w:rPr>
                <w:rFonts w:ascii="Times New Roman" w:hAnsi="Times New Roman" w:eastAsia="黑体"/>
                <w:color w:val="000000"/>
                <w:spacing w:val="-8"/>
                <w:kern w:val="0"/>
                <w:sz w:val="22"/>
              </w:rPr>
            </w:pPr>
            <w:r>
              <w:rPr>
                <w:rFonts w:ascii="Times New Roman" w:hAnsi="Times New Roman" w:eastAsia="黑体"/>
                <w:color w:val="000000"/>
                <w:spacing w:val="-8"/>
                <w:kern w:val="0"/>
                <w:sz w:val="22"/>
              </w:rPr>
              <w:t>一级</w:t>
            </w:r>
          </w:p>
          <w:p>
            <w:pPr>
              <w:widowControl/>
              <w:ind w:left="-63" w:leftChars="-30" w:right="-63" w:rightChars="-30"/>
              <w:jc w:val="center"/>
              <w:rPr>
                <w:rFonts w:ascii="Times New Roman" w:hAnsi="Times New Roman" w:eastAsia="黑体"/>
                <w:color w:val="000000"/>
                <w:spacing w:val="-8"/>
                <w:kern w:val="0"/>
                <w:sz w:val="22"/>
              </w:rPr>
            </w:pPr>
            <w:r>
              <w:rPr>
                <w:rFonts w:ascii="Times New Roman" w:hAnsi="Times New Roman" w:eastAsia="黑体"/>
                <w:color w:val="000000"/>
                <w:spacing w:val="-8"/>
                <w:kern w:val="0"/>
                <w:sz w:val="22"/>
              </w:rPr>
              <w:t>指标</w:t>
            </w:r>
          </w:p>
        </w:tc>
        <w:tc>
          <w:tcPr>
            <w:tcW w:w="446" w:type="dxa"/>
            <w:tcBorders>
              <w:left w:val="nil"/>
            </w:tcBorders>
            <w:shd w:val="clear" w:color="auto" w:fill="FFFFFF"/>
            <w:vAlign w:val="center"/>
          </w:tcPr>
          <w:p>
            <w:pPr>
              <w:widowControl/>
              <w:ind w:left="-63" w:leftChars="-30" w:right="-63" w:rightChars="-30"/>
              <w:jc w:val="center"/>
              <w:rPr>
                <w:rFonts w:ascii="Times New Roman" w:hAnsi="Times New Roman" w:eastAsia="黑体"/>
                <w:color w:val="000000"/>
                <w:spacing w:val="-8"/>
                <w:kern w:val="0"/>
                <w:sz w:val="22"/>
              </w:rPr>
            </w:pPr>
            <w:r>
              <w:rPr>
                <w:rFonts w:ascii="Times New Roman" w:hAnsi="Times New Roman" w:eastAsia="黑体"/>
                <w:color w:val="000000"/>
                <w:spacing w:val="-8"/>
                <w:kern w:val="0"/>
                <w:sz w:val="22"/>
              </w:rPr>
              <w:t>分值</w:t>
            </w:r>
          </w:p>
        </w:tc>
        <w:tc>
          <w:tcPr>
            <w:tcW w:w="1155" w:type="dxa"/>
            <w:tcBorders>
              <w:left w:val="nil"/>
            </w:tcBorders>
            <w:shd w:val="clear" w:color="auto" w:fill="FFFFFF"/>
            <w:vAlign w:val="center"/>
          </w:tcPr>
          <w:p>
            <w:pPr>
              <w:widowControl/>
              <w:ind w:left="-63" w:leftChars="-30" w:right="-63" w:rightChars="-30"/>
              <w:jc w:val="center"/>
              <w:rPr>
                <w:rFonts w:ascii="Times New Roman" w:hAnsi="Times New Roman" w:eastAsia="黑体"/>
                <w:color w:val="000000"/>
                <w:spacing w:val="-8"/>
                <w:kern w:val="0"/>
                <w:sz w:val="22"/>
              </w:rPr>
            </w:pPr>
            <w:r>
              <w:rPr>
                <w:rFonts w:ascii="Times New Roman" w:hAnsi="Times New Roman" w:eastAsia="黑体"/>
                <w:color w:val="000000"/>
                <w:spacing w:val="-8"/>
                <w:kern w:val="0"/>
                <w:sz w:val="22"/>
              </w:rPr>
              <w:t>二级指标</w:t>
            </w:r>
          </w:p>
        </w:tc>
        <w:tc>
          <w:tcPr>
            <w:tcW w:w="525" w:type="dxa"/>
            <w:tcBorders>
              <w:left w:val="nil"/>
            </w:tcBorders>
            <w:shd w:val="clear" w:color="auto" w:fill="FFFFFF"/>
            <w:vAlign w:val="center"/>
          </w:tcPr>
          <w:p>
            <w:pPr>
              <w:widowControl/>
              <w:ind w:left="-63" w:leftChars="-30" w:right="-63" w:rightChars="-30"/>
              <w:jc w:val="center"/>
              <w:rPr>
                <w:rFonts w:ascii="Times New Roman" w:hAnsi="Times New Roman" w:eastAsia="黑体"/>
                <w:color w:val="000000"/>
                <w:spacing w:val="-8"/>
                <w:kern w:val="0"/>
                <w:sz w:val="22"/>
              </w:rPr>
            </w:pPr>
            <w:r>
              <w:rPr>
                <w:rFonts w:ascii="Times New Roman" w:hAnsi="Times New Roman" w:eastAsia="黑体"/>
                <w:color w:val="000000"/>
                <w:spacing w:val="-8"/>
                <w:kern w:val="0"/>
                <w:sz w:val="22"/>
              </w:rPr>
              <w:t>分值</w:t>
            </w:r>
          </w:p>
        </w:tc>
        <w:tc>
          <w:tcPr>
            <w:tcW w:w="709" w:type="dxa"/>
            <w:tcBorders>
              <w:left w:val="nil"/>
            </w:tcBorders>
            <w:shd w:val="clear" w:color="auto" w:fill="FFFFFF"/>
            <w:vAlign w:val="center"/>
          </w:tcPr>
          <w:p>
            <w:pPr>
              <w:widowControl/>
              <w:ind w:left="-63" w:leftChars="-30" w:right="-63" w:rightChars="-30"/>
              <w:jc w:val="center"/>
              <w:rPr>
                <w:rFonts w:ascii="Times New Roman" w:hAnsi="Times New Roman" w:eastAsia="黑体"/>
                <w:color w:val="000000"/>
                <w:spacing w:val="-8"/>
                <w:kern w:val="0"/>
                <w:sz w:val="22"/>
              </w:rPr>
            </w:pPr>
            <w:r>
              <w:rPr>
                <w:rFonts w:ascii="Times New Roman" w:hAnsi="Times New Roman" w:eastAsia="黑体"/>
                <w:color w:val="000000"/>
                <w:spacing w:val="-8"/>
                <w:kern w:val="0"/>
                <w:sz w:val="22"/>
              </w:rPr>
              <w:t>目标值</w:t>
            </w:r>
          </w:p>
        </w:tc>
        <w:tc>
          <w:tcPr>
            <w:tcW w:w="2410" w:type="dxa"/>
            <w:tcBorders>
              <w:left w:val="nil"/>
            </w:tcBorders>
            <w:shd w:val="clear" w:color="auto" w:fill="FFFFFF"/>
            <w:vAlign w:val="center"/>
          </w:tcPr>
          <w:p>
            <w:pPr>
              <w:widowControl/>
              <w:ind w:left="-63" w:leftChars="-30" w:right="-63" w:rightChars="-30"/>
              <w:jc w:val="center"/>
              <w:rPr>
                <w:rFonts w:ascii="Times New Roman" w:hAnsi="Times New Roman" w:eastAsia="黑体"/>
                <w:color w:val="000000"/>
                <w:spacing w:val="-8"/>
                <w:kern w:val="0"/>
                <w:sz w:val="22"/>
              </w:rPr>
            </w:pPr>
            <w:r>
              <w:rPr>
                <w:rFonts w:ascii="Times New Roman" w:hAnsi="Times New Roman" w:eastAsia="黑体"/>
                <w:color w:val="000000"/>
                <w:spacing w:val="-8"/>
                <w:kern w:val="0"/>
                <w:sz w:val="22"/>
              </w:rPr>
              <w:t>评估要素</w:t>
            </w:r>
          </w:p>
        </w:tc>
        <w:tc>
          <w:tcPr>
            <w:tcW w:w="3096" w:type="dxa"/>
            <w:tcBorders>
              <w:left w:val="nil"/>
            </w:tcBorders>
            <w:shd w:val="clear" w:color="auto" w:fill="FFFFFF"/>
            <w:vAlign w:val="center"/>
          </w:tcPr>
          <w:p>
            <w:pPr>
              <w:widowControl/>
              <w:ind w:left="-63" w:leftChars="-30" w:right="-63" w:rightChars="-30"/>
              <w:jc w:val="center"/>
              <w:rPr>
                <w:rFonts w:ascii="Times New Roman" w:hAnsi="Times New Roman" w:eastAsia="黑体"/>
                <w:color w:val="000000"/>
                <w:spacing w:val="-8"/>
                <w:kern w:val="0"/>
                <w:sz w:val="22"/>
              </w:rPr>
            </w:pPr>
            <w:r>
              <w:rPr>
                <w:rFonts w:ascii="Times New Roman" w:hAnsi="Times New Roman" w:eastAsia="黑体"/>
                <w:color w:val="000000"/>
                <w:spacing w:val="-8"/>
                <w:kern w:val="0"/>
                <w:sz w:val="22"/>
              </w:rPr>
              <w:t>评分标准</w:t>
            </w:r>
          </w:p>
        </w:tc>
        <w:tc>
          <w:tcPr>
            <w:tcW w:w="464" w:type="dxa"/>
            <w:tcBorders>
              <w:left w:val="nil"/>
            </w:tcBorders>
            <w:shd w:val="clear" w:color="auto" w:fill="FFFFFF"/>
            <w:vAlign w:val="center"/>
          </w:tcPr>
          <w:p>
            <w:pPr>
              <w:widowControl/>
              <w:ind w:left="-63" w:leftChars="-30" w:right="-63" w:rightChars="-30"/>
              <w:jc w:val="center"/>
              <w:rPr>
                <w:rFonts w:ascii="Times New Roman" w:hAnsi="Times New Roman" w:eastAsia="黑体"/>
                <w:color w:val="000000"/>
                <w:spacing w:val="-8"/>
                <w:kern w:val="0"/>
                <w:sz w:val="22"/>
              </w:rPr>
            </w:pPr>
            <w:r>
              <w:rPr>
                <w:rFonts w:ascii="Times New Roman" w:hAnsi="Times New Roman" w:eastAsia="黑体"/>
                <w:color w:val="000000"/>
                <w:spacing w:val="-8"/>
                <w:kern w:val="0"/>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7" w:type="dxa"/>
            <w:vMerge w:val="restart"/>
            <w:tcBorders>
              <w:top w:val="nil"/>
            </w:tcBorders>
            <w:vAlign w:val="center"/>
          </w:tcPr>
          <w:p>
            <w:pPr>
              <w:widowControl/>
              <w:ind w:left="-63" w:leftChars="-30" w:right="-63" w:rightChars="-30"/>
              <w:jc w:val="center"/>
              <w:rPr>
                <w:rFonts w:ascii="Times New Roman" w:hAnsi="Times New Roman" w:eastAsia="仿宋_GB2312"/>
                <w:b/>
                <w:bCs/>
                <w:color w:val="000000"/>
                <w:spacing w:val="-8"/>
                <w:kern w:val="0"/>
                <w:sz w:val="22"/>
              </w:rPr>
            </w:pPr>
            <w:r>
              <w:rPr>
                <w:rFonts w:ascii="Times New Roman" w:hAnsi="Times New Roman" w:eastAsia="仿宋_GB2312"/>
                <w:b/>
                <w:bCs/>
                <w:color w:val="000000"/>
                <w:spacing w:val="-8"/>
                <w:kern w:val="0"/>
                <w:sz w:val="22"/>
              </w:rPr>
              <w:t>立项必要性</w:t>
            </w:r>
          </w:p>
        </w:tc>
        <w:tc>
          <w:tcPr>
            <w:tcW w:w="446" w:type="dxa"/>
            <w:vMerge w:val="restart"/>
            <w:tcBorders>
              <w:top w:val="nil"/>
              <w:left w:val="nil"/>
            </w:tcBorders>
            <w:vAlign w:val="center"/>
          </w:tcPr>
          <w:p>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25</w:t>
            </w:r>
          </w:p>
        </w:tc>
        <w:tc>
          <w:tcPr>
            <w:tcW w:w="1155" w:type="dxa"/>
            <w:tcBorders>
              <w:left w:val="nil"/>
            </w:tcBorders>
            <w:vAlign w:val="center"/>
          </w:tcPr>
          <w:p>
            <w:pPr>
              <w:widowControl/>
              <w:spacing w:line="240" w:lineRule="exact"/>
              <w:ind w:left="-42" w:leftChars="-20" w:right="-42" w:rightChars="-20"/>
              <w:jc w:val="center"/>
              <w:rPr>
                <w:rFonts w:ascii="Times New Roman" w:hAnsi="Times New Roman" w:eastAsia="仿宋_GB2312"/>
                <w:color w:val="000000"/>
                <w:spacing w:val="-12"/>
                <w:kern w:val="0"/>
                <w:sz w:val="22"/>
              </w:rPr>
            </w:pPr>
            <w:r>
              <w:rPr>
                <w:rFonts w:ascii="Times New Roman" w:hAnsi="Times New Roman" w:eastAsia="仿宋_GB2312"/>
                <w:color w:val="000000"/>
                <w:spacing w:val="-12"/>
                <w:kern w:val="0"/>
                <w:sz w:val="22"/>
              </w:rPr>
              <w:t>政策相关性</w:t>
            </w:r>
          </w:p>
        </w:tc>
        <w:tc>
          <w:tcPr>
            <w:tcW w:w="52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6</w:t>
            </w:r>
          </w:p>
        </w:tc>
        <w:tc>
          <w:tcPr>
            <w:tcW w:w="709"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相关</w:t>
            </w:r>
          </w:p>
        </w:tc>
        <w:tc>
          <w:tcPr>
            <w:tcW w:w="2410"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与国家政策和规划相关；</w:t>
            </w:r>
            <w:r>
              <w:rPr>
                <w:rFonts w:ascii="Times New Roman" w:hAnsi="Times New Roman"/>
                <w:color w:val="000000"/>
                <w:kern w:val="0"/>
                <w:sz w:val="22"/>
              </w:rPr>
              <w:t>②</w:t>
            </w:r>
            <w:r>
              <w:rPr>
                <w:rFonts w:ascii="Times New Roman" w:hAnsi="Times New Roman" w:eastAsia="仿宋_GB2312"/>
                <w:color w:val="000000"/>
                <w:kern w:val="0"/>
                <w:sz w:val="22"/>
              </w:rPr>
              <w:t>与我县行业发展规划相关。</w:t>
            </w:r>
          </w:p>
        </w:tc>
        <w:tc>
          <w:tcPr>
            <w:tcW w:w="3096"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得指标分值的50%；满足评价要素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得指标分值的50%，否则不得分。</w:t>
            </w:r>
          </w:p>
        </w:tc>
        <w:tc>
          <w:tcPr>
            <w:tcW w:w="464"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jc w:val="left"/>
              <w:rPr>
                <w:rFonts w:ascii="Times New Roman" w:hAnsi="Times New Roman" w:eastAsia="仿宋_GB2312"/>
                <w:color w:val="000000"/>
                <w:kern w:val="0"/>
                <w:sz w:val="22"/>
              </w:rPr>
            </w:pPr>
          </w:p>
        </w:tc>
        <w:tc>
          <w:tcPr>
            <w:tcW w:w="1155" w:type="dxa"/>
            <w:tcBorders>
              <w:left w:val="nil"/>
            </w:tcBorders>
            <w:vAlign w:val="center"/>
          </w:tcPr>
          <w:p>
            <w:pPr>
              <w:widowControl/>
              <w:spacing w:line="240" w:lineRule="exact"/>
              <w:ind w:left="-42" w:leftChars="-20" w:right="-42" w:rightChars="-20"/>
              <w:jc w:val="center"/>
              <w:rPr>
                <w:rFonts w:ascii="Times New Roman" w:hAnsi="Times New Roman" w:eastAsia="仿宋_GB2312"/>
                <w:color w:val="000000"/>
                <w:spacing w:val="-12"/>
                <w:kern w:val="0"/>
                <w:sz w:val="22"/>
              </w:rPr>
            </w:pPr>
            <w:r>
              <w:rPr>
                <w:rFonts w:ascii="Times New Roman" w:hAnsi="Times New Roman" w:eastAsia="仿宋_GB2312"/>
                <w:color w:val="000000"/>
                <w:spacing w:val="-12"/>
                <w:kern w:val="0"/>
                <w:sz w:val="22"/>
              </w:rPr>
              <w:t>职能相关性</w:t>
            </w:r>
          </w:p>
        </w:tc>
        <w:tc>
          <w:tcPr>
            <w:tcW w:w="52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3</w:t>
            </w:r>
          </w:p>
        </w:tc>
        <w:tc>
          <w:tcPr>
            <w:tcW w:w="709"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相关</w:t>
            </w:r>
          </w:p>
        </w:tc>
        <w:tc>
          <w:tcPr>
            <w:tcW w:w="2410"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与主管部门职能、规划及年度重点工作相关。</w:t>
            </w:r>
          </w:p>
        </w:tc>
        <w:tc>
          <w:tcPr>
            <w:tcW w:w="3096"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满足评价要素得全部指标分值，否则不得分。</w:t>
            </w:r>
          </w:p>
        </w:tc>
        <w:tc>
          <w:tcPr>
            <w:tcW w:w="464"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jc w:val="left"/>
              <w:rPr>
                <w:rFonts w:ascii="Times New Roman" w:hAnsi="Times New Roman" w:eastAsia="仿宋_GB2312"/>
                <w:color w:val="000000"/>
                <w:kern w:val="0"/>
                <w:sz w:val="22"/>
              </w:rPr>
            </w:pPr>
          </w:p>
        </w:tc>
        <w:tc>
          <w:tcPr>
            <w:tcW w:w="1155" w:type="dxa"/>
            <w:tcBorders>
              <w:left w:val="nil"/>
            </w:tcBorders>
            <w:vAlign w:val="center"/>
          </w:tcPr>
          <w:p>
            <w:pPr>
              <w:widowControl/>
              <w:spacing w:line="240" w:lineRule="exact"/>
              <w:ind w:left="-42" w:leftChars="-20" w:right="-42" w:rightChars="-20"/>
              <w:jc w:val="center"/>
              <w:rPr>
                <w:rFonts w:ascii="Times New Roman" w:hAnsi="Times New Roman" w:eastAsia="仿宋_GB2312"/>
                <w:color w:val="000000"/>
                <w:kern w:val="0"/>
                <w:sz w:val="22"/>
              </w:rPr>
            </w:pPr>
            <w:r>
              <w:rPr>
                <w:rFonts w:ascii="Times New Roman" w:hAnsi="Times New Roman" w:eastAsia="仿宋_GB2312"/>
                <w:color w:val="000000"/>
                <w:spacing w:val="-12"/>
                <w:kern w:val="0"/>
                <w:sz w:val="22"/>
              </w:rPr>
              <w:t>需求相关性</w:t>
            </w:r>
          </w:p>
        </w:tc>
        <w:tc>
          <w:tcPr>
            <w:tcW w:w="52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8</w:t>
            </w:r>
          </w:p>
        </w:tc>
        <w:tc>
          <w:tcPr>
            <w:tcW w:w="709"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相关</w:t>
            </w:r>
          </w:p>
        </w:tc>
        <w:tc>
          <w:tcPr>
            <w:tcW w:w="2410" w:type="dxa"/>
            <w:tcBorders>
              <w:left w:val="nil"/>
            </w:tcBorders>
            <w:vAlign w:val="center"/>
          </w:tcPr>
          <w:p>
            <w:pPr>
              <w:widowControl/>
              <w:spacing w:line="240" w:lineRule="exact"/>
              <w:rPr>
                <w:rFonts w:ascii="Times New Roman" w:hAnsi="Times New Roman" w:eastAsia="仿宋_GB2312"/>
                <w:color w:val="000000"/>
                <w:spacing w:val="-8"/>
                <w:kern w:val="0"/>
                <w:sz w:val="22"/>
              </w:rPr>
            </w:pPr>
            <w:r>
              <w:rPr>
                <w:rFonts w:ascii="Times New Roman" w:hAnsi="Times New Roman"/>
                <w:color w:val="000000"/>
                <w:spacing w:val="-8"/>
                <w:kern w:val="0"/>
                <w:sz w:val="22"/>
              </w:rPr>
              <w:t>①</w:t>
            </w:r>
            <w:r>
              <w:rPr>
                <w:rFonts w:ascii="Times New Roman" w:hAnsi="Times New Roman" w:eastAsia="仿宋_GB2312"/>
                <w:color w:val="000000"/>
                <w:spacing w:val="-8"/>
                <w:kern w:val="0"/>
                <w:sz w:val="22"/>
              </w:rPr>
              <w:t>项目具有迫切的现实需求；</w:t>
            </w:r>
            <w:r>
              <w:rPr>
                <w:rFonts w:ascii="Times New Roman" w:hAnsi="Times New Roman"/>
                <w:color w:val="000000"/>
                <w:spacing w:val="-8"/>
                <w:kern w:val="0"/>
                <w:sz w:val="22"/>
              </w:rPr>
              <w:t>②</w:t>
            </w:r>
            <w:r>
              <w:rPr>
                <w:rFonts w:ascii="Times New Roman" w:hAnsi="Times New Roman" w:eastAsia="仿宋_GB2312"/>
                <w:color w:val="000000"/>
                <w:spacing w:val="-8"/>
                <w:kern w:val="0"/>
                <w:sz w:val="22"/>
              </w:rPr>
              <w:t>项目不具有替代性；</w:t>
            </w:r>
            <w:r>
              <w:rPr>
                <w:rFonts w:ascii="Times New Roman" w:hAnsi="Times New Roman"/>
                <w:color w:val="000000"/>
                <w:spacing w:val="-8"/>
                <w:kern w:val="0"/>
                <w:sz w:val="22"/>
              </w:rPr>
              <w:t>③</w:t>
            </w:r>
            <w:r>
              <w:rPr>
                <w:rFonts w:ascii="Times New Roman" w:hAnsi="Times New Roman" w:eastAsia="仿宋_GB2312"/>
                <w:color w:val="000000"/>
                <w:spacing w:val="-8"/>
                <w:kern w:val="0"/>
                <w:sz w:val="22"/>
              </w:rPr>
              <w:t>项目有确定的服务对象或受益对象。</w:t>
            </w:r>
          </w:p>
        </w:tc>
        <w:tc>
          <w:tcPr>
            <w:tcW w:w="3096"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得指标分值的40%；满足评价要素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得指标分值的30% ；满足评价要素</w:t>
            </w:r>
            <w:r>
              <w:rPr>
                <w:rFonts w:ascii="Times New Roman" w:hAnsi="Times New Roman"/>
                <w:color w:val="000000"/>
                <w:kern w:val="0"/>
                <w:sz w:val="22"/>
              </w:rPr>
              <w:t>③</w:t>
            </w:r>
            <w:r>
              <w:rPr>
                <w:rFonts w:ascii="Times New Roman" w:hAnsi="Times New Roman" w:eastAsia="仿宋_GB2312"/>
                <w:color w:val="000000"/>
                <w:kern w:val="0"/>
                <w:sz w:val="22"/>
              </w:rPr>
              <w:t>得指标分值的30%。</w:t>
            </w:r>
          </w:p>
        </w:tc>
        <w:tc>
          <w:tcPr>
            <w:tcW w:w="464"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jc w:val="left"/>
              <w:rPr>
                <w:rFonts w:ascii="Times New Roman" w:hAnsi="Times New Roman" w:eastAsia="仿宋_GB2312"/>
                <w:color w:val="000000"/>
                <w:kern w:val="0"/>
                <w:sz w:val="22"/>
              </w:rPr>
            </w:pPr>
          </w:p>
        </w:tc>
        <w:tc>
          <w:tcPr>
            <w:tcW w:w="115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财政投入相关性</w:t>
            </w:r>
          </w:p>
        </w:tc>
        <w:tc>
          <w:tcPr>
            <w:tcW w:w="52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8</w:t>
            </w:r>
          </w:p>
        </w:tc>
        <w:tc>
          <w:tcPr>
            <w:tcW w:w="709"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相关</w:t>
            </w:r>
          </w:p>
        </w:tc>
        <w:tc>
          <w:tcPr>
            <w:tcW w:w="2410"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项目具有公共性，属于公共财政支持范围（</w:t>
            </w:r>
            <w:r>
              <w:rPr>
                <w:rFonts w:ascii="Times New Roman" w:hAnsi="Times New Roman" w:eastAsia="仿宋_GB2312"/>
                <w:b/>
                <w:bCs/>
                <w:color w:val="000000"/>
                <w:kern w:val="0"/>
                <w:sz w:val="22"/>
              </w:rPr>
              <w:t>此项为否决性核心指标</w:t>
            </w:r>
            <w:r>
              <w:rPr>
                <w:rFonts w:ascii="Times New Roman" w:hAnsi="Times New Roman" w:eastAsia="仿宋_GB2312"/>
                <w:color w:val="000000"/>
                <w:kern w:val="0"/>
                <w:sz w:val="22"/>
              </w:rPr>
              <w:t>）；</w:t>
            </w:r>
            <w:r>
              <w:rPr>
                <w:rFonts w:ascii="Times New Roman" w:hAnsi="Times New Roman"/>
                <w:color w:val="000000"/>
                <w:kern w:val="0"/>
                <w:sz w:val="22"/>
              </w:rPr>
              <w:t>②</w:t>
            </w:r>
            <w:r>
              <w:rPr>
                <w:rFonts w:ascii="Times New Roman" w:hAnsi="Times New Roman" w:eastAsia="仿宋_GB2312"/>
                <w:color w:val="000000"/>
                <w:kern w:val="0"/>
                <w:sz w:val="22"/>
              </w:rPr>
              <w:t>属于县级支出责任（</w:t>
            </w:r>
            <w:r>
              <w:rPr>
                <w:rFonts w:ascii="Times New Roman" w:hAnsi="Times New Roman" w:eastAsia="仿宋_GB2312"/>
                <w:b/>
                <w:bCs/>
                <w:color w:val="000000"/>
                <w:kern w:val="0"/>
                <w:sz w:val="22"/>
              </w:rPr>
              <w:t>此项为否决性核心指标</w:t>
            </w:r>
            <w:r>
              <w:rPr>
                <w:rFonts w:ascii="Times New Roman" w:hAnsi="Times New Roman" w:eastAsia="仿宋_GB2312"/>
                <w:color w:val="000000"/>
                <w:kern w:val="0"/>
                <w:sz w:val="22"/>
              </w:rPr>
              <w:t>）。</w:t>
            </w:r>
          </w:p>
        </w:tc>
        <w:tc>
          <w:tcPr>
            <w:tcW w:w="3096"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得指标分值的50%，否则</w:t>
            </w:r>
            <w:r>
              <w:rPr>
                <w:rFonts w:ascii="Times New Roman" w:hAnsi="Times New Roman" w:eastAsia="仿宋_GB2312"/>
                <w:b/>
                <w:bCs/>
                <w:color w:val="000000"/>
                <w:kern w:val="0"/>
                <w:sz w:val="22"/>
              </w:rPr>
              <w:t>评估结论直接为“不予支持”</w:t>
            </w:r>
            <w:r>
              <w:rPr>
                <w:rFonts w:ascii="Times New Roman" w:hAnsi="Times New Roman" w:eastAsia="仿宋_GB2312"/>
                <w:color w:val="000000"/>
                <w:kern w:val="0"/>
                <w:sz w:val="22"/>
              </w:rPr>
              <w:t>；满足评价要素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得指标分值的50%，否则</w:t>
            </w:r>
            <w:r>
              <w:rPr>
                <w:rFonts w:ascii="Times New Roman" w:hAnsi="Times New Roman" w:eastAsia="仿宋_GB2312"/>
                <w:b/>
                <w:bCs/>
                <w:color w:val="000000"/>
                <w:kern w:val="0"/>
                <w:sz w:val="22"/>
              </w:rPr>
              <w:t>评估结论直接为“不予支持”。</w:t>
            </w:r>
          </w:p>
        </w:tc>
        <w:tc>
          <w:tcPr>
            <w:tcW w:w="464"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17" w:type="dxa"/>
            <w:vMerge w:val="restart"/>
            <w:tcBorders>
              <w:top w:val="nil"/>
            </w:tcBorders>
            <w:vAlign w:val="center"/>
          </w:tcPr>
          <w:p>
            <w:pPr>
              <w:widowControl/>
              <w:ind w:left="-63" w:leftChars="-30" w:right="-63" w:rightChars="-30"/>
              <w:jc w:val="center"/>
              <w:rPr>
                <w:rFonts w:ascii="Times New Roman" w:hAnsi="Times New Roman" w:eastAsia="仿宋_GB2312"/>
                <w:b/>
                <w:bCs/>
                <w:color w:val="000000"/>
                <w:spacing w:val="-8"/>
                <w:kern w:val="0"/>
                <w:sz w:val="22"/>
              </w:rPr>
            </w:pPr>
            <w:r>
              <w:rPr>
                <w:rFonts w:ascii="Times New Roman" w:hAnsi="Times New Roman" w:eastAsia="仿宋_GB2312"/>
                <w:b/>
                <w:bCs/>
                <w:color w:val="000000"/>
                <w:spacing w:val="-8"/>
                <w:kern w:val="0"/>
                <w:sz w:val="22"/>
              </w:rPr>
              <w:t>投入经济性</w:t>
            </w:r>
          </w:p>
        </w:tc>
        <w:tc>
          <w:tcPr>
            <w:tcW w:w="446" w:type="dxa"/>
            <w:vMerge w:val="restart"/>
            <w:tcBorders>
              <w:top w:val="nil"/>
              <w:left w:val="nil"/>
            </w:tcBorders>
            <w:vAlign w:val="center"/>
          </w:tcPr>
          <w:p>
            <w:pPr>
              <w:widowControl/>
              <w:ind w:left="-42" w:leftChars="-20" w:right="-42" w:rightChars="-20"/>
              <w:jc w:val="center"/>
              <w:rPr>
                <w:rFonts w:ascii="Times New Roman" w:hAnsi="Times New Roman" w:eastAsia="仿宋_GB2312"/>
                <w:color w:val="000000"/>
                <w:spacing w:val="-12"/>
                <w:kern w:val="0"/>
                <w:sz w:val="22"/>
              </w:rPr>
            </w:pPr>
            <w:r>
              <w:rPr>
                <w:rFonts w:ascii="Times New Roman" w:hAnsi="Times New Roman" w:eastAsia="仿宋_GB2312"/>
                <w:color w:val="000000"/>
                <w:spacing w:val="-12"/>
                <w:kern w:val="0"/>
                <w:sz w:val="22"/>
              </w:rPr>
              <w:t>20</w:t>
            </w:r>
          </w:p>
        </w:tc>
        <w:tc>
          <w:tcPr>
            <w:tcW w:w="1155" w:type="dxa"/>
            <w:tcBorders>
              <w:left w:val="nil"/>
            </w:tcBorders>
            <w:vAlign w:val="center"/>
          </w:tcPr>
          <w:p>
            <w:pPr>
              <w:widowControl/>
              <w:spacing w:line="240" w:lineRule="exact"/>
              <w:ind w:left="-42" w:leftChars="-20" w:right="-42" w:rightChars="-20"/>
              <w:jc w:val="center"/>
              <w:rPr>
                <w:rFonts w:ascii="Times New Roman" w:hAnsi="Times New Roman" w:eastAsia="仿宋_GB2312"/>
                <w:color w:val="000000"/>
                <w:spacing w:val="-12"/>
                <w:kern w:val="0"/>
                <w:sz w:val="22"/>
              </w:rPr>
            </w:pPr>
            <w:r>
              <w:rPr>
                <w:rFonts w:ascii="Times New Roman" w:hAnsi="Times New Roman" w:eastAsia="仿宋_GB2312"/>
                <w:color w:val="000000"/>
                <w:spacing w:val="-12"/>
                <w:kern w:val="0"/>
                <w:sz w:val="22"/>
              </w:rPr>
              <w:t>投入产出合理性</w:t>
            </w:r>
          </w:p>
        </w:tc>
        <w:tc>
          <w:tcPr>
            <w:tcW w:w="52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8</w:t>
            </w:r>
          </w:p>
        </w:tc>
        <w:tc>
          <w:tcPr>
            <w:tcW w:w="709"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合理</w:t>
            </w:r>
          </w:p>
        </w:tc>
        <w:tc>
          <w:tcPr>
            <w:tcW w:w="2410"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 xml:space="preserve">投入产出比科学合理，符合投入最小化、产出最大化预期。 </w:t>
            </w:r>
          </w:p>
        </w:tc>
        <w:tc>
          <w:tcPr>
            <w:tcW w:w="3096"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按照满足评价要素程度相应得分。</w:t>
            </w:r>
          </w:p>
        </w:tc>
        <w:tc>
          <w:tcPr>
            <w:tcW w:w="464"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ind w:left="-42" w:leftChars="-20" w:right="-42" w:rightChars="-20"/>
              <w:jc w:val="center"/>
              <w:rPr>
                <w:rFonts w:ascii="Times New Roman" w:hAnsi="Times New Roman" w:eastAsia="仿宋_GB2312"/>
                <w:color w:val="000000"/>
                <w:spacing w:val="-12"/>
                <w:kern w:val="0"/>
                <w:sz w:val="22"/>
              </w:rPr>
            </w:pPr>
          </w:p>
        </w:tc>
        <w:tc>
          <w:tcPr>
            <w:tcW w:w="1155" w:type="dxa"/>
            <w:tcBorders>
              <w:left w:val="nil"/>
            </w:tcBorders>
            <w:vAlign w:val="center"/>
          </w:tcPr>
          <w:p>
            <w:pPr>
              <w:widowControl/>
              <w:spacing w:line="240" w:lineRule="exact"/>
              <w:ind w:left="-42" w:leftChars="-20" w:right="-42" w:rightChars="-20"/>
              <w:jc w:val="center"/>
              <w:rPr>
                <w:rFonts w:ascii="Times New Roman" w:hAnsi="Times New Roman" w:eastAsia="仿宋_GB2312"/>
                <w:color w:val="000000"/>
                <w:spacing w:val="-12"/>
                <w:kern w:val="0"/>
                <w:sz w:val="22"/>
              </w:rPr>
            </w:pPr>
            <w:r>
              <w:rPr>
                <w:rFonts w:ascii="Times New Roman" w:hAnsi="Times New Roman" w:eastAsia="仿宋_GB2312"/>
                <w:color w:val="000000"/>
                <w:spacing w:val="-12"/>
                <w:kern w:val="0"/>
                <w:sz w:val="22"/>
              </w:rPr>
              <w:t>成本效益相关性</w:t>
            </w:r>
          </w:p>
        </w:tc>
        <w:tc>
          <w:tcPr>
            <w:tcW w:w="52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8</w:t>
            </w:r>
          </w:p>
        </w:tc>
        <w:tc>
          <w:tcPr>
            <w:tcW w:w="709"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相关</w:t>
            </w:r>
          </w:p>
        </w:tc>
        <w:tc>
          <w:tcPr>
            <w:tcW w:w="2410"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项目投入成本与预期效益高度相关，符合成本最小化、效益最大化预期。</w:t>
            </w:r>
          </w:p>
        </w:tc>
        <w:tc>
          <w:tcPr>
            <w:tcW w:w="3096"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按照满足评价要素程度相应得分。</w:t>
            </w:r>
          </w:p>
        </w:tc>
        <w:tc>
          <w:tcPr>
            <w:tcW w:w="464"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ind w:left="-42" w:leftChars="-20" w:right="-42" w:rightChars="-20"/>
              <w:jc w:val="center"/>
              <w:rPr>
                <w:rFonts w:ascii="Times New Roman" w:hAnsi="Times New Roman" w:eastAsia="仿宋_GB2312"/>
                <w:color w:val="000000"/>
                <w:spacing w:val="-12"/>
                <w:kern w:val="0"/>
                <w:sz w:val="22"/>
              </w:rPr>
            </w:pPr>
          </w:p>
        </w:tc>
        <w:tc>
          <w:tcPr>
            <w:tcW w:w="1155" w:type="dxa"/>
            <w:tcBorders>
              <w:left w:val="nil"/>
            </w:tcBorders>
            <w:vAlign w:val="center"/>
          </w:tcPr>
          <w:p>
            <w:pPr>
              <w:widowControl/>
              <w:spacing w:line="240" w:lineRule="exact"/>
              <w:ind w:left="-42" w:leftChars="-20" w:right="-42" w:rightChars="-20"/>
              <w:jc w:val="center"/>
              <w:rPr>
                <w:rFonts w:ascii="Times New Roman" w:hAnsi="Times New Roman" w:eastAsia="仿宋_GB2312"/>
                <w:color w:val="000000"/>
                <w:spacing w:val="-12"/>
                <w:kern w:val="0"/>
                <w:sz w:val="22"/>
              </w:rPr>
            </w:pPr>
            <w:r>
              <w:rPr>
                <w:rFonts w:ascii="Times New Roman" w:hAnsi="Times New Roman" w:eastAsia="仿宋_GB2312"/>
                <w:color w:val="000000"/>
                <w:spacing w:val="-12"/>
                <w:kern w:val="0"/>
                <w:sz w:val="22"/>
              </w:rPr>
              <w:t>成本控制措施有效性</w:t>
            </w:r>
          </w:p>
        </w:tc>
        <w:tc>
          <w:tcPr>
            <w:tcW w:w="52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4</w:t>
            </w:r>
          </w:p>
        </w:tc>
        <w:tc>
          <w:tcPr>
            <w:tcW w:w="709"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有效</w:t>
            </w:r>
          </w:p>
        </w:tc>
        <w:tc>
          <w:tcPr>
            <w:tcW w:w="2410"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成本测算科学合理；</w:t>
            </w:r>
            <w:r>
              <w:rPr>
                <w:rFonts w:ascii="Times New Roman" w:hAnsi="Times New Roman"/>
                <w:color w:val="000000"/>
                <w:kern w:val="0"/>
                <w:sz w:val="22"/>
              </w:rPr>
              <w:t>②</w:t>
            </w:r>
            <w:r>
              <w:rPr>
                <w:rFonts w:ascii="Times New Roman" w:hAnsi="Times New Roman" w:eastAsia="仿宋_GB2312"/>
                <w:color w:val="000000"/>
                <w:kern w:val="0"/>
                <w:sz w:val="22"/>
              </w:rPr>
              <w:t>成本控制制度健全且措施有效。</w:t>
            </w:r>
          </w:p>
        </w:tc>
        <w:tc>
          <w:tcPr>
            <w:tcW w:w="3096"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得指标分值的50%；满足评价要素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得指标分值的50%，否则不得分。</w:t>
            </w:r>
          </w:p>
        </w:tc>
        <w:tc>
          <w:tcPr>
            <w:tcW w:w="464"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17" w:type="dxa"/>
            <w:vMerge w:val="restart"/>
            <w:tcBorders>
              <w:top w:val="nil"/>
            </w:tcBorders>
            <w:vAlign w:val="center"/>
          </w:tcPr>
          <w:p>
            <w:pPr>
              <w:widowControl/>
              <w:ind w:left="-63" w:leftChars="-30" w:right="-63" w:rightChars="-30"/>
              <w:jc w:val="center"/>
              <w:rPr>
                <w:rFonts w:ascii="Times New Roman" w:hAnsi="Times New Roman" w:eastAsia="仿宋_GB2312"/>
                <w:b/>
                <w:bCs/>
                <w:color w:val="000000"/>
                <w:spacing w:val="-8"/>
                <w:kern w:val="0"/>
                <w:sz w:val="22"/>
              </w:rPr>
            </w:pPr>
            <w:r>
              <w:rPr>
                <w:rFonts w:ascii="Times New Roman" w:hAnsi="Times New Roman" w:eastAsia="仿宋_GB2312"/>
                <w:b/>
                <w:bCs/>
                <w:color w:val="000000"/>
                <w:spacing w:val="-8"/>
                <w:kern w:val="0"/>
                <w:sz w:val="22"/>
              </w:rPr>
              <w:t>绩效</w:t>
            </w:r>
          </w:p>
          <w:p>
            <w:pPr>
              <w:widowControl/>
              <w:ind w:left="-63" w:leftChars="-30" w:right="-63" w:rightChars="-30"/>
              <w:jc w:val="center"/>
              <w:rPr>
                <w:rFonts w:ascii="Times New Roman" w:hAnsi="Times New Roman" w:eastAsia="仿宋_GB2312"/>
                <w:b/>
                <w:bCs/>
                <w:color w:val="000000"/>
                <w:spacing w:val="-8"/>
                <w:kern w:val="0"/>
                <w:sz w:val="22"/>
              </w:rPr>
            </w:pPr>
            <w:r>
              <w:rPr>
                <w:rFonts w:ascii="Times New Roman" w:hAnsi="Times New Roman" w:eastAsia="仿宋_GB2312"/>
                <w:b/>
                <w:bCs/>
                <w:color w:val="000000"/>
                <w:spacing w:val="-8"/>
                <w:kern w:val="0"/>
                <w:sz w:val="22"/>
              </w:rPr>
              <w:t>目标合理性</w:t>
            </w:r>
          </w:p>
        </w:tc>
        <w:tc>
          <w:tcPr>
            <w:tcW w:w="446" w:type="dxa"/>
            <w:vMerge w:val="restart"/>
            <w:tcBorders>
              <w:top w:val="nil"/>
              <w:left w:val="nil"/>
            </w:tcBorders>
            <w:vAlign w:val="center"/>
          </w:tcPr>
          <w:p>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20</w:t>
            </w:r>
          </w:p>
        </w:tc>
        <w:tc>
          <w:tcPr>
            <w:tcW w:w="1155" w:type="dxa"/>
            <w:tcBorders>
              <w:left w:val="nil"/>
            </w:tcBorders>
            <w:vAlign w:val="center"/>
          </w:tcPr>
          <w:p>
            <w:pPr>
              <w:widowControl/>
              <w:spacing w:line="240" w:lineRule="exact"/>
              <w:ind w:left="-42" w:leftChars="-20" w:right="-42" w:rightChars="-20"/>
              <w:jc w:val="center"/>
              <w:rPr>
                <w:rFonts w:ascii="Times New Roman" w:hAnsi="Times New Roman" w:eastAsia="仿宋_GB2312"/>
                <w:color w:val="000000"/>
                <w:kern w:val="0"/>
                <w:sz w:val="22"/>
              </w:rPr>
            </w:pPr>
            <w:r>
              <w:rPr>
                <w:rFonts w:ascii="Times New Roman" w:hAnsi="Times New Roman" w:eastAsia="仿宋_GB2312"/>
                <w:color w:val="000000"/>
                <w:spacing w:val="-12"/>
                <w:kern w:val="0"/>
                <w:sz w:val="22"/>
              </w:rPr>
              <w:t>绩效目标明确合理性</w:t>
            </w:r>
          </w:p>
        </w:tc>
        <w:tc>
          <w:tcPr>
            <w:tcW w:w="52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10</w:t>
            </w:r>
          </w:p>
        </w:tc>
        <w:tc>
          <w:tcPr>
            <w:tcW w:w="709"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明确合理</w:t>
            </w:r>
          </w:p>
        </w:tc>
        <w:tc>
          <w:tcPr>
            <w:tcW w:w="2410"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是否设定绩效目标（</w:t>
            </w:r>
            <w:r>
              <w:rPr>
                <w:rFonts w:ascii="Times New Roman" w:hAnsi="Times New Roman" w:eastAsia="仿宋_GB2312"/>
                <w:b/>
                <w:bCs/>
                <w:color w:val="000000"/>
                <w:kern w:val="0"/>
                <w:sz w:val="22"/>
              </w:rPr>
              <w:t>此项为否决性核心指标</w:t>
            </w:r>
            <w:r>
              <w:rPr>
                <w:rFonts w:ascii="Times New Roman" w:hAnsi="Times New Roman" w:eastAsia="仿宋_GB2312"/>
                <w:color w:val="000000"/>
                <w:kern w:val="0"/>
                <w:sz w:val="22"/>
              </w:rPr>
              <w:t>）；</w:t>
            </w:r>
            <w:r>
              <w:rPr>
                <w:rFonts w:ascii="Times New Roman" w:hAnsi="Times New Roman"/>
                <w:color w:val="000000"/>
                <w:kern w:val="0"/>
                <w:sz w:val="22"/>
              </w:rPr>
              <w:t>②</w:t>
            </w:r>
            <w:r>
              <w:rPr>
                <w:rFonts w:ascii="Times New Roman" w:hAnsi="Times New Roman" w:eastAsia="仿宋_GB2312"/>
                <w:color w:val="000000"/>
                <w:kern w:val="0"/>
                <w:sz w:val="22"/>
              </w:rPr>
              <w:t>与部门长期规划目标、年度工作目标一致；</w:t>
            </w:r>
            <w:r>
              <w:rPr>
                <w:rFonts w:ascii="Times New Roman" w:hAnsi="Times New Roman"/>
                <w:color w:val="000000"/>
                <w:kern w:val="0"/>
                <w:sz w:val="22"/>
              </w:rPr>
              <w:t>③</w:t>
            </w:r>
            <w:r>
              <w:rPr>
                <w:rFonts w:ascii="Times New Roman" w:hAnsi="Times New Roman" w:eastAsia="仿宋_GB2312"/>
                <w:color w:val="000000"/>
                <w:kern w:val="0"/>
                <w:sz w:val="22"/>
              </w:rPr>
              <w:t>项目受益群体定位准确；</w:t>
            </w:r>
            <w:r>
              <w:rPr>
                <w:rFonts w:ascii="Times New Roman" w:hAnsi="Times New Roman"/>
                <w:color w:val="000000"/>
                <w:kern w:val="0"/>
                <w:sz w:val="22"/>
              </w:rPr>
              <w:t>④</w:t>
            </w:r>
            <w:r>
              <w:rPr>
                <w:rFonts w:ascii="Times New Roman" w:hAnsi="Times New Roman" w:eastAsia="仿宋_GB2312"/>
                <w:color w:val="000000"/>
                <w:kern w:val="0"/>
                <w:sz w:val="22"/>
              </w:rPr>
              <w:t xml:space="preserve">绩效目标与项目实施内容高度相关。 </w:t>
            </w:r>
          </w:p>
        </w:tc>
        <w:tc>
          <w:tcPr>
            <w:tcW w:w="3096"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得指标分值的25%，否则</w:t>
            </w:r>
            <w:r>
              <w:rPr>
                <w:rFonts w:ascii="Times New Roman" w:hAnsi="Times New Roman" w:eastAsia="仿宋_GB2312"/>
                <w:b/>
                <w:bCs/>
                <w:color w:val="000000"/>
                <w:kern w:val="0"/>
                <w:sz w:val="22"/>
              </w:rPr>
              <w:t>评估结论直接为“不予支持”；</w:t>
            </w:r>
            <w:r>
              <w:rPr>
                <w:rFonts w:ascii="Times New Roman" w:hAnsi="Times New Roman" w:eastAsia="仿宋_GB2312"/>
                <w:color w:val="000000"/>
                <w:kern w:val="0"/>
                <w:sz w:val="22"/>
              </w:rPr>
              <w:t>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得指标分值的25%；满足评价要素</w:t>
            </w:r>
            <w:r>
              <w:rPr>
                <w:rFonts w:ascii="Times New Roman" w:hAnsi="Times New Roman"/>
                <w:color w:val="000000"/>
                <w:kern w:val="0"/>
                <w:sz w:val="22"/>
              </w:rPr>
              <w:t>③</w:t>
            </w:r>
            <w:r>
              <w:rPr>
                <w:rFonts w:ascii="Times New Roman" w:hAnsi="Times New Roman" w:eastAsia="仿宋_GB2312"/>
                <w:color w:val="000000"/>
                <w:kern w:val="0"/>
                <w:sz w:val="22"/>
              </w:rPr>
              <w:t>得指标分值的25%；满足评价要素</w:t>
            </w:r>
            <w:r>
              <w:rPr>
                <w:rFonts w:ascii="Times New Roman" w:hAnsi="Times New Roman"/>
                <w:color w:val="000000"/>
                <w:kern w:val="0"/>
                <w:sz w:val="22"/>
              </w:rPr>
              <w:t>④</w:t>
            </w:r>
            <w:r>
              <w:rPr>
                <w:rFonts w:ascii="Times New Roman" w:hAnsi="Times New Roman" w:eastAsia="仿宋_GB2312"/>
                <w:color w:val="000000"/>
                <w:kern w:val="0"/>
                <w:sz w:val="22"/>
              </w:rPr>
              <w:t>得指标分值的25%。</w:t>
            </w:r>
          </w:p>
        </w:tc>
        <w:tc>
          <w:tcPr>
            <w:tcW w:w="464"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jc w:val="left"/>
              <w:rPr>
                <w:rFonts w:ascii="Times New Roman" w:hAnsi="Times New Roman" w:eastAsia="仿宋_GB2312"/>
                <w:color w:val="000000"/>
                <w:kern w:val="0"/>
                <w:sz w:val="22"/>
              </w:rPr>
            </w:pPr>
          </w:p>
        </w:tc>
        <w:tc>
          <w:tcPr>
            <w:tcW w:w="115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绩效指标细化量化程度</w:t>
            </w:r>
          </w:p>
        </w:tc>
        <w:tc>
          <w:tcPr>
            <w:tcW w:w="525"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10</w:t>
            </w:r>
          </w:p>
        </w:tc>
        <w:tc>
          <w:tcPr>
            <w:tcW w:w="709"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细化量化</w:t>
            </w:r>
          </w:p>
        </w:tc>
        <w:tc>
          <w:tcPr>
            <w:tcW w:w="2410"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将项目绩效目标细化量化为具体的绩效指标，包括产出指标和效果指标且符合相关原则，即指标是明确的、可衡量的、可实现的、相关的、具有时限的。</w:t>
            </w:r>
          </w:p>
        </w:tc>
        <w:tc>
          <w:tcPr>
            <w:tcW w:w="3096" w:type="dxa"/>
            <w:tcBorders>
              <w:left w:val="nil"/>
            </w:tcBorders>
            <w:vAlign w:val="center"/>
          </w:tcPr>
          <w:p>
            <w:pPr>
              <w:widowControl/>
              <w:spacing w:line="24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指标设置满足明确性，得指标分值的20%；指标设置满足可衡量性，得指标分值的20%；指标设置满足可实现性，得指标分值的20%；指标设置满足相关性，得指标分值的20%；指标设置满足时限，得指标分值的20%。</w:t>
            </w:r>
          </w:p>
        </w:tc>
        <w:tc>
          <w:tcPr>
            <w:tcW w:w="464" w:type="dxa"/>
            <w:tcBorders>
              <w:left w:val="nil"/>
            </w:tcBorders>
            <w:vAlign w:val="center"/>
          </w:tcPr>
          <w:p>
            <w:pPr>
              <w:widowControl/>
              <w:spacing w:line="24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17" w:type="dxa"/>
            <w:vMerge w:val="restart"/>
            <w:tcBorders>
              <w:top w:val="nil"/>
            </w:tcBorders>
            <w:vAlign w:val="center"/>
          </w:tcPr>
          <w:p>
            <w:pPr>
              <w:widowControl/>
              <w:ind w:left="-63" w:leftChars="-30" w:right="-63" w:rightChars="-30"/>
              <w:jc w:val="center"/>
              <w:rPr>
                <w:rFonts w:ascii="Times New Roman" w:hAnsi="Times New Roman" w:eastAsia="仿宋_GB2312"/>
                <w:b/>
                <w:bCs/>
                <w:color w:val="000000"/>
                <w:spacing w:val="-8"/>
                <w:kern w:val="0"/>
                <w:sz w:val="22"/>
              </w:rPr>
            </w:pPr>
            <w:r>
              <w:rPr>
                <w:rFonts w:ascii="Times New Roman" w:hAnsi="Times New Roman" w:eastAsia="仿宋_GB2312"/>
                <w:b/>
                <w:bCs/>
                <w:color w:val="000000"/>
                <w:spacing w:val="-8"/>
                <w:kern w:val="0"/>
                <w:sz w:val="22"/>
              </w:rPr>
              <w:t>实施</w:t>
            </w:r>
          </w:p>
          <w:p>
            <w:pPr>
              <w:widowControl/>
              <w:ind w:left="-63" w:leftChars="-30" w:right="-63" w:rightChars="-30"/>
              <w:jc w:val="center"/>
              <w:rPr>
                <w:rFonts w:ascii="Times New Roman" w:hAnsi="Times New Roman" w:eastAsia="仿宋_GB2312"/>
                <w:b/>
                <w:bCs/>
                <w:color w:val="000000"/>
                <w:spacing w:val="-8"/>
                <w:kern w:val="0"/>
                <w:sz w:val="22"/>
              </w:rPr>
            </w:pPr>
            <w:r>
              <w:rPr>
                <w:rFonts w:ascii="Times New Roman" w:hAnsi="Times New Roman" w:eastAsia="仿宋_GB2312"/>
                <w:b/>
                <w:bCs/>
                <w:color w:val="000000"/>
                <w:spacing w:val="-8"/>
                <w:kern w:val="0"/>
                <w:sz w:val="22"/>
              </w:rPr>
              <w:t>方案可行性</w:t>
            </w:r>
          </w:p>
        </w:tc>
        <w:tc>
          <w:tcPr>
            <w:tcW w:w="446" w:type="dxa"/>
            <w:vMerge w:val="restart"/>
            <w:tcBorders>
              <w:top w:val="nil"/>
              <w:left w:val="nil"/>
            </w:tcBorders>
            <w:vAlign w:val="center"/>
          </w:tcPr>
          <w:p>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15</w:t>
            </w:r>
          </w:p>
        </w:tc>
        <w:tc>
          <w:tcPr>
            <w:tcW w:w="115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实施方案完备性</w:t>
            </w:r>
          </w:p>
        </w:tc>
        <w:tc>
          <w:tcPr>
            <w:tcW w:w="52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2</w:t>
            </w:r>
          </w:p>
        </w:tc>
        <w:tc>
          <w:tcPr>
            <w:tcW w:w="709"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完备</w:t>
            </w:r>
          </w:p>
        </w:tc>
        <w:tc>
          <w:tcPr>
            <w:tcW w:w="2410"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项目实施方案详实完备；</w:t>
            </w:r>
            <w:r>
              <w:rPr>
                <w:rFonts w:ascii="Times New Roman" w:hAnsi="Times New Roman"/>
                <w:color w:val="000000"/>
                <w:kern w:val="0"/>
                <w:sz w:val="22"/>
              </w:rPr>
              <w:t>②</w:t>
            </w:r>
            <w:r>
              <w:rPr>
                <w:rFonts w:ascii="Times New Roman" w:hAnsi="Times New Roman" w:eastAsia="仿宋_GB2312"/>
                <w:color w:val="000000"/>
                <w:kern w:val="0"/>
                <w:sz w:val="22"/>
              </w:rPr>
              <w:t>项目实施内容明确具体。</w:t>
            </w:r>
          </w:p>
        </w:tc>
        <w:tc>
          <w:tcPr>
            <w:tcW w:w="3096"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得指标分值的50%；满足评价要素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得指标分值的50%，否则不得分。</w:t>
            </w:r>
          </w:p>
        </w:tc>
        <w:tc>
          <w:tcPr>
            <w:tcW w:w="464"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jc w:val="left"/>
              <w:rPr>
                <w:rFonts w:ascii="Times New Roman" w:hAnsi="Times New Roman" w:eastAsia="仿宋_GB2312"/>
                <w:color w:val="000000"/>
                <w:kern w:val="0"/>
                <w:sz w:val="22"/>
              </w:rPr>
            </w:pPr>
          </w:p>
        </w:tc>
        <w:tc>
          <w:tcPr>
            <w:tcW w:w="115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项目管理规范性</w:t>
            </w:r>
          </w:p>
        </w:tc>
        <w:tc>
          <w:tcPr>
            <w:tcW w:w="52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4</w:t>
            </w:r>
          </w:p>
        </w:tc>
        <w:tc>
          <w:tcPr>
            <w:tcW w:w="709"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规范</w:t>
            </w:r>
          </w:p>
        </w:tc>
        <w:tc>
          <w:tcPr>
            <w:tcW w:w="2410"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项目设立、退出有明确的时限；</w:t>
            </w:r>
            <w:r>
              <w:rPr>
                <w:rFonts w:ascii="Times New Roman" w:hAnsi="Times New Roman"/>
                <w:color w:val="000000"/>
                <w:kern w:val="0"/>
                <w:sz w:val="22"/>
              </w:rPr>
              <w:t>②</w:t>
            </w:r>
            <w:r>
              <w:rPr>
                <w:rFonts w:ascii="Times New Roman" w:hAnsi="Times New Roman" w:eastAsia="仿宋_GB2312"/>
                <w:color w:val="000000"/>
                <w:kern w:val="0"/>
                <w:sz w:val="22"/>
              </w:rPr>
              <w:t>项目清理、退出、调整有明确的时限和步骤。</w:t>
            </w:r>
          </w:p>
        </w:tc>
        <w:tc>
          <w:tcPr>
            <w:tcW w:w="3096"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得指标分值的50%；满足评价要素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得指标分值的50%，否则不得分。</w:t>
            </w:r>
          </w:p>
        </w:tc>
        <w:tc>
          <w:tcPr>
            <w:tcW w:w="464"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jc w:val="left"/>
              <w:rPr>
                <w:rFonts w:ascii="Times New Roman" w:hAnsi="Times New Roman" w:eastAsia="仿宋_GB2312"/>
                <w:color w:val="000000"/>
                <w:kern w:val="0"/>
                <w:sz w:val="22"/>
              </w:rPr>
            </w:pPr>
          </w:p>
        </w:tc>
        <w:tc>
          <w:tcPr>
            <w:tcW w:w="115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项目管理机构健全有效性</w:t>
            </w:r>
          </w:p>
        </w:tc>
        <w:tc>
          <w:tcPr>
            <w:tcW w:w="52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2</w:t>
            </w:r>
          </w:p>
        </w:tc>
        <w:tc>
          <w:tcPr>
            <w:tcW w:w="709"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健全有效</w:t>
            </w:r>
          </w:p>
        </w:tc>
        <w:tc>
          <w:tcPr>
            <w:tcW w:w="2410"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项目的管理机构健全；</w:t>
            </w:r>
            <w:r>
              <w:rPr>
                <w:rFonts w:ascii="Times New Roman" w:hAnsi="Times New Roman"/>
                <w:color w:val="000000"/>
                <w:kern w:val="0"/>
                <w:sz w:val="22"/>
              </w:rPr>
              <w:t>②</w:t>
            </w:r>
            <w:r>
              <w:rPr>
                <w:rFonts w:ascii="Times New Roman" w:hAnsi="Times New Roman" w:eastAsia="仿宋_GB2312"/>
                <w:color w:val="000000"/>
                <w:kern w:val="0"/>
                <w:sz w:val="22"/>
              </w:rPr>
              <w:t>管理机构职责分工明确；</w:t>
            </w:r>
            <w:r>
              <w:rPr>
                <w:rFonts w:ascii="Times New Roman" w:hAnsi="Times New Roman"/>
                <w:color w:val="000000"/>
                <w:kern w:val="0"/>
                <w:sz w:val="22"/>
              </w:rPr>
              <w:t>③</w:t>
            </w:r>
            <w:r>
              <w:rPr>
                <w:rFonts w:ascii="Times New Roman" w:hAnsi="Times New Roman" w:eastAsia="仿宋_GB2312"/>
                <w:color w:val="000000"/>
                <w:kern w:val="0"/>
                <w:sz w:val="22"/>
              </w:rPr>
              <w:t>项目人员、设施、物资等基础保障条件完备。</w:t>
            </w:r>
          </w:p>
        </w:tc>
        <w:tc>
          <w:tcPr>
            <w:tcW w:w="3096"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得指标分值的20%；满足评价要素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得指标分值的30%；满足评价要素</w:t>
            </w:r>
            <w:r>
              <w:rPr>
                <w:rFonts w:ascii="Times New Roman" w:hAnsi="Times New Roman"/>
                <w:color w:val="000000"/>
                <w:kern w:val="0"/>
                <w:sz w:val="22"/>
              </w:rPr>
              <w:t>③</w:t>
            </w:r>
            <w:r>
              <w:rPr>
                <w:rFonts w:ascii="Times New Roman" w:hAnsi="Times New Roman" w:eastAsia="仿宋_GB2312"/>
                <w:color w:val="000000"/>
                <w:kern w:val="0"/>
                <w:sz w:val="22"/>
              </w:rPr>
              <w:t>得指标分值的50%，否则不得分。</w:t>
            </w:r>
          </w:p>
        </w:tc>
        <w:tc>
          <w:tcPr>
            <w:tcW w:w="464"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jc w:val="left"/>
              <w:rPr>
                <w:rFonts w:ascii="Times New Roman" w:hAnsi="Times New Roman" w:eastAsia="仿宋_GB2312"/>
                <w:color w:val="000000"/>
                <w:kern w:val="0"/>
                <w:sz w:val="22"/>
              </w:rPr>
            </w:pPr>
          </w:p>
        </w:tc>
        <w:tc>
          <w:tcPr>
            <w:tcW w:w="1155" w:type="dxa"/>
            <w:tcBorders>
              <w:left w:val="nil"/>
            </w:tcBorders>
            <w:vAlign w:val="center"/>
          </w:tcPr>
          <w:p>
            <w:pPr>
              <w:widowControl/>
              <w:spacing w:line="300" w:lineRule="exact"/>
              <w:ind w:left="-42" w:leftChars="-20" w:right="-42" w:rightChars="-20"/>
              <w:jc w:val="center"/>
              <w:rPr>
                <w:rFonts w:ascii="Times New Roman" w:hAnsi="Times New Roman" w:eastAsia="仿宋_GB2312"/>
                <w:color w:val="000000"/>
                <w:kern w:val="0"/>
                <w:sz w:val="22"/>
              </w:rPr>
            </w:pPr>
            <w:r>
              <w:rPr>
                <w:rFonts w:ascii="Times New Roman" w:hAnsi="Times New Roman" w:eastAsia="仿宋_GB2312"/>
                <w:color w:val="000000"/>
                <w:spacing w:val="-12"/>
                <w:kern w:val="0"/>
                <w:sz w:val="22"/>
              </w:rPr>
              <w:t>项目实施计划可行性</w:t>
            </w:r>
          </w:p>
        </w:tc>
        <w:tc>
          <w:tcPr>
            <w:tcW w:w="52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c>
          <w:tcPr>
            <w:tcW w:w="709"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可行</w:t>
            </w:r>
          </w:p>
        </w:tc>
        <w:tc>
          <w:tcPr>
            <w:tcW w:w="2410"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项目实施计划进度节点明确且安排合理；</w:t>
            </w:r>
            <w:r>
              <w:rPr>
                <w:rFonts w:ascii="Times New Roman" w:hAnsi="Times New Roman"/>
                <w:color w:val="000000"/>
                <w:kern w:val="0"/>
                <w:sz w:val="22"/>
              </w:rPr>
              <w:t>②</w:t>
            </w:r>
            <w:r>
              <w:rPr>
                <w:rFonts w:ascii="Times New Roman" w:hAnsi="Times New Roman" w:eastAsia="仿宋_GB2312"/>
                <w:color w:val="000000"/>
                <w:kern w:val="0"/>
                <w:sz w:val="22"/>
              </w:rPr>
              <w:t>项目实施计划与资金使用计划匹配；</w:t>
            </w:r>
            <w:r>
              <w:rPr>
                <w:rFonts w:ascii="Times New Roman" w:hAnsi="Times New Roman"/>
                <w:color w:val="000000"/>
                <w:kern w:val="0"/>
                <w:sz w:val="22"/>
              </w:rPr>
              <w:t>③</w:t>
            </w:r>
            <w:r>
              <w:rPr>
                <w:rFonts w:ascii="Times New Roman" w:hAnsi="Times New Roman" w:eastAsia="仿宋_GB2312"/>
                <w:color w:val="000000"/>
                <w:kern w:val="0"/>
                <w:sz w:val="22"/>
              </w:rPr>
              <w:t>实施计划符合全生命周期管理的要求。</w:t>
            </w:r>
          </w:p>
        </w:tc>
        <w:tc>
          <w:tcPr>
            <w:tcW w:w="3096"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得指标分值的40%；满足评价要素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得指标分值的30%；满足评价要素</w:t>
            </w:r>
            <w:r>
              <w:rPr>
                <w:rFonts w:ascii="Times New Roman" w:hAnsi="Times New Roman"/>
                <w:color w:val="000000"/>
                <w:kern w:val="0"/>
                <w:sz w:val="22"/>
              </w:rPr>
              <w:t>③</w:t>
            </w:r>
            <w:r>
              <w:rPr>
                <w:rFonts w:ascii="Times New Roman" w:hAnsi="Times New Roman" w:eastAsia="仿宋_GB2312"/>
                <w:color w:val="000000"/>
                <w:kern w:val="0"/>
                <w:sz w:val="22"/>
              </w:rPr>
              <w:t>得指标分值的30%，否则不得分。</w:t>
            </w:r>
          </w:p>
        </w:tc>
        <w:tc>
          <w:tcPr>
            <w:tcW w:w="464"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jc w:val="left"/>
              <w:rPr>
                <w:rFonts w:ascii="Times New Roman" w:hAnsi="Times New Roman" w:eastAsia="仿宋_GB2312"/>
                <w:color w:val="000000"/>
                <w:kern w:val="0"/>
                <w:sz w:val="22"/>
              </w:rPr>
            </w:pPr>
          </w:p>
        </w:tc>
        <w:tc>
          <w:tcPr>
            <w:tcW w:w="1155" w:type="dxa"/>
            <w:tcBorders>
              <w:left w:val="nil"/>
            </w:tcBorders>
            <w:vAlign w:val="center"/>
          </w:tcPr>
          <w:p>
            <w:pPr>
              <w:widowControl/>
              <w:spacing w:line="300" w:lineRule="exact"/>
              <w:ind w:left="-42" w:leftChars="-20" w:right="-42" w:rightChars="-20"/>
              <w:jc w:val="center"/>
              <w:rPr>
                <w:rFonts w:ascii="Times New Roman" w:hAnsi="Times New Roman" w:eastAsia="仿宋_GB2312"/>
                <w:color w:val="000000"/>
                <w:kern w:val="0"/>
                <w:sz w:val="22"/>
              </w:rPr>
            </w:pPr>
            <w:r>
              <w:rPr>
                <w:rFonts w:ascii="Times New Roman" w:hAnsi="Times New Roman" w:eastAsia="仿宋_GB2312"/>
                <w:color w:val="000000"/>
                <w:spacing w:val="-12"/>
                <w:kern w:val="0"/>
                <w:sz w:val="22"/>
              </w:rPr>
              <w:t>项目管理制度健全性</w:t>
            </w:r>
          </w:p>
        </w:tc>
        <w:tc>
          <w:tcPr>
            <w:tcW w:w="52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2</w:t>
            </w:r>
          </w:p>
        </w:tc>
        <w:tc>
          <w:tcPr>
            <w:tcW w:w="709"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健全</w:t>
            </w:r>
          </w:p>
        </w:tc>
        <w:tc>
          <w:tcPr>
            <w:tcW w:w="2410"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eastAsia="仿宋_GB2312"/>
                <w:color w:val="000000"/>
                <w:kern w:val="0"/>
                <w:sz w:val="22"/>
              </w:rPr>
              <w:t>保障</w:t>
            </w:r>
            <w:r>
              <w:rPr>
                <w:rFonts w:ascii="Times New Roman" w:hAnsi="Times New Roman" w:eastAsia="仿宋_GB2312"/>
                <w:color w:val="000000"/>
                <w:spacing w:val="-6"/>
                <w:kern w:val="0"/>
                <w:sz w:val="22"/>
              </w:rPr>
              <w:t>项目实施的相关管理制度健全、措施有效。</w:t>
            </w:r>
          </w:p>
        </w:tc>
        <w:tc>
          <w:tcPr>
            <w:tcW w:w="3096"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满足评价要素得分，否则不得分。</w:t>
            </w:r>
          </w:p>
        </w:tc>
        <w:tc>
          <w:tcPr>
            <w:tcW w:w="464"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7" w:type="dxa"/>
            <w:vMerge w:val="restart"/>
            <w:tcBorders>
              <w:top w:val="nil"/>
            </w:tcBorders>
            <w:vAlign w:val="center"/>
          </w:tcPr>
          <w:p>
            <w:pPr>
              <w:widowControl/>
              <w:ind w:left="-63" w:leftChars="-30" w:right="-63" w:rightChars="-30"/>
              <w:jc w:val="center"/>
              <w:rPr>
                <w:rFonts w:ascii="Times New Roman" w:hAnsi="Times New Roman" w:eastAsia="仿宋_GB2312"/>
                <w:b/>
                <w:bCs/>
                <w:color w:val="000000"/>
                <w:spacing w:val="-8"/>
                <w:kern w:val="0"/>
                <w:sz w:val="22"/>
              </w:rPr>
            </w:pPr>
            <w:r>
              <w:rPr>
                <w:rFonts w:ascii="Times New Roman" w:hAnsi="Times New Roman" w:eastAsia="仿宋_GB2312"/>
                <w:b/>
                <w:bCs/>
                <w:color w:val="000000"/>
                <w:spacing w:val="-8"/>
                <w:kern w:val="0"/>
                <w:sz w:val="22"/>
              </w:rPr>
              <w:t>筹资合规性</w:t>
            </w:r>
          </w:p>
        </w:tc>
        <w:tc>
          <w:tcPr>
            <w:tcW w:w="446" w:type="dxa"/>
            <w:vMerge w:val="restart"/>
            <w:tcBorders>
              <w:top w:val="nil"/>
              <w:left w:val="nil"/>
            </w:tcBorders>
            <w:vAlign w:val="center"/>
          </w:tcPr>
          <w:p>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15</w:t>
            </w:r>
          </w:p>
        </w:tc>
        <w:tc>
          <w:tcPr>
            <w:tcW w:w="115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筹资来源合规性</w:t>
            </w:r>
          </w:p>
        </w:tc>
        <w:tc>
          <w:tcPr>
            <w:tcW w:w="52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c>
          <w:tcPr>
            <w:tcW w:w="709"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合规</w:t>
            </w:r>
          </w:p>
        </w:tc>
        <w:tc>
          <w:tcPr>
            <w:tcW w:w="2410"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资金筹措渠道及方式合法合规；</w:t>
            </w:r>
            <w:r>
              <w:rPr>
                <w:rFonts w:ascii="Times New Roman" w:hAnsi="Times New Roman"/>
                <w:color w:val="000000"/>
                <w:kern w:val="0"/>
                <w:sz w:val="22"/>
              </w:rPr>
              <w:t>②</w:t>
            </w:r>
            <w:r>
              <w:rPr>
                <w:rFonts w:ascii="Times New Roman" w:hAnsi="Times New Roman" w:eastAsia="仿宋_GB2312"/>
                <w:color w:val="000000"/>
                <w:kern w:val="0"/>
                <w:sz w:val="22"/>
              </w:rPr>
              <w:t xml:space="preserve">资金投入来源结构合理、真实可靠。 </w:t>
            </w:r>
          </w:p>
        </w:tc>
        <w:tc>
          <w:tcPr>
            <w:tcW w:w="3096"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得指标分值的60%；满足评价要素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得指标分值的40%。</w:t>
            </w:r>
          </w:p>
        </w:tc>
        <w:tc>
          <w:tcPr>
            <w:tcW w:w="464"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jc w:val="left"/>
              <w:rPr>
                <w:rFonts w:ascii="Times New Roman" w:hAnsi="Times New Roman" w:eastAsia="仿宋_GB2312"/>
                <w:color w:val="000000"/>
                <w:kern w:val="0"/>
                <w:sz w:val="22"/>
              </w:rPr>
            </w:pPr>
          </w:p>
        </w:tc>
        <w:tc>
          <w:tcPr>
            <w:tcW w:w="1155" w:type="dxa"/>
            <w:tcBorders>
              <w:left w:val="nil"/>
            </w:tcBorders>
            <w:vAlign w:val="center"/>
          </w:tcPr>
          <w:p>
            <w:pPr>
              <w:widowControl/>
              <w:spacing w:line="300" w:lineRule="exact"/>
              <w:ind w:left="-42" w:leftChars="-20" w:right="-42" w:rightChars="-20"/>
              <w:jc w:val="center"/>
              <w:rPr>
                <w:rFonts w:ascii="Times New Roman" w:hAnsi="Times New Roman" w:eastAsia="仿宋_GB2312"/>
                <w:color w:val="000000"/>
                <w:kern w:val="0"/>
                <w:sz w:val="22"/>
              </w:rPr>
            </w:pPr>
            <w:r>
              <w:rPr>
                <w:rFonts w:ascii="Times New Roman" w:hAnsi="Times New Roman" w:eastAsia="仿宋_GB2312"/>
                <w:color w:val="000000"/>
                <w:spacing w:val="-12"/>
                <w:kern w:val="0"/>
                <w:sz w:val="22"/>
              </w:rPr>
              <w:t>财政投入能力风险性</w:t>
            </w:r>
          </w:p>
        </w:tc>
        <w:tc>
          <w:tcPr>
            <w:tcW w:w="52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c>
          <w:tcPr>
            <w:tcW w:w="709"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风险低</w:t>
            </w:r>
          </w:p>
        </w:tc>
        <w:tc>
          <w:tcPr>
            <w:tcW w:w="2410"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项目投入规模适当；</w:t>
            </w:r>
            <w:r>
              <w:rPr>
                <w:rFonts w:ascii="Times New Roman" w:hAnsi="Times New Roman"/>
                <w:color w:val="000000"/>
                <w:kern w:val="0"/>
                <w:sz w:val="22"/>
              </w:rPr>
              <w:t>②</w:t>
            </w:r>
            <w:r>
              <w:rPr>
                <w:rFonts w:ascii="Times New Roman" w:hAnsi="Times New Roman" w:eastAsia="仿宋_GB2312"/>
                <w:color w:val="000000"/>
                <w:kern w:val="0"/>
                <w:sz w:val="22"/>
              </w:rPr>
              <w:t>申请预算在财政可承受能力范围内。</w:t>
            </w:r>
          </w:p>
        </w:tc>
        <w:tc>
          <w:tcPr>
            <w:tcW w:w="3096"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得指标分值的50%；满足评价要素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得指标分值的50%。</w:t>
            </w:r>
          </w:p>
        </w:tc>
        <w:tc>
          <w:tcPr>
            <w:tcW w:w="464"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17" w:type="dxa"/>
            <w:vMerge w:val="continue"/>
            <w:tcBorders>
              <w:top w:val="nil"/>
            </w:tcBorders>
            <w:vAlign w:val="center"/>
          </w:tcPr>
          <w:p>
            <w:pPr>
              <w:widowControl/>
              <w:ind w:left="-63" w:leftChars="-30" w:right="-63" w:rightChars="-30"/>
              <w:jc w:val="left"/>
              <w:rPr>
                <w:rFonts w:ascii="Times New Roman" w:hAnsi="Times New Roman" w:eastAsia="仿宋_GB2312"/>
                <w:b/>
                <w:bCs/>
                <w:color w:val="000000"/>
                <w:spacing w:val="-8"/>
                <w:kern w:val="0"/>
                <w:sz w:val="22"/>
              </w:rPr>
            </w:pPr>
          </w:p>
        </w:tc>
        <w:tc>
          <w:tcPr>
            <w:tcW w:w="446" w:type="dxa"/>
            <w:vMerge w:val="continue"/>
            <w:tcBorders>
              <w:top w:val="nil"/>
              <w:left w:val="nil"/>
            </w:tcBorders>
            <w:vAlign w:val="center"/>
          </w:tcPr>
          <w:p>
            <w:pPr>
              <w:widowControl/>
              <w:jc w:val="left"/>
              <w:rPr>
                <w:rFonts w:ascii="Times New Roman" w:hAnsi="Times New Roman" w:eastAsia="仿宋_GB2312"/>
                <w:color w:val="000000"/>
                <w:kern w:val="0"/>
                <w:sz w:val="22"/>
              </w:rPr>
            </w:pPr>
          </w:p>
        </w:tc>
        <w:tc>
          <w:tcPr>
            <w:tcW w:w="115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筹资风险可控性</w:t>
            </w:r>
          </w:p>
        </w:tc>
        <w:tc>
          <w:tcPr>
            <w:tcW w:w="52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c>
          <w:tcPr>
            <w:tcW w:w="709"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可控</w:t>
            </w:r>
          </w:p>
        </w:tc>
        <w:tc>
          <w:tcPr>
            <w:tcW w:w="2410"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对筹资风险认识全面；</w:t>
            </w:r>
            <w:r>
              <w:rPr>
                <w:rFonts w:ascii="Times New Roman" w:hAnsi="Times New Roman"/>
                <w:color w:val="000000"/>
                <w:kern w:val="0"/>
                <w:sz w:val="22"/>
              </w:rPr>
              <w:t>②</w:t>
            </w:r>
            <w:r>
              <w:rPr>
                <w:rFonts w:ascii="Times New Roman" w:hAnsi="Times New Roman" w:eastAsia="仿宋_GB2312"/>
                <w:color w:val="000000"/>
                <w:kern w:val="0"/>
                <w:sz w:val="22"/>
              </w:rPr>
              <w:t>针对预期风险制定相应的应对措施；</w:t>
            </w:r>
            <w:r>
              <w:rPr>
                <w:rFonts w:ascii="Times New Roman" w:hAnsi="Times New Roman"/>
                <w:color w:val="000000"/>
                <w:kern w:val="0"/>
                <w:sz w:val="22"/>
              </w:rPr>
              <w:t>③</w:t>
            </w:r>
            <w:r>
              <w:rPr>
                <w:rFonts w:ascii="Times New Roman" w:hAnsi="Times New Roman" w:eastAsia="仿宋_GB2312"/>
                <w:color w:val="000000"/>
                <w:kern w:val="0"/>
                <w:sz w:val="22"/>
              </w:rPr>
              <w:t>应对措施可行且有效。</w:t>
            </w:r>
          </w:p>
        </w:tc>
        <w:tc>
          <w:tcPr>
            <w:tcW w:w="3096"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w:t>
            </w:r>
            <w:r>
              <w:rPr>
                <w:rFonts w:ascii="Times New Roman" w:hAnsi="Times New Roman" w:eastAsia="仿宋_GB2312"/>
                <w:color w:val="000000"/>
                <w:spacing w:val="-4"/>
                <w:kern w:val="0"/>
                <w:sz w:val="22"/>
              </w:rPr>
              <w:t>价要素</w:t>
            </w:r>
            <w:r>
              <w:rPr>
                <w:rFonts w:ascii="Times New Roman" w:hAnsi="Times New Roman"/>
                <w:color w:val="000000"/>
                <w:spacing w:val="-4"/>
                <w:kern w:val="0"/>
                <w:sz w:val="22"/>
              </w:rPr>
              <w:t>①</w:t>
            </w:r>
            <w:r>
              <w:rPr>
                <w:rFonts w:ascii="Times New Roman" w:hAnsi="Times New Roman" w:eastAsia="仿宋_GB2312"/>
                <w:color w:val="000000"/>
                <w:spacing w:val="-4"/>
                <w:kern w:val="0"/>
                <w:sz w:val="22"/>
              </w:rPr>
              <w:t>得指标分值的40%；满足评价要素</w:t>
            </w:r>
            <w:r>
              <w:rPr>
                <w:rFonts w:ascii="Times New Roman" w:hAnsi="Times New Roman"/>
                <w:color w:val="000000"/>
                <w:spacing w:val="-4"/>
                <w:kern w:val="0"/>
                <w:sz w:val="22"/>
              </w:rPr>
              <w:t>②</w:t>
            </w:r>
            <w:r>
              <w:rPr>
                <w:rFonts w:ascii="Times New Roman" w:hAnsi="Times New Roman" w:eastAsia="仿宋_GB2312"/>
                <w:color w:val="000000"/>
                <w:spacing w:val="-4"/>
                <w:kern w:val="0"/>
                <w:sz w:val="22"/>
              </w:rPr>
              <w:t>得指标分值的30%；满足评价要素</w:t>
            </w:r>
            <w:r>
              <w:rPr>
                <w:rFonts w:ascii="Times New Roman" w:hAnsi="Times New Roman"/>
                <w:color w:val="000000"/>
                <w:spacing w:val="-4"/>
                <w:kern w:val="0"/>
                <w:sz w:val="22"/>
              </w:rPr>
              <w:t>③</w:t>
            </w:r>
            <w:r>
              <w:rPr>
                <w:rFonts w:ascii="Times New Roman" w:hAnsi="Times New Roman" w:eastAsia="仿宋_GB2312"/>
                <w:color w:val="000000"/>
                <w:spacing w:val="-4"/>
                <w:kern w:val="0"/>
                <w:sz w:val="22"/>
              </w:rPr>
              <w:t>得指标分值的30%，否则不得分。</w:t>
            </w:r>
          </w:p>
        </w:tc>
        <w:tc>
          <w:tcPr>
            <w:tcW w:w="464"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717" w:type="dxa"/>
            <w:vAlign w:val="center"/>
          </w:tcPr>
          <w:p>
            <w:pPr>
              <w:widowControl/>
              <w:ind w:left="-63" w:leftChars="-30" w:right="-63" w:rightChars="-30"/>
              <w:jc w:val="center"/>
              <w:rPr>
                <w:rFonts w:ascii="Times New Roman" w:hAnsi="Times New Roman" w:eastAsia="仿宋_GB2312"/>
                <w:b/>
                <w:bCs/>
                <w:color w:val="000000"/>
                <w:spacing w:val="-8"/>
                <w:kern w:val="0"/>
                <w:sz w:val="22"/>
              </w:rPr>
            </w:pPr>
            <w:r>
              <w:rPr>
                <w:rFonts w:ascii="Times New Roman" w:hAnsi="Times New Roman" w:eastAsia="仿宋_GB2312"/>
                <w:b/>
                <w:bCs/>
                <w:color w:val="000000"/>
                <w:spacing w:val="-8"/>
                <w:kern w:val="0"/>
                <w:sz w:val="22"/>
              </w:rPr>
              <w:t>预算</w:t>
            </w:r>
          </w:p>
          <w:p>
            <w:pPr>
              <w:widowControl/>
              <w:ind w:left="-63" w:leftChars="-30" w:right="-63" w:rightChars="-30"/>
              <w:jc w:val="center"/>
              <w:rPr>
                <w:rFonts w:ascii="Times New Roman" w:hAnsi="Times New Roman" w:eastAsia="仿宋_GB2312"/>
                <w:b/>
                <w:bCs/>
                <w:color w:val="000000"/>
                <w:spacing w:val="-8"/>
                <w:kern w:val="0"/>
                <w:sz w:val="22"/>
              </w:rPr>
            </w:pPr>
            <w:r>
              <w:rPr>
                <w:rFonts w:ascii="Times New Roman" w:hAnsi="Times New Roman" w:eastAsia="仿宋_GB2312"/>
                <w:b/>
                <w:bCs/>
                <w:color w:val="000000"/>
                <w:spacing w:val="-8"/>
                <w:kern w:val="0"/>
                <w:sz w:val="22"/>
              </w:rPr>
              <w:t>编制准确性</w:t>
            </w:r>
          </w:p>
        </w:tc>
        <w:tc>
          <w:tcPr>
            <w:tcW w:w="446" w:type="dxa"/>
            <w:tcBorders>
              <w:left w:val="nil"/>
            </w:tcBorders>
            <w:vAlign w:val="center"/>
          </w:tcPr>
          <w:p>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c>
          <w:tcPr>
            <w:tcW w:w="115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预算编制准确性</w:t>
            </w:r>
          </w:p>
        </w:tc>
        <w:tc>
          <w:tcPr>
            <w:tcW w:w="525"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c>
          <w:tcPr>
            <w:tcW w:w="709"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科学合理</w:t>
            </w:r>
          </w:p>
        </w:tc>
        <w:tc>
          <w:tcPr>
            <w:tcW w:w="2410"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color w:val="000000"/>
                <w:kern w:val="0"/>
                <w:sz w:val="22"/>
              </w:rPr>
              <w:t>①</w:t>
            </w:r>
            <w:r>
              <w:rPr>
                <w:rFonts w:ascii="Times New Roman" w:hAnsi="Times New Roman" w:eastAsia="仿宋_GB2312"/>
                <w:color w:val="000000"/>
                <w:kern w:val="0"/>
                <w:sz w:val="22"/>
              </w:rPr>
              <w:t>预算编制真实完整；</w:t>
            </w:r>
            <w:r>
              <w:rPr>
                <w:rFonts w:ascii="Times New Roman" w:hAnsi="Times New Roman"/>
                <w:color w:val="000000"/>
                <w:kern w:val="0"/>
                <w:sz w:val="22"/>
              </w:rPr>
              <w:t>②</w:t>
            </w:r>
            <w:r>
              <w:rPr>
                <w:rFonts w:ascii="Times New Roman" w:hAnsi="Times New Roman" w:eastAsia="仿宋_GB2312"/>
                <w:color w:val="000000"/>
                <w:kern w:val="0"/>
                <w:sz w:val="22"/>
              </w:rPr>
              <w:t>预算编制内容科学合理、明确细化（与绩效目标、实施方案紧密衔接）；</w:t>
            </w:r>
            <w:r>
              <w:rPr>
                <w:rFonts w:ascii="Times New Roman" w:hAnsi="Times New Roman"/>
                <w:color w:val="000000"/>
                <w:kern w:val="0"/>
                <w:sz w:val="22"/>
              </w:rPr>
              <w:t>③</w:t>
            </w:r>
            <w:r>
              <w:rPr>
                <w:rFonts w:ascii="Times New Roman" w:hAnsi="Times New Roman" w:eastAsia="仿宋_GB2312"/>
                <w:color w:val="000000"/>
                <w:kern w:val="0"/>
                <w:sz w:val="22"/>
              </w:rPr>
              <w:t>预算标准依据充分、测算准确。</w:t>
            </w:r>
          </w:p>
        </w:tc>
        <w:tc>
          <w:tcPr>
            <w:tcW w:w="3096" w:type="dxa"/>
            <w:tcBorders>
              <w:left w:val="nil"/>
            </w:tcBorders>
            <w:vAlign w:val="center"/>
          </w:tcPr>
          <w:p>
            <w:pPr>
              <w:widowControl/>
              <w:spacing w:line="300" w:lineRule="exact"/>
              <w:rPr>
                <w:rFonts w:ascii="Times New Roman" w:hAnsi="Times New Roman" w:eastAsia="仿宋_GB2312"/>
                <w:color w:val="000000"/>
                <w:kern w:val="0"/>
                <w:sz w:val="22"/>
              </w:rPr>
            </w:pPr>
            <w:r>
              <w:rPr>
                <w:rFonts w:ascii="Times New Roman" w:hAnsi="Times New Roman" w:eastAsia="仿宋_GB2312"/>
                <w:color w:val="000000"/>
                <w:kern w:val="0"/>
                <w:sz w:val="22"/>
              </w:rPr>
              <w:t>满足评价要素</w:t>
            </w:r>
            <w:r>
              <w:rPr>
                <w:rFonts w:ascii="Times New Roman" w:hAnsi="Times New Roman"/>
                <w:color w:val="000000"/>
                <w:kern w:val="0"/>
                <w:sz w:val="22"/>
              </w:rPr>
              <w:t>①</w:t>
            </w:r>
            <w:r>
              <w:rPr>
                <w:rFonts w:ascii="Times New Roman" w:hAnsi="Times New Roman" w:eastAsia="仿宋_GB2312"/>
                <w:color w:val="000000"/>
                <w:kern w:val="0"/>
                <w:sz w:val="22"/>
              </w:rPr>
              <w:t>得指标分值的40%；满足评价要素</w:t>
            </w:r>
            <w:r>
              <w:rPr>
                <w:rFonts w:ascii="Times New Roman" w:hAnsi="Times New Roman"/>
                <w:color w:val="000000"/>
                <w:kern w:val="0"/>
                <w:sz w:val="22"/>
              </w:rPr>
              <w:t>②</w:t>
            </w:r>
            <w:r>
              <w:rPr>
                <w:rFonts w:ascii="Times New Roman" w:hAnsi="Times New Roman" w:eastAsia="仿宋_GB2312"/>
                <w:color w:val="000000"/>
                <w:kern w:val="0"/>
                <w:sz w:val="22"/>
              </w:rPr>
              <w:t>得指标分值的30%；满足评价要素</w:t>
            </w:r>
            <w:r>
              <w:rPr>
                <w:rFonts w:ascii="Times New Roman" w:hAnsi="Times New Roman"/>
                <w:color w:val="000000"/>
                <w:kern w:val="0"/>
                <w:sz w:val="22"/>
              </w:rPr>
              <w:t>③</w:t>
            </w:r>
            <w:r>
              <w:rPr>
                <w:rFonts w:ascii="Times New Roman" w:hAnsi="Times New Roman" w:eastAsia="仿宋_GB2312"/>
                <w:color w:val="000000"/>
                <w:kern w:val="0"/>
                <w:sz w:val="22"/>
              </w:rPr>
              <w:t>得指标分值的30%。</w:t>
            </w:r>
          </w:p>
        </w:tc>
        <w:tc>
          <w:tcPr>
            <w:tcW w:w="464" w:type="dxa"/>
            <w:tcBorders>
              <w:left w:val="nil"/>
            </w:tcBorders>
            <w:vAlign w:val="center"/>
          </w:tcPr>
          <w:p>
            <w:pPr>
              <w:widowControl/>
              <w:spacing w:line="300" w:lineRule="exact"/>
              <w:jc w:val="center"/>
              <w:rPr>
                <w:rFonts w:ascii="Times New Roman" w:hAnsi="Times New Roman" w:eastAsia="仿宋_GB2312"/>
                <w:color w:val="000000"/>
                <w:kern w:val="0"/>
                <w:sz w:val="22"/>
              </w:rPr>
            </w:pPr>
            <w:r>
              <w:rPr>
                <w:rFonts w:ascii="Times New Roman" w:hAnsi="Times New Roman" w:eastAsia="仿宋_GB2312"/>
                <w:color w:val="000000"/>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17" w:type="dxa"/>
            <w:vAlign w:val="center"/>
          </w:tcPr>
          <w:p>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合计</w:t>
            </w:r>
          </w:p>
        </w:tc>
        <w:tc>
          <w:tcPr>
            <w:tcW w:w="446" w:type="dxa"/>
            <w:tcBorders>
              <w:left w:val="nil"/>
            </w:tcBorders>
            <w:vAlign w:val="center"/>
          </w:tcPr>
          <w:p>
            <w:pPr>
              <w:widowControl/>
              <w:ind w:left="-105" w:leftChars="-50" w:right="-105" w:rightChars="-50"/>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100</w:t>
            </w:r>
          </w:p>
        </w:tc>
        <w:tc>
          <w:tcPr>
            <w:tcW w:w="1155" w:type="dxa"/>
            <w:tcBorders>
              <w:left w:val="nil"/>
            </w:tcBorders>
            <w:vAlign w:val="center"/>
          </w:tcPr>
          <w:p>
            <w:pPr>
              <w:widowControl/>
              <w:spacing w:line="240" w:lineRule="exact"/>
              <w:ind w:left="-105" w:leftChars="-50" w:right="-105" w:rightChars="-50"/>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w:t>
            </w:r>
          </w:p>
        </w:tc>
        <w:tc>
          <w:tcPr>
            <w:tcW w:w="525" w:type="dxa"/>
            <w:tcBorders>
              <w:left w:val="nil"/>
            </w:tcBorders>
            <w:vAlign w:val="center"/>
          </w:tcPr>
          <w:p>
            <w:pPr>
              <w:widowControl/>
              <w:spacing w:line="240" w:lineRule="exact"/>
              <w:ind w:left="-105" w:leftChars="-50" w:right="-105" w:rightChars="-50"/>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100</w:t>
            </w:r>
          </w:p>
        </w:tc>
        <w:tc>
          <w:tcPr>
            <w:tcW w:w="709" w:type="dxa"/>
            <w:tcBorders>
              <w:left w:val="nil"/>
            </w:tcBorders>
            <w:vAlign w:val="center"/>
          </w:tcPr>
          <w:p>
            <w:pPr>
              <w:widowControl/>
              <w:spacing w:line="240" w:lineRule="exact"/>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w:t>
            </w:r>
          </w:p>
        </w:tc>
        <w:tc>
          <w:tcPr>
            <w:tcW w:w="2410" w:type="dxa"/>
            <w:tcBorders>
              <w:left w:val="nil"/>
            </w:tcBorders>
            <w:vAlign w:val="center"/>
          </w:tcPr>
          <w:p>
            <w:pPr>
              <w:widowControl/>
              <w:spacing w:line="240" w:lineRule="exact"/>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w:t>
            </w:r>
          </w:p>
        </w:tc>
        <w:tc>
          <w:tcPr>
            <w:tcW w:w="3096" w:type="dxa"/>
            <w:tcBorders>
              <w:left w:val="nil"/>
            </w:tcBorders>
            <w:vAlign w:val="center"/>
          </w:tcPr>
          <w:p>
            <w:pPr>
              <w:widowControl/>
              <w:spacing w:line="240" w:lineRule="exact"/>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w:t>
            </w:r>
          </w:p>
        </w:tc>
        <w:tc>
          <w:tcPr>
            <w:tcW w:w="464" w:type="dxa"/>
            <w:tcBorders>
              <w:left w:val="nil"/>
            </w:tcBorders>
            <w:vAlign w:val="center"/>
          </w:tcPr>
          <w:p>
            <w:pPr>
              <w:widowControl/>
              <w:spacing w:line="240" w:lineRule="exact"/>
              <w:ind w:left="-105" w:leftChars="-50" w:right="-105" w:rightChars="-50"/>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100</w:t>
            </w:r>
          </w:p>
        </w:tc>
      </w:tr>
    </w:tbl>
    <w:p>
      <w:pPr>
        <w:widowControl/>
        <w:spacing w:line="720" w:lineRule="auto"/>
        <w:jc w:val="center"/>
        <w:rPr>
          <w:rFonts w:ascii="宋体" w:hAnsi="宋体" w:cs="宋体"/>
          <w:b/>
          <w:color w:val="000000"/>
          <w:kern w:val="0"/>
          <w:sz w:val="56"/>
          <w:szCs w:val="5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2D57"/>
    <w:multiLevelType w:val="singleLevel"/>
    <w:tmpl w:val="B79F2D57"/>
    <w:lvl w:ilvl="0" w:tentative="0">
      <w:start w:val="2"/>
      <w:numFmt w:val="chineseCounting"/>
      <w:suff w:val="nothing"/>
      <w:lvlText w:val="（%1）"/>
      <w:lvlJc w:val="left"/>
      <w:rPr>
        <w:rFonts w:hint="eastAsia"/>
      </w:rPr>
    </w:lvl>
  </w:abstractNum>
  <w:abstractNum w:abstractNumId="1">
    <w:nsid w:val="59434FAD"/>
    <w:multiLevelType w:val="singleLevel"/>
    <w:tmpl w:val="59434FAD"/>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4MzI5NzQ1NTQzZjdkY2YyYTJjN2EyMzJmMzM3ZWEifQ=="/>
  </w:docVars>
  <w:rsids>
    <w:rsidRoot w:val="0089254B"/>
    <w:rsid w:val="003F1F7B"/>
    <w:rsid w:val="00492ACE"/>
    <w:rsid w:val="0089254B"/>
    <w:rsid w:val="00A258E1"/>
    <w:rsid w:val="00CB5BED"/>
    <w:rsid w:val="00D264BC"/>
    <w:rsid w:val="00E02913"/>
    <w:rsid w:val="00F43E8A"/>
    <w:rsid w:val="06B67113"/>
    <w:rsid w:val="2DC322D5"/>
    <w:rsid w:val="39A34652"/>
    <w:rsid w:val="77AF2DA4"/>
    <w:rsid w:val="7D164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7">
    <w:name w:val="页眉 字符"/>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4565</Words>
  <Characters>4729</Characters>
  <Lines>30</Lines>
  <Paragraphs>8</Paragraphs>
  <TotalTime>1</TotalTime>
  <ScaleCrop>false</ScaleCrop>
  <LinksUpToDate>false</LinksUpToDate>
  <CharactersWithSpaces>4768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2023-06-05T08:24:00Z</dcterms:created>
  <dc:creator>Administrator</dc:creator>
  <cp:lastModifiedBy>WPS_1493173558</cp:lastModifiedBy>
  <dcterms:modified xsi:type="dcterms:W3CDTF">2023-06-21T12:57:25Z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C1940CA84E9E40CE984A49A3FCCA1288_12</vt:lpwstr>
  </property>
</Properties>
</file>