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53" w:rsidRPr="00AE183E" w:rsidRDefault="00AE183E" w:rsidP="00270D53">
      <w:pPr>
        <w:widowControl/>
        <w:shd w:val="clear" w:color="auto" w:fill="FFFFFF"/>
        <w:spacing w:line="540" w:lineRule="atLeast"/>
        <w:ind w:firstLine="480"/>
        <w:jc w:val="center"/>
        <w:rPr>
          <w:rFonts w:ascii="微软雅黑" w:eastAsia="微软雅黑" w:hAnsi="微软雅黑" w:cs="宋体"/>
          <w:color w:val="494949"/>
          <w:kern w:val="0"/>
          <w:sz w:val="44"/>
          <w:szCs w:val="44"/>
        </w:rPr>
      </w:pPr>
      <w:r w:rsidRPr="00AE183E">
        <w:rPr>
          <w:rFonts w:ascii="微软雅黑" w:eastAsia="微软雅黑" w:hAnsi="微软雅黑" w:cs="宋体" w:hint="eastAsia"/>
          <w:color w:val="494949"/>
          <w:kern w:val="0"/>
          <w:sz w:val="44"/>
          <w:szCs w:val="44"/>
        </w:rPr>
        <w:t>合水县第一</w:t>
      </w:r>
      <w:r w:rsidR="00270D53" w:rsidRPr="00AE183E">
        <w:rPr>
          <w:rFonts w:ascii="微软雅黑" w:eastAsia="微软雅黑" w:hAnsi="微软雅黑" w:cs="宋体" w:hint="eastAsia"/>
          <w:color w:val="494949"/>
          <w:kern w:val="0"/>
          <w:sz w:val="44"/>
          <w:szCs w:val="44"/>
        </w:rPr>
        <w:t>中学</w:t>
      </w:r>
      <w:r w:rsidR="00EE278C">
        <w:rPr>
          <w:rFonts w:ascii="微软雅黑" w:eastAsia="微软雅黑" w:hAnsi="微软雅黑" w:cs="宋体" w:hint="eastAsia"/>
          <w:color w:val="494949"/>
          <w:kern w:val="0"/>
          <w:sz w:val="44"/>
          <w:szCs w:val="44"/>
        </w:rPr>
        <w:t>202</w:t>
      </w:r>
      <w:r w:rsidR="00B54E65">
        <w:rPr>
          <w:rFonts w:ascii="微软雅黑" w:eastAsia="微软雅黑" w:hAnsi="微软雅黑" w:cs="宋体" w:hint="eastAsia"/>
          <w:color w:val="494949"/>
          <w:kern w:val="0"/>
          <w:sz w:val="44"/>
          <w:szCs w:val="44"/>
        </w:rPr>
        <w:t>1</w:t>
      </w:r>
      <w:r w:rsidR="00EE278C">
        <w:rPr>
          <w:rFonts w:ascii="微软雅黑" w:eastAsia="微软雅黑" w:hAnsi="微软雅黑" w:cs="宋体" w:hint="eastAsia"/>
          <w:color w:val="494949"/>
          <w:kern w:val="0"/>
          <w:sz w:val="44"/>
          <w:szCs w:val="44"/>
        </w:rPr>
        <w:t>年</w:t>
      </w:r>
      <w:r w:rsidR="00270D53" w:rsidRPr="00AE183E">
        <w:rPr>
          <w:rFonts w:ascii="微软雅黑" w:eastAsia="微软雅黑" w:hAnsi="微软雅黑" w:cs="宋体" w:hint="eastAsia"/>
          <w:color w:val="494949"/>
          <w:kern w:val="0"/>
          <w:sz w:val="44"/>
          <w:szCs w:val="44"/>
        </w:rPr>
        <w:t>整体支出绩效自评报告</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一、部门基本情况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（一）部门概况。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w:t>
      </w:r>
      <w:r w:rsidR="00EE278C" w:rsidRPr="00916E3C">
        <w:rPr>
          <w:rFonts w:ascii="仿宋" w:eastAsia="仿宋" w:hAnsi="仿宋" w:cs="Helvetica" w:hint="eastAsia"/>
          <w:color w:val="333333"/>
          <w:kern w:val="0"/>
          <w:sz w:val="30"/>
          <w:szCs w:val="30"/>
        </w:rPr>
        <w:t>学</w:t>
      </w:r>
      <w:r w:rsidRPr="00916E3C">
        <w:rPr>
          <w:rFonts w:ascii="仿宋" w:eastAsia="仿宋" w:hAnsi="仿宋" w:cs="Helvetica" w:hint="eastAsia"/>
          <w:color w:val="333333"/>
          <w:kern w:val="0"/>
          <w:sz w:val="30"/>
          <w:szCs w:val="30"/>
        </w:rPr>
        <w:t>校主要职能职责</w:t>
      </w:r>
    </w:p>
    <w:p w:rsidR="000C51B9" w:rsidRPr="00916E3C" w:rsidRDefault="000C51B9" w:rsidP="000C51B9">
      <w:pPr>
        <w:widowControl/>
        <w:shd w:val="clear" w:color="auto" w:fill="FFFFFF"/>
        <w:spacing w:after="300"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学校根据《中华人民共和国教育法》的规定，实施中学阶段的基础教育。学校遵守中华人民共和国的法律、法规、法令、规章和政策，认真贯彻国家的教育方针，尊重教育规律，保证教育质量，创设和谐的校园环境，坚持学校的公益性，不损害国家和社会公共利益。积极维护学生、教师及其他职工的合法权益；关心教师和学生的身心健康，努力构建教职工的多重保障体系。以适当的方式向学生及其监护人提供学生在校的发展状况、学业成绩及其他有关情况。遵照国家有关规定，公开非税收入项目、标准并严格按照公示内容要求收取。依法接受学生家长、社会、政府综合部门及教育主管部门的监督。提供符合国家安全标准的教育教学设施和设备，不断改善教职工的办公条件；提供必需的图书、音像资料及其它用品；对教师在教育教学、科研及各项工作中的所取得的成绩给予鼓励和奖励；支持教职工制止有害于学生或者其他侵犯学生合法权益的行为；学校制订《教职工奖惩条例》，规范对教职工的奖励和处分。</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2．机构情况。</w:t>
      </w:r>
    </w:p>
    <w:p w:rsidR="000C51B9" w:rsidRPr="00916E3C" w:rsidRDefault="000C51B9" w:rsidP="000C51B9">
      <w:pPr>
        <w:widowControl/>
        <w:shd w:val="clear" w:color="auto" w:fill="FFFFFF"/>
        <w:spacing w:after="300" w:line="60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lastRenderedPageBreak/>
        <w:t>我单位内设机构有办公室、教务处、政教处、总务处、团委五个处室。</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3．人员情况，包括当年变动情况及原因。</w:t>
      </w:r>
    </w:p>
    <w:p w:rsidR="00B54E65" w:rsidRPr="00916E3C" w:rsidRDefault="00B54E65"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仿宋" w:hint="eastAsia"/>
          <w:color w:val="333333"/>
          <w:kern w:val="0"/>
          <w:sz w:val="30"/>
          <w:szCs w:val="30"/>
        </w:rPr>
        <w:t>2021</w:t>
      </w:r>
      <w:r w:rsidRPr="00916E3C">
        <w:rPr>
          <w:rFonts w:ascii="仿宋" w:eastAsia="仿宋" w:hAnsi="仿宋" w:cs="Helvetica" w:hint="eastAsia"/>
          <w:color w:val="333333"/>
          <w:kern w:val="0"/>
          <w:sz w:val="30"/>
          <w:szCs w:val="30"/>
        </w:rPr>
        <w:t>年度核定事业编制229名，2021年末实有在职人员231名，退休2名，遗嘱供养6人。</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4、当年取得的主要事业成效。</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在上级党委政府及教育行政主管部门部门的领导关心指导下，学校各项工作按计划稳步推进，健康发展，整体上学校教育教学质量得到了提升，学校各方面的工作得到了上级肯定和社会好评。</w:t>
      </w:r>
    </w:p>
    <w:p w:rsidR="00270D53" w:rsidRPr="00916E3C" w:rsidRDefault="00892672" w:rsidP="00270D53">
      <w:pPr>
        <w:widowControl/>
        <w:shd w:val="clear" w:color="auto" w:fill="FFFFFF"/>
        <w:spacing w:line="540" w:lineRule="atLeast"/>
        <w:ind w:firstLine="480"/>
        <w:jc w:val="left"/>
        <w:rPr>
          <w:rFonts w:ascii="仿宋" w:eastAsia="仿宋" w:hAnsi="仿宋" w:cs="Helvetica"/>
          <w:color w:val="333333"/>
          <w:kern w:val="0"/>
          <w:sz w:val="30"/>
          <w:szCs w:val="30"/>
        </w:rPr>
      </w:pPr>
      <w:hyperlink r:id="rId6" w:anchor="_Toc434746188" w:history="1">
        <w:r w:rsidR="00270D53" w:rsidRPr="00916E3C">
          <w:rPr>
            <w:rFonts w:ascii="仿宋" w:eastAsia="仿宋" w:hAnsi="仿宋" w:cs="Helvetica" w:hint="eastAsia"/>
            <w:color w:val="333333"/>
            <w:kern w:val="0"/>
            <w:sz w:val="30"/>
            <w:szCs w:val="30"/>
          </w:rPr>
          <w:t>（二）部门绩效目标的设立情况</w:t>
        </w:r>
      </w:hyperlink>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根据县财政下达的资金文件要求，首先要确定该项资金考核项目内容，其次，设定各个考核项目的衡量指标（部门绩效指标），并就相关绩效指标制定对应的标准，每个项目实施结束后进行绩效指标自评。</w:t>
      </w:r>
    </w:p>
    <w:p w:rsidR="00270D53" w:rsidRPr="00916E3C" w:rsidRDefault="00892672" w:rsidP="00270D53">
      <w:pPr>
        <w:widowControl/>
        <w:shd w:val="clear" w:color="auto" w:fill="FFFFFF"/>
        <w:spacing w:line="540" w:lineRule="atLeast"/>
        <w:ind w:firstLine="480"/>
        <w:jc w:val="left"/>
        <w:rPr>
          <w:rFonts w:ascii="仿宋" w:eastAsia="仿宋" w:hAnsi="仿宋" w:cs="Helvetica"/>
          <w:color w:val="333333"/>
          <w:kern w:val="0"/>
          <w:sz w:val="30"/>
          <w:szCs w:val="30"/>
        </w:rPr>
      </w:pPr>
      <w:hyperlink r:id="rId7" w:anchor="_Toc434746189" w:history="1">
        <w:r w:rsidR="00270D53" w:rsidRPr="00916E3C">
          <w:rPr>
            <w:rFonts w:ascii="仿宋" w:eastAsia="仿宋" w:hAnsi="仿宋" w:cs="Helvetica" w:hint="eastAsia"/>
            <w:color w:val="333333"/>
            <w:kern w:val="0"/>
            <w:sz w:val="30"/>
            <w:szCs w:val="30"/>
          </w:rPr>
          <w:t>（三）部门整体收支情况</w:t>
        </w:r>
      </w:hyperlink>
    </w:p>
    <w:p w:rsidR="00B54E65" w:rsidRPr="00916E3C" w:rsidRDefault="00270D53" w:rsidP="00B54E65">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w:t>
      </w:r>
      <w:r w:rsidR="00B54E65" w:rsidRPr="00916E3C">
        <w:rPr>
          <w:rFonts w:ascii="仿宋" w:eastAsia="仿宋" w:hAnsi="仿宋" w:cs="Helvetica" w:hint="eastAsia"/>
          <w:color w:val="333333"/>
          <w:kern w:val="0"/>
          <w:sz w:val="30"/>
          <w:szCs w:val="30"/>
        </w:rPr>
        <w:t>本年收入合计3524.7万元，其中财政拨款收入3524.7万元，上级补助收入0万元，事业收入0万元，经营收入0万元，附属单位上缴收入0万元，其他收入0万元。</w:t>
      </w:r>
    </w:p>
    <w:p w:rsidR="00B54E65" w:rsidRPr="00916E3C" w:rsidRDefault="00270D53" w:rsidP="00B54E65">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w:t>
      </w:r>
      <w:r w:rsidR="00B54E65" w:rsidRPr="00916E3C">
        <w:rPr>
          <w:rFonts w:ascii="仿宋" w:eastAsia="仿宋" w:hAnsi="仿宋" w:cs="Helvetica" w:hint="eastAsia"/>
          <w:color w:val="333333"/>
          <w:kern w:val="0"/>
          <w:sz w:val="30"/>
          <w:szCs w:val="30"/>
        </w:rPr>
        <w:t>年初结转和结余0万元，本年财政拨款收入3524.7万元。支出合计3524.7万元，其中：教育支出2979.9万元，一般公共服务支出2.76万元，社会保障和就业支出247.5万元；卫生健</w:t>
      </w:r>
      <w:r w:rsidR="00B54E65" w:rsidRPr="00916E3C">
        <w:rPr>
          <w:rFonts w:ascii="仿宋" w:eastAsia="仿宋" w:hAnsi="仿宋" w:cs="Helvetica" w:hint="eastAsia"/>
          <w:color w:val="333333"/>
          <w:kern w:val="0"/>
          <w:sz w:val="30"/>
          <w:szCs w:val="30"/>
        </w:rPr>
        <w:lastRenderedPageBreak/>
        <w:t>康支出290.8万元，科学技术支出1万元，文化与传媒支出2.75万元。</w:t>
      </w:r>
    </w:p>
    <w:p w:rsidR="000C51B9" w:rsidRPr="00916E3C" w:rsidRDefault="000C51B9" w:rsidP="00270D53">
      <w:pPr>
        <w:widowControl/>
        <w:shd w:val="clear" w:color="auto" w:fill="FFFFFF"/>
        <w:spacing w:line="540" w:lineRule="atLeast"/>
        <w:ind w:firstLine="480"/>
        <w:jc w:val="left"/>
        <w:rPr>
          <w:rFonts w:ascii="仿宋" w:eastAsia="仿宋" w:hAnsi="仿宋" w:cs="Helvetica"/>
          <w:color w:val="333333"/>
          <w:kern w:val="0"/>
          <w:sz w:val="30"/>
          <w:szCs w:val="30"/>
        </w:rPr>
      </w:pPr>
    </w:p>
    <w:p w:rsidR="00270D53" w:rsidRPr="00916E3C" w:rsidRDefault="00892672" w:rsidP="00270D53">
      <w:pPr>
        <w:widowControl/>
        <w:shd w:val="clear" w:color="auto" w:fill="FFFFFF"/>
        <w:spacing w:line="540" w:lineRule="atLeast"/>
        <w:ind w:firstLine="480"/>
        <w:jc w:val="left"/>
        <w:rPr>
          <w:rFonts w:ascii="仿宋" w:eastAsia="仿宋" w:hAnsi="仿宋" w:cs="Helvetica"/>
          <w:color w:val="333333"/>
          <w:kern w:val="0"/>
          <w:sz w:val="30"/>
          <w:szCs w:val="30"/>
        </w:rPr>
      </w:pPr>
      <w:hyperlink r:id="rId8" w:anchor="_Toc434746190" w:history="1">
        <w:r w:rsidR="00270D53" w:rsidRPr="00916E3C">
          <w:rPr>
            <w:rFonts w:ascii="仿宋" w:eastAsia="仿宋" w:hAnsi="仿宋" w:cs="Helvetica" w:hint="eastAsia"/>
            <w:color w:val="333333"/>
            <w:kern w:val="0"/>
            <w:sz w:val="30"/>
            <w:szCs w:val="30"/>
          </w:rPr>
          <w:t>（四）部门预算管理制度建设情况</w:t>
        </w:r>
      </w:hyperlink>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严格按照《中华人民共和国预算法》有关规定，县财政局关于编制预算文件要求，收入预算的编制要实事求是、积极稳妥，与经济社会发展水平相适应，充分考虑落实减税降费政策等因素影响，更加注重收入质量导向，支出预算要统筹兼顾、突出重点，切实做好“保工资、保运转、保基本民生”，全力支持中央、省、市、县党委政府重大发展战略与重点领域改革，着力支持打好“三大攻坚战”，</w:t>
      </w:r>
      <w:r w:rsidR="000C51B9" w:rsidRPr="00916E3C">
        <w:rPr>
          <w:rFonts w:ascii="仿宋" w:eastAsia="仿宋" w:hAnsi="仿宋" w:cs="Helvetica" w:hint="eastAsia"/>
          <w:color w:val="333333"/>
          <w:kern w:val="0"/>
          <w:sz w:val="30"/>
          <w:szCs w:val="30"/>
        </w:rPr>
        <w:t>合水一中</w:t>
      </w:r>
      <w:r w:rsidRPr="00916E3C">
        <w:rPr>
          <w:rFonts w:ascii="仿宋" w:eastAsia="仿宋" w:hAnsi="仿宋" w:cs="Helvetica" w:hint="eastAsia"/>
          <w:color w:val="333333"/>
          <w:kern w:val="0"/>
          <w:sz w:val="30"/>
          <w:szCs w:val="30"/>
        </w:rPr>
        <w:t>执行政府会计制度，全体教职工认真贯彻落实《</w:t>
      </w:r>
      <w:r w:rsidR="000C51B9" w:rsidRPr="00916E3C">
        <w:rPr>
          <w:rFonts w:ascii="仿宋" w:eastAsia="仿宋" w:hAnsi="仿宋" w:cs="Helvetica" w:hint="eastAsia"/>
          <w:color w:val="333333"/>
          <w:kern w:val="0"/>
          <w:sz w:val="30"/>
          <w:szCs w:val="30"/>
        </w:rPr>
        <w:t>合水县第一中学财务管理制度》</w:t>
      </w:r>
      <w:r w:rsidRPr="00916E3C">
        <w:rPr>
          <w:rFonts w:ascii="仿宋" w:eastAsia="仿宋" w:hAnsi="仿宋" w:cs="Helvetica" w:hint="eastAsia"/>
          <w:color w:val="333333"/>
          <w:kern w:val="0"/>
          <w:sz w:val="30"/>
          <w:szCs w:val="30"/>
        </w:rPr>
        <w:t>等规章制度，推行厉行节约反对浪费工作制度化、规范化、程序化，严格使用财政资金。</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二、绩效自评工作情况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（一）绩效自评目的</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部门绩效自评的目的是为了降低部门履行职能任务的成本，提高财政支出的效率，具体包括：</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1.更好地利用部门公共资源，提高部门管理效率和资金使用效益；</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2.更好地控制公共支出成本；</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lastRenderedPageBreak/>
        <w:t>3.了解、掌握部门财政支出项目资金使用是否达到了预期目标、检验资金支出效率和效果，发现存在问题及原因，及时总结经验，改进管理措施。</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（二）自评指标体系（本部分为报告核心内容）</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结合我</w:t>
      </w:r>
      <w:r w:rsidR="00246783" w:rsidRPr="00916E3C">
        <w:rPr>
          <w:rFonts w:ascii="仿宋" w:eastAsia="仿宋" w:hAnsi="仿宋" w:cs="Helvetica" w:hint="eastAsia"/>
          <w:color w:val="333333"/>
          <w:kern w:val="0"/>
          <w:sz w:val="30"/>
          <w:szCs w:val="30"/>
        </w:rPr>
        <w:t>校</w:t>
      </w:r>
      <w:r w:rsidRPr="00916E3C">
        <w:rPr>
          <w:rFonts w:ascii="仿宋" w:eastAsia="仿宋" w:hAnsi="仿宋" w:cs="Helvetica" w:hint="eastAsia"/>
          <w:color w:val="333333"/>
          <w:kern w:val="0"/>
          <w:sz w:val="30"/>
          <w:szCs w:val="30"/>
        </w:rPr>
        <w:t>年初预算批复的部门整体支出内容，部门职责以及项目特点，对部门整体支出自评指标体系及绩效目标合理性等三级指标进行自评，（具体详见附件1）。</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（三）自评组织过程</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1.前期准备阶段</w:t>
      </w:r>
    </w:p>
    <w:p w:rsidR="00270D53" w:rsidRPr="00916E3C" w:rsidRDefault="00AE183E"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合水县第一</w:t>
      </w:r>
      <w:r w:rsidR="00270D53" w:rsidRPr="00916E3C">
        <w:rPr>
          <w:rFonts w:ascii="仿宋" w:eastAsia="仿宋" w:hAnsi="仿宋" w:cs="Helvetica" w:hint="eastAsia"/>
          <w:color w:val="333333"/>
          <w:kern w:val="0"/>
          <w:sz w:val="30"/>
          <w:szCs w:val="30"/>
        </w:rPr>
        <w:t>中学成立了绩效评价工作领导小组。组织学习财政支出绩效自评的相关规定，确定评价范围和对象，明确评价的目的、内容、任务、依据，掌握评价的时间和有关要求。结合年初预算批复的部门整体支出绩效指标，部门职责以及项目特点，确定部门整体支出自评指标体系、绩效考评实施方案，并开展相关绩效自评工作。</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2.组织实施阶段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由绩效自评工作小组根据部门实际情况，结合部门整体支出自评指标体系进行打分，得到绩效自评结论，形成部门整体支出绩效自评报告。</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3．总结评价阶段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总结评价工作经验，进一步完善绩效自评指标体系，装订归档，在政府门户网站公示绩效自评报告，接收监督检查。</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lastRenderedPageBreak/>
        <w:t>三、评价情况分析及综合评价结论</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（一）投入情况分析</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w:t>
      </w:r>
      <w:r w:rsidR="000C51B9" w:rsidRPr="00916E3C">
        <w:rPr>
          <w:rFonts w:ascii="仿宋" w:eastAsia="仿宋" w:hAnsi="仿宋" w:cs="Helvetica" w:hint="eastAsia"/>
          <w:color w:val="333333"/>
          <w:kern w:val="0"/>
          <w:sz w:val="30"/>
          <w:szCs w:val="30"/>
        </w:rPr>
        <w:t>合水县第一</w:t>
      </w:r>
      <w:r w:rsidRPr="00916E3C">
        <w:rPr>
          <w:rFonts w:ascii="仿宋" w:eastAsia="仿宋" w:hAnsi="仿宋" w:cs="Helvetica" w:hint="eastAsia"/>
          <w:color w:val="333333"/>
          <w:kern w:val="0"/>
          <w:sz w:val="30"/>
          <w:szCs w:val="30"/>
        </w:rPr>
        <w:t>中学202</w:t>
      </w:r>
      <w:r w:rsidR="00B54E65" w:rsidRPr="00916E3C">
        <w:rPr>
          <w:rFonts w:ascii="仿宋" w:eastAsia="仿宋" w:hAnsi="仿宋" w:cs="Helvetica" w:hint="eastAsia"/>
          <w:color w:val="333333"/>
          <w:kern w:val="0"/>
          <w:sz w:val="30"/>
          <w:szCs w:val="30"/>
        </w:rPr>
        <w:t>1</w:t>
      </w:r>
      <w:r w:rsidRPr="00916E3C">
        <w:rPr>
          <w:rFonts w:ascii="仿宋" w:eastAsia="仿宋" w:hAnsi="仿宋" w:cs="Helvetica" w:hint="eastAsia"/>
          <w:color w:val="333333"/>
          <w:kern w:val="0"/>
          <w:sz w:val="30"/>
          <w:szCs w:val="30"/>
        </w:rPr>
        <w:t>年度总收入合计</w:t>
      </w:r>
      <w:r w:rsidR="00B54E65" w:rsidRPr="00916E3C">
        <w:rPr>
          <w:rFonts w:ascii="仿宋" w:eastAsia="仿宋" w:hAnsi="仿宋" w:cs="Helvetica" w:hint="eastAsia"/>
          <w:color w:val="333333"/>
          <w:kern w:val="0"/>
          <w:sz w:val="30"/>
          <w:szCs w:val="30"/>
        </w:rPr>
        <w:t>3524.7万元</w:t>
      </w:r>
      <w:r w:rsidRPr="00916E3C">
        <w:rPr>
          <w:rFonts w:ascii="仿宋" w:eastAsia="仿宋" w:hAnsi="仿宋" w:cs="Helvetica" w:hint="eastAsia"/>
          <w:color w:val="333333"/>
          <w:kern w:val="0"/>
          <w:sz w:val="30"/>
          <w:szCs w:val="30"/>
        </w:rPr>
        <w:t>。其中：一般公共预算财政拨款收入决算数</w:t>
      </w:r>
      <w:r w:rsidR="00B54E65" w:rsidRPr="00916E3C">
        <w:rPr>
          <w:rFonts w:ascii="仿宋" w:eastAsia="仿宋" w:hAnsi="仿宋" w:cs="Helvetica" w:hint="eastAsia"/>
          <w:color w:val="333333"/>
          <w:kern w:val="0"/>
          <w:sz w:val="30"/>
          <w:szCs w:val="30"/>
        </w:rPr>
        <w:t>3524.7万元</w:t>
      </w:r>
      <w:r w:rsidRPr="00916E3C">
        <w:rPr>
          <w:rFonts w:ascii="仿宋" w:eastAsia="仿宋" w:hAnsi="仿宋" w:cs="Helvetica" w:hint="eastAsia"/>
          <w:color w:val="333333"/>
          <w:kern w:val="0"/>
          <w:sz w:val="30"/>
          <w:szCs w:val="30"/>
        </w:rPr>
        <w:t>。</w:t>
      </w:r>
    </w:p>
    <w:p w:rsidR="00B54E65" w:rsidRPr="00916E3C" w:rsidRDefault="00270D53"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w:t>
      </w:r>
      <w:r w:rsidR="00B54E65" w:rsidRPr="00916E3C">
        <w:rPr>
          <w:rFonts w:ascii="仿宋" w:eastAsia="仿宋" w:hAnsi="仿宋" w:cs="Helvetica" w:hint="eastAsia"/>
          <w:color w:val="333333"/>
          <w:kern w:val="0"/>
          <w:sz w:val="30"/>
          <w:szCs w:val="30"/>
        </w:rPr>
        <w:t>初结转和结余0万元。本年收入3524.7万元，其中：教育支出2979.9万元，一般公共服务支出2.76万元，社会保障和就业支出247.5万元；卫生健康支出290.8万元，科学技术支出1万元，文化与传媒支出2.75万元。本年度工资福利支出3169.22万元，包括：基本工资1339.3万元，津贴补贴133.93万元，奖金支出398.7万元，绩效工资758.93元，机关事业单位基本养老保险支出228.67万元，职工医保支出290.84万元，其他社会保障18.83万元；对个人和家庭的补助194.89万元，其中：生活补助9.39万元,助学金97.1万元，奖励金88.4万元；商品和服务支出160.65万元。</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（2）资本性支出情况：</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本年度无资本性支出。</w:t>
      </w:r>
    </w:p>
    <w:p w:rsidR="00270D53" w:rsidRPr="00916E3C" w:rsidRDefault="00270D53"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（二）过程情况分析</w:t>
      </w:r>
    </w:p>
    <w:p w:rsidR="00270D53" w:rsidRPr="00916E3C" w:rsidRDefault="00AE183E"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合水县第一中学严格按照</w:t>
      </w:r>
      <w:r w:rsidR="00270D53" w:rsidRPr="00916E3C">
        <w:rPr>
          <w:rFonts w:ascii="仿宋" w:eastAsia="仿宋" w:hAnsi="仿宋" w:cs="Helvetica" w:hint="eastAsia"/>
          <w:color w:val="333333"/>
          <w:kern w:val="0"/>
          <w:sz w:val="30"/>
          <w:szCs w:val="30"/>
        </w:rPr>
        <w:t>相关要求编制部门预算、执行部门预算，按相关要求、程序、预算报表格式编制下一年度部门预算(包括预算说明)，按照统筹兼顾、确保重点的原则安排各项支出，在核定经常性支出、专项支出和自筹基本建设支出等分类支出数额情况下，核定工资、公务费、设备购置等、修缮费、业务费等</w:t>
      </w:r>
      <w:r w:rsidR="00270D53" w:rsidRPr="00916E3C">
        <w:rPr>
          <w:rFonts w:ascii="仿宋" w:eastAsia="仿宋" w:hAnsi="仿宋" w:cs="Helvetica" w:hint="eastAsia"/>
          <w:color w:val="333333"/>
          <w:kern w:val="0"/>
          <w:sz w:val="30"/>
          <w:szCs w:val="30"/>
        </w:rPr>
        <w:lastRenderedPageBreak/>
        <w:t>末级支出明细，在预算执行中严格控制各种支出，严格按照国家有关财务规章规定的开支范围和开支标准进行开支，不随意改变资金用途和支出规模，严格按照预算执行进度目标考核办法加快预算执行进度。</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（三）产出情况分析</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仿宋" w:hint="eastAsia"/>
          <w:color w:val="333333"/>
          <w:kern w:val="0"/>
          <w:sz w:val="30"/>
          <w:szCs w:val="30"/>
        </w:rPr>
        <w:t>1.</w:t>
      </w:r>
      <w:r w:rsidRPr="00916E3C">
        <w:rPr>
          <w:rFonts w:ascii="仿宋" w:eastAsia="仿宋" w:hAnsi="仿宋" w:cs="Helvetica" w:hint="eastAsia"/>
          <w:color w:val="333333"/>
          <w:kern w:val="0"/>
          <w:sz w:val="30"/>
          <w:szCs w:val="30"/>
        </w:rPr>
        <w:t xml:space="preserve">收入支出对比分析 </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仿宋" w:hint="eastAsia"/>
          <w:color w:val="333333"/>
          <w:kern w:val="0"/>
          <w:sz w:val="30"/>
          <w:szCs w:val="30"/>
        </w:rPr>
        <w:t>2021</w:t>
      </w:r>
      <w:r w:rsidRPr="00916E3C">
        <w:rPr>
          <w:rFonts w:ascii="仿宋" w:eastAsia="仿宋" w:hAnsi="仿宋" w:cs="Helvetica" w:hint="eastAsia"/>
          <w:color w:val="333333"/>
          <w:kern w:val="0"/>
          <w:sz w:val="30"/>
          <w:szCs w:val="30"/>
        </w:rPr>
        <w:t>年度一般公共预算财政拨款收入支出3524.7万元，政府性基金预算财政拨款收入支出0万元，事业收入收入支出0万元，与决算数一致。</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 xml:space="preserve">2.收入支出与上年度对比分析 </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2021年收入3524.7万元，2019年收入3191.8万元，增加332.8万元，增加10.43%；增加原因： 2021年高考奖励专项款增加，工资增加。</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 支出按经济分类科目分析。</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（1）基本支出情况</w:t>
      </w:r>
    </w:p>
    <w:p w:rsidR="00B54E65" w:rsidRPr="00916E3C" w:rsidRDefault="00B54E65" w:rsidP="00B54E65">
      <w:pPr>
        <w:widowControl/>
        <w:shd w:val="clear" w:color="auto" w:fill="FFFFFF"/>
        <w:spacing w:line="263" w:lineRule="atLeast"/>
        <w:ind w:firstLine="645"/>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本年度基本支出3524.7万元，上年度基本支出2997.6万元，增加332.8万元，增加原因是2021高考奖励款拨付88.4万元，人员工资增加。</w:t>
      </w:r>
    </w:p>
    <w:p w:rsidR="00270D53" w:rsidRPr="00916E3C" w:rsidRDefault="00270D53" w:rsidP="00916E3C">
      <w:pPr>
        <w:widowControl/>
        <w:shd w:val="clear" w:color="auto" w:fill="FFFFFF"/>
        <w:spacing w:line="540" w:lineRule="atLeast"/>
        <w:ind w:firstLineChars="100" w:firstLine="30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（四）效果情况分析</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 目标设定明确：部门的职责设定符合学校的工作职责，部门所设立的整体绩效目标与部门履职、中长期规划、工作任务相符，部门整体绩效目标明确、清晰，细化、可衡量。</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lastRenderedPageBreak/>
        <w:t>2. 预算配置科学：部门中期支出规划、年度履职目标编制科学，年度预算与中期规划和履职目标衔接紧密，预算编制依据充分、数据详实、结构优化、细化可执行，基础信息完善、数据更新及时、依据真实完整；基本支出预算保障了部门年度正常工作目标的开展；单位厉行节约，反对浪费，基本支出及时、足额；项目预算整合归类合理，目标明确，项目储备充分、完整。</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3、教育基础设施更加完善。</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4、教育质量稳步提升。</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5、教师队伍素质得到提高。</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6、培养一批批技能型人才。</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四、存在的问题和整改情况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（一）部门整体支出绩效目标填报需进一步完善</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由于每年申报预算时间基本在10月份左右，对于下一年度绩效目标采取的措施在申报预算时并不能全部计划完成。</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为改进和提高财政支出绩效评价工作，保证下一年度的部门整体支出绩效评价结果客观公正，我校将在下一年度申报年度预算时对于部门整体支出绩效目标措施内容进一步提前计划、完善，力争做到明确对应、详细表述。</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（二）部门对整体支出绩效评价工作需进一步提高</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开展绩效自评工作对于我校的资金规范管理、资金使用效率、提高资金使用效益以及部门绩效目标的实现都有很大的促进作用。但目前我校的整体支出绩效自评工作仍有一些需要进一步完</w:t>
      </w:r>
      <w:r w:rsidRPr="00916E3C">
        <w:rPr>
          <w:rFonts w:ascii="仿宋" w:eastAsia="仿宋" w:hAnsi="仿宋" w:cs="Helvetica" w:hint="eastAsia"/>
          <w:color w:val="333333"/>
          <w:kern w:val="0"/>
          <w:sz w:val="30"/>
          <w:szCs w:val="30"/>
        </w:rPr>
        <w:lastRenderedPageBreak/>
        <w:t>善、提高的地方。同时，对于已有的指标通过修改指标评分标准等方式，进一步提高绩效自评工作。</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（三）</w:t>
      </w:r>
      <w:r w:rsidR="00AE183E" w:rsidRPr="00916E3C">
        <w:rPr>
          <w:rFonts w:ascii="仿宋" w:eastAsia="仿宋" w:hAnsi="仿宋" w:cs="Helvetica" w:hint="eastAsia"/>
          <w:color w:val="333333"/>
          <w:kern w:val="0"/>
          <w:sz w:val="30"/>
          <w:szCs w:val="30"/>
        </w:rPr>
        <w:t>有些</w:t>
      </w:r>
      <w:r w:rsidRPr="00916E3C">
        <w:rPr>
          <w:rFonts w:ascii="仿宋" w:eastAsia="仿宋" w:hAnsi="仿宋" w:cs="Helvetica" w:hint="eastAsia"/>
          <w:color w:val="333333"/>
          <w:kern w:val="0"/>
          <w:sz w:val="30"/>
          <w:szCs w:val="30"/>
        </w:rPr>
        <w:t>专项资金未纳入年初预算，导致年初预算数与决算数差异过大。</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（四）预算执行力有待加强，加快项目执行进度和资金支付力度，降低结转资金数额。</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五、绩效自评结果应用及公开情况</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1.针对本部门绩效自评中存在的问题，及时调整和优化本部门后续项目和以后年度预算支出的方向和结构，合理配置资源，加强财务管理，完善项目管理办法，切实提高项目管理水平、财政资金使用效益和部门工作效率。</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2.根据绩效自评情况，不断补充完善绩效评价指标，逐步建立本部门和本行业的绩效评价指标库。</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要针对本部门绩效自评中存在的问题，及时调整和优化本部门后续项目和以后年度预算支出的方向和结构，合理配置资源，加强财务管理，完善项目管理办法，切实提高项目管理水平、财政资金使用效益和部门工作效率。要认真落实整改意见，不断提高预算绩效管理水平。</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按照政务公开的相关规定，将部门整体支出绩效自评报告，以及纳入自评范围的所有项目自评报告（涉密内容除外），通过门户网站向社会公开，接受社会和民众监督。</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六、主要经验及做法</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lastRenderedPageBreak/>
        <w:t>1.加强单位预算编制工作，根据人员情况、业务开展需要，逐项做出合理预算。</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2.加强财务管理，严格财务审核。加强部门财务管理，健全部门财务管理制度体系，规范部门财务行为。在支付费用时，按照预算规定的费用项目和用途进行资金使用审核、列报支付、财务核算，杜绝无预算支出及超支现象的发生。</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3.部门整体绩效评价工作是一项长期性的工作，专业性强，工作量大，加强开展相关的业务工作学习，组织开展股室之间的经验交流，切实推进绩效评价工作的开展。</w:t>
      </w:r>
    </w:p>
    <w:p w:rsidR="00270D53" w:rsidRPr="00916E3C" w:rsidRDefault="00270D53" w:rsidP="00270D53">
      <w:pPr>
        <w:widowControl/>
        <w:shd w:val="clear" w:color="auto" w:fill="FFFFFF"/>
        <w:spacing w:line="540" w:lineRule="atLeast"/>
        <w:ind w:firstLine="480"/>
        <w:jc w:val="left"/>
        <w:rPr>
          <w:rFonts w:ascii="仿宋" w:eastAsia="仿宋" w:hAnsi="仿宋" w:cs="Helvetica"/>
          <w:color w:val="333333"/>
          <w:kern w:val="0"/>
          <w:sz w:val="30"/>
          <w:szCs w:val="30"/>
        </w:rPr>
      </w:pPr>
      <w:r w:rsidRPr="00916E3C">
        <w:rPr>
          <w:rFonts w:ascii="仿宋" w:eastAsia="仿宋" w:hAnsi="仿宋" w:cs="Helvetica" w:hint="eastAsia"/>
          <w:color w:val="333333"/>
          <w:kern w:val="0"/>
          <w:sz w:val="30"/>
          <w:szCs w:val="30"/>
        </w:rPr>
        <w:t>七、其他需说明的情况</w:t>
      </w:r>
    </w:p>
    <w:p w:rsidR="00F546AD" w:rsidRPr="00AE183E" w:rsidRDefault="00F546AD">
      <w:pPr>
        <w:rPr>
          <w:rFonts w:ascii="仿宋" w:eastAsia="仿宋" w:hAnsi="仿宋" w:cs="Helvetica"/>
          <w:color w:val="333333"/>
          <w:kern w:val="0"/>
          <w:sz w:val="29"/>
          <w:szCs w:val="29"/>
        </w:rPr>
      </w:pPr>
    </w:p>
    <w:sectPr w:rsidR="00F546AD" w:rsidRPr="00AE183E" w:rsidSect="00F546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50B" w:rsidRDefault="0001150B" w:rsidP="000C51B9">
      <w:r>
        <w:separator/>
      </w:r>
    </w:p>
  </w:endnote>
  <w:endnote w:type="continuationSeparator" w:id="1">
    <w:p w:rsidR="0001150B" w:rsidRDefault="0001150B" w:rsidP="000C51B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50B" w:rsidRDefault="0001150B" w:rsidP="000C51B9">
      <w:r>
        <w:separator/>
      </w:r>
    </w:p>
  </w:footnote>
  <w:footnote w:type="continuationSeparator" w:id="1">
    <w:p w:rsidR="0001150B" w:rsidRDefault="0001150B" w:rsidP="000C5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D53"/>
    <w:rsid w:val="0001150B"/>
    <w:rsid w:val="000C51B9"/>
    <w:rsid w:val="00246783"/>
    <w:rsid w:val="00270D53"/>
    <w:rsid w:val="004B2697"/>
    <w:rsid w:val="005B1F8B"/>
    <w:rsid w:val="00892672"/>
    <w:rsid w:val="008A4A01"/>
    <w:rsid w:val="00916E3C"/>
    <w:rsid w:val="009738A0"/>
    <w:rsid w:val="00AE183E"/>
    <w:rsid w:val="00B056CC"/>
    <w:rsid w:val="00B54E65"/>
    <w:rsid w:val="00B85CA7"/>
    <w:rsid w:val="00E84703"/>
    <w:rsid w:val="00EE278C"/>
    <w:rsid w:val="00F546AD"/>
    <w:rsid w:val="00F64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6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270D5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70D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70D53"/>
    <w:rPr>
      <w:color w:val="0000FF"/>
      <w:u w:val="single"/>
    </w:rPr>
  </w:style>
  <w:style w:type="paragraph" w:styleId="a5">
    <w:name w:val="header"/>
    <w:basedOn w:val="a"/>
    <w:link w:val="Char"/>
    <w:uiPriority w:val="99"/>
    <w:semiHidden/>
    <w:unhideWhenUsed/>
    <w:rsid w:val="000C5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C51B9"/>
    <w:rPr>
      <w:sz w:val="18"/>
      <w:szCs w:val="18"/>
    </w:rPr>
  </w:style>
  <w:style w:type="paragraph" w:styleId="a6">
    <w:name w:val="footer"/>
    <w:basedOn w:val="a"/>
    <w:link w:val="Char0"/>
    <w:uiPriority w:val="99"/>
    <w:semiHidden/>
    <w:unhideWhenUsed/>
    <w:rsid w:val="000C51B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C51B9"/>
    <w:rPr>
      <w:sz w:val="18"/>
      <w:szCs w:val="18"/>
    </w:rPr>
  </w:style>
</w:styles>
</file>

<file path=word/webSettings.xml><?xml version="1.0" encoding="utf-8"?>
<w:webSettings xmlns:r="http://schemas.openxmlformats.org/officeDocument/2006/relationships" xmlns:w="http://schemas.openxmlformats.org/wordprocessingml/2006/main">
  <w:divs>
    <w:div w:id="4476759">
      <w:bodyDiv w:val="1"/>
      <w:marLeft w:val="0"/>
      <w:marRight w:val="0"/>
      <w:marTop w:val="0"/>
      <w:marBottom w:val="0"/>
      <w:divBdr>
        <w:top w:val="none" w:sz="0" w:space="0" w:color="auto"/>
        <w:left w:val="none" w:sz="0" w:space="0" w:color="auto"/>
        <w:bottom w:val="none" w:sz="0" w:space="0" w:color="auto"/>
        <w:right w:val="none" w:sz="0" w:space="0" w:color="auto"/>
      </w:divBdr>
      <w:divsChild>
        <w:div w:id="74058079">
          <w:marLeft w:val="0"/>
          <w:marRight w:val="0"/>
          <w:marTop w:val="0"/>
          <w:marBottom w:val="450"/>
          <w:divBdr>
            <w:top w:val="none" w:sz="0" w:space="0" w:color="auto"/>
            <w:left w:val="none" w:sz="0" w:space="0" w:color="auto"/>
            <w:bottom w:val="single" w:sz="6" w:space="23" w:color="E7E7E7"/>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dian.gov.cn/info/4057/136433.htm" TargetMode="External"/><Relationship Id="rId3" Type="http://schemas.openxmlformats.org/officeDocument/2006/relationships/webSettings" Target="webSettings.xml"/><Relationship Id="rId7" Type="http://schemas.openxmlformats.org/officeDocument/2006/relationships/hyperlink" Target="http://www.shidian.gov.cn/info/4057/1364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dian.gov.cn/info/4057/13643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2023-06-24T08:10:00Z</dcterms:created>
  <dcterms:modified xsi:type="dcterms:W3CDTF">2023-06-24T08:41:00Z</dcterms:modified>
</cp:coreProperties>
</file>