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  <w:lang w:eastAsia="zh-CN"/>
        </w:rPr>
        <w:t>合水县乐蟠初级中学家庭经济困难学生生活补助、多媒体报告厅空调采购项目、音乐</w:t>
      </w:r>
      <w:r>
        <w:rPr>
          <w:rFonts w:hint="eastAsia" w:ascii="仿宋" w:hAnsi="仿宋" w:eastAsia="仿宋" w:cs="仿宋"/>
          <w:color w:val="000000"/>
          <w:sz w:val="44"/>
          <w:szCs w:val="44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44"/>
          <w:szCs w:val="44"/>
          <w:lang w:eastAsia="zh-CN"/>
        </w:rPr>
        <w:t>器材采购项目、综合教学楼建设项目</w:t>
      </w:r>
    </w:p>
    <w:p>
      <w:pPr>
        <w:pStyle w:val="2"/>
        <w:spacing w:line="60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一、项目基本情况</w:t>
      </w:r>
    </w:p>
    <w:p>
      <w:pPr>
        <w:pStyle w:val="2"/>
        <w:adjustRightInd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（一）项目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名称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家庭经济困难学生生活补助、乐蟠初中多媒体报告厅空调采购项目、乐蟠初中音乐器材采购项目、乐蟠初中综合教学楼建设项目。</w:t>
      </w:r>
    </w:p>
    <w:p>
      <w:pPr>
        <w:pStyle w:val="2"/>
        <w:adjustRightInd w:val="0"/>
        <w:spacing w:line="620" w:lineRule="exac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（二）项目预算安排及使用情况。县财政年初预算安排202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家庭经济困难学生生活补助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58.25万元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、乐蟠初中多媒体报告厅空调采购项目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27.77万元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、乐蟠初中音乐器材采购项目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0.3万元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、乐蟠初中综合教学楼建设项目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12.6万元。</w:t>
      </w:r>
    </w:p>
    <w:p>
      <w:pPr>
        <w:pStyle w:val="2"/>
        <w:spacing w:line="59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二、项目绩效目标</w:t>
      </w:r>
    </w:p>
    <w:p>
      <w:pPr>
        <w:pStyle w:val="2"/>
        <w:numPr>
          <w:ilvl w:val="0"/>
          <w:numId w:val="0"/>
        </w:numPr>
        <w:adjustRightInd w:val="0"/>
        <w:spacing w:line="620" w:lineRule="exact"/>
        <w:ind w:firstLine="640" w:firstLineChars="200"/>
        <w:rPr>
          <w:rFonts w:hint="eastAsia" w:ascii="Times New Roman" w:hAnsi="Times New Roman" w:eastAsia="仿宋" w:cs="Times New Roman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确保项目正常实施，落实惠民政策，解决学校办公设施不足的问题，保证学校工作正常运转、完成教育教学活动和其他日常工作任务等。</w:t>
      </w:r>
    </w:p>
    <w:p>
      <w:pPr>
        <w:pStyle w:val="2"/>
        <w:spacing w:line="59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三、评价基本情况</w:t>
      </w:r>
    </w:p>
    <w:p>
      <w:pPr>
        <w:pStyle w:val="2"/>
        <w:adjustRightInd w:val="0"/>
        <w:spacing w:line="62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估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目的。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使惠民政策得到落实，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完成县委、县政府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县教科局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下达的各项工作任务。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事前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评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评估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对象。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成立项目评估小组，确定评估工作人员，明确评估责任和任务，制定评估方案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实施阶段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资料收集与审核：全面收集合水县乐蟠初级中学家庭经济困难学生生活补助、乐蟠初中多媒体报告厅空调采购项目、乐蟠初中音乐器材采购项目、乐蟠初中综合教学楼建设项目有关的数据及资料，并进行审核与分析。</w:t>
      </w:r>
    </w:p>
    <w:p>
      <w:pPr>
        <w:pStyle w:val="2"/>
        <w:spacing w:line="600" w:lineRule="exac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、开展现场与非现场评估：评估小组到现场勘察、询查、复核，对有关情况进行调查、核实，并对提供的有关数据和资料进行分类、整理与分析，提出评估意见。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、综合评估：通过召开教师代表及学生代表座谈会、邀请专家、技术管理和财务等相关参与事前评估工作，结合现场调研，查看政策和项目实施现场的方式，对相关问题进行集中讨论交流，征询意见，提出评估意见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（四）报告阶段。根据评估情况出具事前评估报告。</w:t>
      </w:r>
    </w:p>
    <w:p>
      <w:pPr>
        <w:pStyle w:val="2"/>
        <w:spacing w:line="590" w:lineRule="exac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四、评估结论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1、立项的必要性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提高学校教育教学质量和水平，推进基本教育均等化，完善办学标准，办人民满意的高教育教学质量。</w:t>
      </w:r>
    </w:p>
    <w:p>
      <w:pPr>
        <w:pStyle w:val="2"/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项目可行性</w:t>
      </w:r>
    </w:p>
    <w:p>
      <w:pPr>
        <w:pStyle w:val="2"/>
        <w:numPr>
          <w:ilvl w:val="0"/>
          <w:numId w:val="0"/>
        </w:numPr>
        <w:spacing w:line="600" w:lineRule="exact"/>
        <w:ind w:firstLine="64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项目建成后，教学条件将得到明显改善，师生生活和工作积极性将得到进一步提高。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绩效目标合理性</w:t>
      </w:r>
    </w:p>
    <w:p>
      <w:pPr>
        <w:pStyle w:val="2"/>
        <w:numPr>
          <w:ilvl w:val="0"/>
          <w:numId w:val="0"/>
        </w:numPr>
        <w:spacing w:line="600" w:lineRule="exact"/>
        <w:ind w:left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绩效目标明确，与项目预计解决的问题，现实需求基本匹配。</w:t>
      </w:r>
    </w:p>
    <w:p>
      <w:pPr>
        <w:pStyle w:val="2"/>
        <w:numPr>
          <w:ilvl w:val="0"/>
          <w:numId w:val="1"/>
        </w:numPr>
        <w:spacing w:line="600" w:lineRule="exact"/>
        <w:ind w:left="0" w:leftChars="0"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项目建设方案基本可行，建设内容、可行性、进度安排较合理，保障措施相对完备。</w:t>
      </w:r>
    </w:p>
    <w:p>
      <w:pPr>
        <w:pStyle w:val="2"/>
        <w:numPr>
          <w:ilvl w:val="0"/>
          <w:numId w:val="0"/>
        </w:numPr>
        <w:spacing w:line="600" w:lineRule="exact"/>
        <w:ind w:leftChars="200"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5、总体结论</w:t>
      </w:r>
    </w:p>
    <w:p>
      <w:pPr>
        <w:pStyle w:val="2"/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项目基本可行，建议调整完善后立项实施。</w:t>
      </w:r>
    </w:p>
    <w:p>
      <w:pPr>
        <w:pStyle w:val="2"/>
        <w:numPr>
          <w:ilvl w:val="0"/>
          <w:numId w:val="2"/>
        </w:numPr>
        <w:tabs>
          <w:tab w:val="left" w:pos="378"/>
        </w:tabs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评估的相关建议</w:t>
      </w:r>
    </w:p>
    <w:p>
      <w:pPr>
        <w:pStyle w:val="2"/>
        <w:numPr>
          <w:ilvl w:val="0"/>
          <w:numId w:val="3"/>
        </w:numPr>
        <w:tabs>
          <w:tab w:val="left" w:pos="378"/>
        </w:tabs>
        <w:spacing w:line="600" w:lineRule="exact"/>
        <w:ind w:left="640" w:leftChars="0" w:firstLine="0" w:firstLineChars="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进一步明确绩效目标，细化、量化相关指标。</w:t>
      </w:r>
    </w:p>
    <w:p>
      <w:pPr>
        <w:pStyle w:val="2"/>
        <w:numPr>
          <w:ilvl w:val="0"/>
          <w:numId w:val="3"/>
        </w:numPr>
        <w:tabs>
          <w:tab w:val="left" w:pos="378"/>
        </w:tabs>
        <w:spacing w:line="600" w:lineRule="exact"/>
        <w:ind w:left="640" w:leftChars="0"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细化工作内容，完善工作手段，调整工作部署和进度安排。</w:t>
      </w:r>
    </w:p>
    <w:p>
      <w:pPr>
        <w:pStyle w:val="2"/>
        <w:numPr>
          <w:ilvl w:val="0"/>
          <w:numId w:val="3"/>
        </w:numPr>
        <w:tabs>
          <w:tab w:val="left" w:pos="378"/>
        </w:tabs>
        <w:spacing w:line="600" w:lineRule="exact"/>
        <w:ind w:left="640" w:leftChars="0" w:firstLine="0" w:firstLineChars="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细化完善各项管理制度。</w:t>
      </w:r>
    </w:p>
    <w:p>
      <w:pPr>
        <w:pStyle w:val="2"/>
        <w:numPr>
          <w:ilvl w:val="0"/>
          <w:numId w:val="0"/>
        </w:numPr>
        <w:spacing w:line="60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  </w:t>
      </w:r>
    </w:p>
    <w:p>
      <w:pPr>
        <w:spacing w:line="680" w:lineRule="exact"/>
        <w:ind w:right="4"/>
        <w:jc w:val="center"/>
        <w:rPr>
          <w:rFonts w:ascii="Times New Roman" w:hAnsi="Times New Roman" w:eastAsia="方正小标宋简体"/>
          <w:bCs/>
          <w:color w:val="000000"/>
          <w:sz w:val="40"/>
          <w:szCs w:val="40"/>
        </w:rPr>
      </w:pPr>
    </w:p>
    <w:p>
      <w:pPr>
        <w:pStyle w:val="2"/>
        <w:widowControl w:val="0"/>
        <w:numPr>
          <w:ilvl w:val="0"/>
          <w:numId w:val="0"/>
        </w:numPr>
        <w:spacing w:line="600" w:lineRule="exact"/>
        <w:jc w:val="both"/>
        <w:rPr>
          <w:rFonts w:hint="eastAsia" w:ascii="Times New Roman" w:hAnsi="Times New Roman" w:eastAsia="黑体" w:cs="Times New Roman"/>
          <w:color w:val="C00000"/>
          <w:sz w:val="36"/>
          <w:szCs w:val="36"/>
          <w:lang w:val="en-US" w:eastAsia="zh-CN"/>
        </w:rPr>
      </w:pPr>
    </w:p>
    <w:p>
      <w:pPr>
        <w:spacing w:line="62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pacing w:line="620" w:lineRule="exact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100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3" w:firstLineChars="100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1446" w:firstLineChars="200"/>
        <w:jc w:val="both"/>
        <w:textAlignment w:val="auto"/>
        <w:rPr>
          <w:rFonts w:hint="eastAsia" w:ascii="宋体" w:hAnsi="宋体" w:eastAsia="宋体" w:cs="宋体"/>
          <w:b/>
          <w:bCs w:val="0"/>
          <w:color w:val="000000"/>
          <w:kern w:val="0"/>
          <w:sz w:val="72"/>
          <w:szCs w:val="72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ADD5C49"/>
    <w:multiLevelType w:val="singleLevel"/>
    <w:tmpl w:val="AADD5C49"/>
    <w:lvl w:ilvl="0" w:tentative="0">
      <w:start w:val="1"/>
      <w:numFmt w:val="decimal"/>
      <w:suff w:val="nothing"/>
      <w:lvlText w:val="%1、"/>
      <w:lvlJc w:val="left"/>
      <w:pPr>
        <w:ind w:left="640" w:leftChars="0" w:firstLine="0" w:firstLineChars="0"/>
      </w:pPr>
    </w:lvl>
  </w:abstractNum>
  <w:abstractNum w:abstractNumId="1">
    <w:nsid w:val="FC28A277"/>
    <w:multiLevelType w:val="singleLevel"/>
    <w:tmpl w:val="FC28A277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2DC72DBE"/>
    <w:multiLevelType w:val="singleLevel"/>
    <w:tmpl w:val="2DC72DBE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MTkwZmUyOTU2NWJiOGFkNjA2NjkwYzk5M2FjYzQifQ=="/>
  </w:docVars>
  <w:rsids>
    <w:rsidRoot w:val="00000000"/>
    <w:rsid w:val="04542778"/>
    <w:rsid w:val="06803D03"/>
    <w:rsid w:val="0B011C59"/>
    <w:rsid w:val="32576BF6"/>
    <w:rsid w:val="378843ED"/>
    <w:rsid w:val="41237602"/>
    <w:rsid w:val="58681E62"/>
    <w:rsid w:val="688C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99"/>
    <w:rPr>
      <w:rFonts w:ascii="宋体" w:hAnsi="宋体" w:cs="宋体"/>
      <w:sz w:val="16"/>
      <w:szCs w:val="16"/>
    </w:rPr>
  </w:style>
  <w:style w:type="paragraph" w:styleId="3">
    <w:name w:val="caption"/>
    <w:basedOn w:val="1"/>
    <w:next w:val="1"/>
    <w:qFormat/>
    <w:uiPriority w:val="0"/>
    <w:rPr>
      <w:rFonts w:ascii="Cambria" w:hAnsi="Cambria" w:eastAsia="黑体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941</Words>
  <Characters>957</Characters>
  <Lines>0</Lines>
  <Paragraphs>0</Paragraphs>
  <TotalTime>1</TotalTime>
  <ScaleCrop>false</ScaleCrop>
  <LinksUpToDate>false</LinksUpToDate>
  <CharactersWithSpaces>972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Allyes</cp:lastModifiedBy>
  <dcterms:modified xsi:type="dcterms:W3CDTF">2023-06-23T12:19:45Z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EB13E7E5D01C4F4CA31C96EC13FF733C_12</vt:lpwstr>
  </property>
</Properties>
</file>