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jc w:val="center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  <w:sz w:val="22"/>
          <w:szCs w:val="24"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4"/>
          <w:szCs w:val="24"/>
          <w:lang w:val="en-US" w:eastAsia="zh-CN"/>
        </w:rPr>
        <w:t>校园附属工程等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4"/>
          <w:szCs w:val="24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4"/>
          <w:szCs w:val="24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4"/>
          <w:szCs w:val="24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4"/>
          <w:szCs w:val="24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4"/>
          <w:szCs w:val="24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4"/>
          <w:szCs w:val="24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4"/>
          <w:szCs w:val="24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4"/>
          <w:szCs w:val="24"/>
        </w:rPr>
        <w:t>告</w:t>
      </w: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hint="eastAsia" w:ascii="仿宋" w:hAnsi="仿宋" w:eastAsia="仿宋"/>
          <w:sz w:val="40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</w:p>
    <w:p>
      <w:pPr>
        <w:autoSpaceDE w:val="0"/>
        <w:autoSpaceDN w:val="0"/>
        <w:spacing w:line="389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b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/>
    <w:p/>
    <w:p/>
    <w:p/>
    <w:p/>
    <w:p/>
    <w:p/>
    <w:p/>
    <w:p>
      <w:pPr>
        <w:rPr>
          <w:rFonts w:hint="eastAsia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  <w:lang w:val="en-US" w:eastAsia="zh-CN"/>
        </w:rPr>
        <w:t>校园附属工程等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3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3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3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肖咀初级中学附属工程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维修项目绩效评价工作。现将主要评价结果报告如下：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(2010-2020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hint="eastAsia" w:ascii="仿宋_GB2312" w:eastAsia="仿宋_GB2312"/>
          <w:color w:val="auto"/>
          <w:sz w:val="32"/>
          <w:szCs w:val="32"/>
        </w:rPr>
        <w:t>完善校舍安全保障长效机制政策，优先保障校舍安全， 积极推进贫困地区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hint="eastAsia" w:ascii="仿宋_GB2312" w:eastAsia="仿宋_GB2312"/>
          <w:sz w:val="32"/>
          <w:szCs w:val="32"/>
        </w:rPr>
        <w:t>规划项目学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个，实施性质分为维修加固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购置和人才专项培训三</w:t>
      </w:r>
      <w:r>
        <w:rPr>
          <w:rFonts w:hint="eastAsia" w:ascii="仿宋_GB2312" w:eastAsia="仿宋_GB2312"/>
          <w:sz w:val="32"/>
          <w:szCs w:val="32"/>
        </w:rPr>
        <w:t>大类，其中维修加固主要内容为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肖咀初级中学学生宿舍楼工程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肖咀初中餐饮楼维修、新建内容为肖咀初中教师周转宿舍、肖咀初中周转宿舍项目，采购为生物质锅炉采购项目，以及人才专项培训。具</w:t>
      </w:r>
      <w:r>
        <w:rPr>
          <w:rFonts w:ascii="仿宋_GB2312" w:eastAsia="仿宋_GB2312"/>
          <w:sz w:val="32"/>
          <w:szCs w:val="32"/>
        </w:rPr>
        <w:t>体校舍维修完成情况如表 1-1 所示：</w:t>
      </w:r>
    </w:p>
    <w:p>
      <w:pPr>
        <w:autoSpaceDE w:val="0"/>
        <w:autoSpaceDN w:val="0"/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</w:t>
      </w:r>
    </w:p>
    <w:tbl>
      <w:tblPr>
        <w:tblStyle w:val="4"/>
        <w:tblW w:w="89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496"/>
        <w:gridCol w:w="1332"/>
        <w:gridCol w:w="2664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是否竣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学生宿舍楼工程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学生宿舍楼工程</w:t>
            </w:r>
            <w:r>
              <w:rPr>
                <w:rStyle w:val="13"/>
                <w:lang w:val="en-US" w:eastAsia="zh-CN" w:bidi="ar"/>
                <w14:ligatures w14:val="standardContextual"/>
              </w:rPr>
              <w:t>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餐饮楼维修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维修加固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餐饮楼维修费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肖咀初中周转宿舍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维修加固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肖咀初中周转宿舍</w:t>
            </w:r>
            <w:r>
              <w:rPr>
                <w:rStyle w:val="13"/>
                <w:lang w:val="en-US" w:eastAsia="zh-CN" w:bidi="ar"/>
                <w14:ligatures w14:val="standardContextual"/>
              </w:rPr>
              <w:t>工程款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生物质锅炉采购项目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采购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生物质锅炉采购</w:t>
            </w:r>
            <w:r>
              <w:rPr>
                <w:rStyle w:val="13"/>
                <w:lang w:val="en-US" w:eastAsia="zh-CN" w:bidi="ar"/>
                <w14:ligatures w14:val="standardContextual"/>
              </w:rPr>
              <w:t>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人才发展专项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培训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人才发展培训费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</w:tbl>
    <w:p>
      <w:pPr>
        <w:autoSpaceDE w:val="0"/>
        <w:autoSpaceDN w:val="0"/>
        <w:spacing w:line="332" w:lineRule="exact"/>
        <w:jc w:val="left"/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</w:pPr>
    </w:p>
    <w:p>
      <w:pPr>
        <w:autoSpaceDE w:val="0"/>
        <w:autoSpaceDN w:val="0"/>
        <w:spacing w:line="332" w:lineRule="exact"/>
        <w:ind w:firstLine="634" w:firstLineChars="200"/>
        <w:jc w:val="left"/>
        <w:rPr>
          <w:rFonts w:hint="eastAsia"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年度，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ascii="仿宋_GB2312" w:eastAsia="仿宋_GB2312"/>
          <w:sz w:val="32"/>
          <w:szCs w:val="32"/>
        </w:rPr>
        <w:t>维修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</w:t>
      </w:r>
      <w:r>
        <w:rPr>
          <w:rFonts w:ascii="仿宋_GB2312" w:eastAsia="仿宋_GB2312"/>
          <w:sz w:val="32"/>
          <w:szCs w:val="32"/>
        </w:rPr>
        <w:t>项目具体各项资金支付明细详见表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</w:p>
    <w:tbl>
      <w:tblPr>
        <w:tblStyle w:val="4"/>
        <w:tblW w:w="97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26"/>
        <w:gridCol w:w="1680"/>
        <w:gridCol w:w="2616"/>
        <w:gridCol w:w="1656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建设内容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已支付金额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支付比率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学生宿舍楼工程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学生宿舍楼工程款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82,600.00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餐饮楼维修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维修加固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餐饮楼维修费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113,818.50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肖咀初中周转宿舍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维修加固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肖咀初中周转宿舍工程款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182,043.00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生物质锅炉采购项目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采购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生物质锅炉采购款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35,000.00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人才发展专项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培训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人才发展培训费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938.00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414,399.50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（三）项目组织管理情况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1.项目组织管理机构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项目组织管理流程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</w:t>
      </w:r>
      <w:r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（四）项目绩效目标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1.总体绩效目标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有计划的提高中学基础设施条件。完善校舍安全保障长效机制政策，优先保障校舍安全，积极推进贫困地区乡镇寄宿制和乡村学校建设。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</w:pP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41.44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评价范围涉及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 1 月至 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年 12 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项目产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分析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产出及综合效益实现情况。</w:t>
      </w: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9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项目负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kern w:val="0"/>
          <w:sz w:val="31"/>
          <w:lang w:val="en-US" w:eastAsia="zh-CN"/>
        </w:rPr>
        <w:t>50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371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9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1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报告，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  <w:rPr>
          <w:sz w:val="20"/>
          <w:szCs w:val="21"/>
        </w:rPr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28"/>
          <w:szCs w:val="2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28"/>
          <w:szCs w:val="2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28"/>
          <w:szCs w:val="2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28"/>
          <w:szCs w:val="2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auto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31"/>
          <w:lang w:val="en-US" w:eastAsia="zh-CN"/>
        </w:rPr>
        <w:t>9.8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</w:rPr>
        <w:t>合水县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val="en-US" w:eastAsia="zh-CN"/>
        </w:rPr>
        <w:t>肖咀初级中学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附属工程等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8.46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  <w:tr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肖咀初级中学附属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工程等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val="en-US" w:eastAsia="zh-CN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spacing w:line="14" w:lineRule="exact"/>
        <w:rPr>
          <w:rFonts w:hint="eastAsia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305" w:lineRule="exact"/>
        <w:jc w:val="left"/>
        <w:rPr>
          <w:rFonts w:hint="eastAsia"/>
        </w:rPr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20" w:lineRule="exact"/>
        <w:jc w:val="left"/>
      </w:pP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8"/>
          <w:w w:val="94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8.46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2204"/>
        <w:gridCol w:w="1814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rPr>
          <w:trHeight w:val="408" w:hRule="exact"/>
        </w:trPr>
        <w:tc>
          <w:tcPr>
            <w:tcW w:w="32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both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2205"/>
        <w:gridCol w:w="183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rPr>
          <w:trHeight w:val="418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9.8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9.8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</w:tbl>
    <w:p>
      <w:pPr>
        <w:autoSpaceDE w:val="0"/>
        <w:autoSpaceDN w:val="0"/>
        <w:rPr>
          <w:rFonts w:hint="eastAsia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3664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165" w:lineRule="exact"/>
        <w:jc w:val="left"/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14" w:lineRule="exact"/>
        <w:jc w:val="center"/>
      </w:pP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41.44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41.44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用、虚列支出等情况；组织分工明确，项目实施过程中职责分工明确，各部门在工作开展中协调配合到位，不存在因协调配合影 响项目实施等问题；政府采购规范，合同签订过程中审批程序、签订形式规范，及时完成合同的签订，严格依据合同条例执行合同管理。（三）项目产出情况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>
      <w:pPr>
        <w:spacing w:line="14" w:lineRule="exact"/>
        <w:jc w:val="center"/>
        <w:sectPr>
          <w:pgSz w:w="11900" w:h="16840"/>
          <w:pgMar w:top="1426" w:right="1214" w:bottom="661" w:left="1458" w:header="851" w:footer="661" w:gutter="0"/>
          <w:cols w:space="720" w:num="1"/>
        </w:sectPr>
      </w:pPr>
    </w:p>
    <w:p>
      <w:pPr>
        <w:spacing w:line="14" w:lineRule="exac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5648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6672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7696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66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数量为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学校和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160" w:lineRule="exact"/>
        <w:jc w:val="left"/>
      </w:pP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41.44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 元， 实 际成 本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1"/>
          <w:lang w:val="en-US" w:eastAsia="zh-CN"/>
        </w:rPr>
        <w:t>41.44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符合相应要求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。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31"/>
          <w:lang w:val="en-US" w:eastAsia="zh-CN"/>
        </w:rPr>
        <w:t>合水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  <w:lang w:val="en-US" w:eastAsia="zh-CN"/>
              </w:rPr>
              <w:t>肖咀乡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多部门联动，确保工程进度，扎实推进项目建设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（四）规范项目管理程序，严格把握项目流程。一方面建议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8720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9744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80768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1792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9BA1B"/>
    <w:multiLevelType w:val="singleLevel"/>
    <w:tmpl w:val="1059BA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zE5ZDlkNTlmZGYzNDM2MDNkNTgyMGFmZmY2NDU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0C4F7F90"/>
    <w:rsid w:val="0F856981"/>
    <w:rsid w:val="1A22040D"/>
    <w:rsid w:val="1C096E09"/>
    <w:rsid w:val="1D033E7C"/>
    <w:rsid w:val="21232A58"/>
    <w:rsid w:val="23DC7E55"/>
    <w:rsid w:val="264C0EFD"/>
    <w:rsid w:val="2F177EEF"/>
    <w:rsid w:val="337D1867"/>
    <w:rsid w:val="3E69385F"/>
    <w:rsid w:val="43BC2BB8"/>
    <w:rsid w:val="4785189E"/>
    <w:rsid w:val="4C4F0870"/>
    <w:rsid w:val="561E791F"/>
    <w:rsid w:val="57A8352A"/>
    <w:rsid w:val="63BE65AF"/>
    <w:rsid w:val="660B1854"/>
    <w:rsid w:val="6DD00F51"/>
    <w:rsid w:val="79845D1B"/>
    <w:rsid w:val="79D5632D"/>
    <w:rsid w:val="7F2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6164</Words>
  <Characters>6816</Characters>
  <Lines>61</Lines>
  <Paragraphs>17</Paragraphs>
  <TotalTime>6</TotalTime>
  <ScaleCrop>false</ScaleCrop>
  <LinksUpToDate>false</LinksUpToDate>
  <CharactersWithSpaces>7136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紫气东来</cp:lastModifiedBy>
  <dcterms:modified xsi:type="dcterms:W3CDTF">2023-06-24T12:23:30Z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2EECD7EC4B36429D874A9C4C8963B5CA_12</vt:lpwstr>
  </property>
</Properties>
</file>