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4"/>
          <w:szCs w:val="24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4"/>
          <w:szCs w:val="24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4"/>
          <w:szCs w:val="24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2021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个，实施性质分为维修加固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新建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和购置三</w:t>
      </w:r>
      <w:r>
        <w:rPr>
          <w:rFonts w:hint="eastAsia" w:ascii="仿宋_GB2312" w:eastAsia="仿宋_GB2312"/>
          <w:sz w:val="32"/>
          <w:szCs w:val="32"/>
        </w:rPr>
        <w:t>大类，其中维修加固主要内容为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肖咀初级中学校园硬化及管网改造项目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肖咀初中学生宿舍楼、新建内容为肖咀初中教师周转宿舍、肖咀初中厕所建设项目，采购为周转宿舍窗帘及桌椅。具</w:t>
      </w:r>
      <w:r>
        <w:rPr>
          <w:rFonts w:ascii="仿宋_GB2312" w:eastAsia="仿宋_GB2312"/>
          <w:sz w:val="32"/>
          <w:szCs w:val="32"/>
        </w:rPr>
        <w:t>体校舍维修完成情况如表 1-1 所示：</w:t>
      </w:r>
    </w:p>
    <w:p>
      <w:pPr>
        <w:autoSpaceDE w:val="0"/>
        <w:autoSpaceDN w:val="0"/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4"/>
        <w:tblW w:w="89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96"/>
        <w:gridCol w:w="1332"/>
        <w:gridCol w:w="2664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校园硬化及管网改造项目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硬化及改造校园工程款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肖咀初中学生宿舍楼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维修校舍工程款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肖咀初中教师周转宿舍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教师周转宿舍工程款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肖咀初中厕所建设项目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新建厕所工程款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肖咀初中设备采购款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周转宿舍窗帘及桌椅购置款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维修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</w:p>
    <w:tbl>
      <w:tblPr>
        <w:tblStyle w:val="4"/>
        <w:tblW w:w="97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2"/>
        <w:gridCol w:w="1524"/>
        <w:gridCol w:w="2436"/>
        <w:gridCol w:w="1524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Ansi="宋体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校园硬化及管网改造项目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硬化及改造校园工程款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557,846.87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肖咀初中学生宿舍楼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维修校舍工程款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125,928.60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肖咀初中教师周转宿舍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教师周转宿舍工程款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41,600.00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肖咀初中厕所建设项目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新建厕所工程款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19,715.89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肖咀初中设备采购款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采购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周转宿舍窗帘及桌椅购置款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872,091.36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有计划的提高中学基础设施条件。完善校舍安全保障长效机制政策，优先保障校舍安全，积极推进贫困地区乡镇寄宿制和乡村学校建设。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依据2020年度该项目建设内容，评价组对其年度绩效目标进行了梳理总结，具体年度目标详见表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</w:pP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w w:val="9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87.21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评价范围涉及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。评价时间段：2020 年 1 月至 2020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产出及综合效益实现情况。</w:t>
      </w: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项目负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49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372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2021 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肖咀初级中学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肖咀初级中学附属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3664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87.21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87.21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spacing w:line="14" w:lineRule="exact"/>
        <w:jc w:val="center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5个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2020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hAnsi="Times New Roman" w:eastAsia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87.21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87.21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符合相应要求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1"/>
          <w:lang w:val="en-US" w:eastAsia="zh-CN"/>
        </w:rPr>
        <w:t>合水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val="en-US" w:eastAsia="zh-CN"/>
              </w:rPr>
              <w:t>肖咀乡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zE5ZDlkNTlmZGYzNDM2MDNkNTgyMGFmZmY2NDU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C4F7F90"/>
    <w:rsid w:val="0F856981"/>
    <w:rsid w:val="1C096E09"/>
    <w:rsid w:val="201C6002"/>
    <w:rsid w:val="21232A58"/>
    <w:rsid w:val="23DC7E55"/>
    <w:rsid w:val="264C0EFD"/>
    <w:rsid w:val="2F177EEF"/>
    <w:rsid w:val="43BC2BB8"/>
    <w:rsid w:val="4785189E"/>
    <w:rsid w:val="49D92C57"/>
    <w:rsid w:val="4C4F0870"/>
    <w:rsid w:val="57A8352A"/>
    <w:rsid w:val="6DD00F51"/>
    <w:rsid w:val="79845D1B"/>
    <w:rsid w:val="79D5632D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6164</Words>
  <Characters>6816</Characters>
  <Lines>61</Lines>
  <Paragraphs>17</Paragraphs>
  <TotalTime>4</TotalTime>
  <ScaleCrop>false</ScaleCrop>
  <LinksUpToDate>false</LinksUpToDate>
  <CharactersWithSpaces>7136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紫气东来</cp:lastModifiedBy>
  <dcterms:modified xsi:type="dcterms:W3CDTF">2023-06-24T12:27:32Z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2EECD7EC4B36429D874A9C4C8963B5CA_12</vt:lpwstr>
  </property>
</Properties>
</file>