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 w:right="4"/>
        <w:jc w:val="center"/>
        <w:rPr>
          <w:rFonts w:ascii="Times New Roman" w:hAnsi="Times New Roman" w:eastAsia="方正小标宋简体"/>
          <w:bCs/>
          <w:color w:val="000000"/>
          <w:sz w:val="52"/>
          <w:szCs w:val="52"/>
        </w:rPr>
      </w:pPr>
    </w:p>
    <w:p>
      <w:pPr>
        <w:ind w:left="6" w:right="4"/>
        <w:jc w:val="center"/>
        <w:rPr>
          <w:rFonts w:ascii="Times New Roman" w:hAnsi="Times New Roman" w:eastAsia="方正小标宋简体"/>
          <w:bCs/>
          <w:color w:val="000000"/>
          <w:sz w:val="52"/>
          <w:szCs w:val="52"/>
        </w:rPr>
      </w:pPr>
    </w:p>
    <w:p>
      <w:pPr>
        <w:ind w:left="6" w:right="4"/>
        <w:jc w:val="center"/>
        <w:rPr>
          <w:rFonts w:ascii="Times New Roman" w:hAnsi="Times New Roman" w:eastAsia="方正小标宋简体"/>
          <w:bCs/>
          <w:color w:val="000000"/>
          <w:sz w:val="52"/>
          <w:szCs w:val="52"/>
        </w:rPr>
      </w:pPr>
    </w:p>
    <w:p>
      <w:pPr>
        <w:ind w:left="6" w:right="4"/>
        <w:jc w:val="center"/>
        <w:rPr>
          <w:rFonts w:ascii="Times New Roman" w:hAnsi="Times New Roman" w:eastAsia="方正小标宋简体"/>
          <w:color w:val="000000"/>
          <w:sz w:val="52"/>
          <w:szCs w:val="52"/>
        </w:rPr>
      </w:pPr>
      <w:r>
        <w:rPr>
          <w:rFonts w:ascii="Times New Roman" w:hAnsi="Times New Roman" w:eastAsia="方正小标宋简体"/>
          <w:bCs/>
          <w:color w:val="000000"/>
          <w:sz w:val="52"/>
          <w:szCs w:val="52"/>
        </w:rPr>
        <w:t>部门项目支出绩效评价报告</w:t>
      </w:r>
    </w:p>
    <w:p>
      <w:pPr>
        <w:pStyle w:val="2"/>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hint="eastAsia" w:ascii="Times New Roman" w:hAnsi="Times New Roman" w:cs="Times New Roman"/>
          <w:color w:val="000000"/>
          <w:sz w:val="56"/>
          <w:szCs w:val="56"/>
        </w:rPr>
        <w:t>202</w:t>
      </w:r>
      <w:r>
        <w:rPr>
          <w:rFonts w:ascii="Times New Roman" w:hAnsi="Times New Roman" w:cs="Times New Roman"/>
          <w:color w:val="000000"/>
          <w:sz w:val="56"/>
          <w:szCs w:val="56"/>
        </w:rPr>
        <w:t>2</w:t>
      </w:r>
      <w:r>
        <w:rPr>
          <w:rFonts w:hint="eastAsia" w:ascii="Times New Roman" w:hAnsi="Times New Roman" w:cs="Times New Roman"/>
          <w:color w:val="000000"/>
          <w:sz w:val="56"/>
          <w:szCs w:val="56"/>
        </w:rPr>
        <w:t>年</w:t>
      </w:r>
      <w:r>
        <w:rPr>
          <w:rFonts w:ascii="Times New Roman" w:hAnsi="Times New Roman" w:cs="Times New Roman"/>
          <w:color w:val="000000"/>
          <w:sz w:val="56"/>
          <w:szCs w:val="56"/>
        </w:rPr>
        <w:t>）</w:t>
      </w:r>
    </w:p>
    <w:p>
      <w:pPr>
        <w:pStyle w:val="2"/>
        <w:rPr>
          <w:rFonts w:ascii="Times New Roman" w:hAnsi="Times New Roman" w:cs="Times New Roman"/>
          <w:color w:val="000000"/>
          <w:sz w:val="56"/>
          <w:szCs w:val="56"/>
        </w:rPr>
      </w:pPr>
    </w:p>
    <w:p>
      <w:pPr>
        <w:pStyle w:val="2"/>
        <w:rPr>
          <w:rFonts w:ascii="Times New Roman" w:hAnsi="Times New Roman" w:cs="Times New Roman"/>
          <w:color w:val="000000"/>
          <w:sz w:val="56"/>
          <w:szCs w:val="56"/>
        </w:rPr>
      </w:pPr>
    </w:p>
    <w:p>
      <w:pPr>
        <w:pStyle w:val="2"/>
        <w:rPr>
          <w:rFonts w:ascii="Times New Roman" w:hAnsi="Times New Roman" w:cs="Times New Roman"/>
          <w:color w:val="000000"/>
          <w:sz w:val="56"/>
          <w:szCs w:val="56"/>
        </w:rPr>
      </w:pPr>
    </w:p>
    <w:p>
      <w:pPr>
        <w:pStyle w:val="2"/>
        <w:rPr>
          <w:rFonts w:ascii="Times New Roman" w:hAnsi="Times New Roman" w:cs="Times New Roman"/>
          <w:color w:val="000000"/>
          <w:sz w:val="56"/>
          <w:szCs w:val="56"/>
        </w:rPr>
      </w:pPr>
    </w:p>
    <w:p>
      <w:pPr>
        <w:ind w:left="1600" w:hanging="1600" w:hangingChars="500"/>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项目主管部门：合水县教育和科学技术局</w:t>
      </w:r>
    </w:p>
    <w:p>
      <w:pPr>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评价实施部门：合水县</w:t>
      </w:r>
      <w:r>
        <w:rPr>
          <w:rFonts w:hint="eastAsia" w:ascii="Times New Roman" w:hAnsi="Times New Roman" w:eastAsia="仿宋_GB2312"/>
          <w:color w:val="000000"/>
          <w:sz w:val="32"/>
          <w:szCs w:val="32"/>
        </w:rPr>
        <w:t>店子</w:t>
      </w:r>
      <w:r>
        <w:rPr>
          <w:rFonts w:ascii="Times New Roman" w:hAnsi="Times New Roman" w:eastAsia="仿宋_GB2312"/>
          <w:color w:val="000000"/>
          <w:sz w:val="32"/>
          <w:szCs w:val="32"/>
        </w:rPr>
        <w:t>乡中心小学</w:t>
      </w:r>
    </w:p>
    <w:p>
      <w:pPr>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评价机构名称：合水县</w:t>
      </w:r>
      <w:r>
        <w:rPr>
          <w:rFonts w:hint="eastAsia" w:ascii="Times New Roman" w:hAnsi="Times New Roman" w:eastAsia="仿宋_GB2312"/>
          <w:color w:val="000000"/>
          <w:sz w:val="32"/>
          <w:szCs w:val="32"/>
        </w:rPr>
        <w:t>店子</w:t>
      </w:r>
      <w:r>
        <w:rPr>
          <w:rFonts w:ascii="Times New Roman" w:hAnsi="Times New Roman" w:eastAsia="仿宋_GB2312"/>
          <w:color w:val="000000"/>
          <w:sz w:val="32"/>
          <w:szCs w:val="32"/>
        </w:rPr>
        <w:t>乡中心小学</w:t>
      </w:r>
    </w:p>
    <w:p>
      <w:pPr>
        <w:rPr>
          <w:rFonts w:ascii="Times New Roman" w:hAnsi="Times New Roman" w:eastAsia="仿宋_GB2312"/>
          <w:color w:val="000000"/>
          <w:sz w:val="32"/>
          <w:szCs w:val="32"/>
        </w:rPr>
      </w:pPr>
    </w:p>
    <w:p>
      <w:pPr>
        <w:rPr>
          <w:rFonts w:ascii="Times New Roman" w:hAnsi="Times New Roman"/>
          <w:color w:val="000000"/>
          <w:sz w:val="73"/>
          <w:szCs w:val="73"/>
        </w:rPr>
      </w:pPr>
    </w:p>
    <w:p>
      <w:pPr>
        <w:jc w:val="center"/>
        <w:rPr>
          <w:rFonts w:ascii="Times New Roman" w:hAnsi="Times New Roman" w:eastAsia="仿宋_GB2312"/>
          <w:color w:val="000000"/>
          <w:sz w:val="32"/>
          <w:szCs w:val="32"/>
        </w:rPr>
      </w:pPr>
    </w:p>
    <w:p>
      <w:pPr>
        <w:jc w:val="center"/>
        <w:rPr>
          <w:rFonts w:ascii="仿宋" w:hAnsi="仿宋" w:eastAsia="仿宋" w:cs="仿宋"/>
          <w:b/>
          <w:bCs/>
          <w:sz w:val="36"/>
          <w:szCs w:val="36"/>
        </w:rPr>
      </w:pPr>
      <w:r>
        <w:rPr>
          <w:rFonts w:hint="eastAsia" w:ascii="仿宋" w:hAnsi="仿宋" w:eastAsia="仿宋" w:cs="仿宋"/>
          <w:b/>
          <w:bCs/>
          <w:sz w:val="36"/>
          <w:szCs w:val="36"/>
        </w:rPr>
        <w:t>合水县店子乡中心小学</w:t>
      </w:r>
    </w:p>
    <w:p>
      <w:pPr>
        <w:jc w:val="center"/>
        <w:rPr>
          <w:rFonts w:ascii="仿宋" w:hAnsi="仿宋" w:eastAsia="仿宋" w:cs="仿宋"/>
          <w:b/>
          <w:bCs/>
          <w:sz w:val="36"/>
          <w:szCs w:val="36"/>
        </w:rPr>
      </w:pPr>
      <w:r>
        <w:rPr>
          <w:rFonts w:hint="eastAsia" w:ascii="仿宋" w:hAnsi="仿宋" w:eastAsia="仿宋" w:cs="仿宋"/>
          <w:b/>
          <w:bCs/>
          <w:sz w:val="36"/>
          <w:szCs w:val="36"/>
        </w:rPr>
        <w:t>2022年部门项目支出绩效评价报告</w:t>
      </w:r>
    </w:p>
    <w:p>
      <w:pPr>
        <w:adjustRightInd w:val="0"/>
        <w:snapToGrid w:val="0"/>
        <w:ind w:firstLine="600" w:firstLineChars="200"/>
        <w:rPr>
          <w:rFonts w:ascii="仿宋" w:hAnsi="仿宋" w:eastAsia="仿宋" w:cs="仿宋"/>
          <w:sz w:val="30"/>
          <w:szCs w:val="30"/>
        </w:rPr>
      </w:pP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 xml:space="preserve">为进一步提高财政资金的使用效益，提高财政管理效率和提高公共服务水平。现将2022年财政项目支出绩效评价报告如下：                                          </w:t>
      </w:r>
    </w:p>
    <w:p>
      <w:pPr>
        <w:adjustRightInd w:val="0"/>
        <w:snapToGrid w:val="0"/>
        <w:ind w:firstLine="643" w:firstLineChars="200"/>
        <w:rPr>
          <w:rFonts w:ascii="仿宋" w:hAnsi="仿宋" w:eastAsia="仿宋" w:cs="仿宋"/>
          <w:b/>
          <w:bCs/>
          <w:sz w:val="32"/>
          <w:szCs w:val="32"/>
        </w:rPr>
      </w:pPr>
      <w:r>
        <w:rPr>
          <w:rFonts w:hint="eastAsia" w:ascii="仿宋" w:hAnsi="仿宋" w:eastAsia="仿宋" w:cs="仿宋"/>
          <w:b/>
          <w:bCs/>
          <w:sz w:val="32"/>
          <w:szCs w:val="32"/>
        </w:rPr>
        <w:t>一、项目基本情况</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2022年经县教科局审批同意实施的省市专项资金项目</w:t>
      </w:r>
      <w:r>
        <w:rPr>
          <w:rFonts w:ascii="仿宋" w:hAnsi="仿宋" w:eastAsia="仿宋" w:cs="仿宋"/>
          <w:sz w:val="32"/>
          <w:szCs w:val="32"/>
        </w:rPr>
        <w:t>4</w:t>
      </w:r>
      <w:r>
        <w:rPr>
          <w:rFonts w:hint="eastAsia" w:ascii="仿宋" w:hAnsi="仿宋" w:eastAsia="仿宋" w:cs="仿宋"/>
          <w:sz w:val="32"/>
          <w:szCs w:val="32"/>
        </w:rPr>
        <w:t>项，涉及预算资金</w:t>
      </w:r>
      <w:r>
        <w:rPr>
          <w:rFonts w:ascii="仿宋" w:hAnsi="仿宋" w:eastAsia="仿宋" w:cs="仿宋"/>
          <w:sz w:val="32"/>
          <w:szCs w:val="32"/>
        </w:rPr>
        <w:t>34.72</w:t>
      </w:r>
      <w:r>
        <w:rPr>
          <w:rFonts w:hint="eastAsia" w:ascii="仿宋" w:hAnsi="仿宋" w:eastAsia="仿宋" w:cs="仿宋"/>
          <w:sz w:val="32"/>
          <w:szCs w:val="32"/>
        </w:rPr>
        <w:t>万元，实际决算资金</w:t>
      </w:r>
      <w:r>
        <w:rPr>
          <w:rFonts w:ascii="仿宋" w:hAnsi="仿宋" w:eastAsia="仿宋" w:cs="仿宋"/>
          <w:sz w:val="32"/>
          <w:szCs w:val="32"/>
        </w:rPr>
        <w:t>34.72</w:t>
      </w:r>
      <w:r>
        <w:rPr>
          <w:rFonts w:hint="eastAsia" w:ascii="仿宋" w:hAnsi="仿宋" w:eastAsia="仿宋" w:cs="仿宋"/>
          <w:sz w:val="32"/>
          <w:szCs w:val="32"/>
        </w:rPr>
        <w:t>万元，本年实际完成支付资金</w:t>
      </w:r>
      <w:r>
        <w:rPr>
          <w:rFonts w:ascii="仿宋" w:hAnsi="仿宋" w:eastAsia="仿宋" w:cs="仿宋"/>
          <w:sz w:val="32"/>
          <w:szCs w:val="32"/>
        </w:rPr>
        <w:t>34.72</w:t>
      </w:r>
      <w:r>
        <w:rPr>
          <w:rFonts w:hint="eastAsia" w:ascii="仿宋" w:hAnsi="仿宋" w:eastAsia="仿宋" w:cs="仿宋"/>
          <w:sz w:val="32"/>
          <w:szCs w:val="32"/>
        </w:rPr>
        <w:t>万元。　　</w:t>
      </w:r>
    </w:p>
    <w:p>
      <w:pPr>
        <w:adjustRightInd w:val="0"/>
        <w:snapToGrid w:val="0"/>
        <w:ind w:firstLine="643" w:firstLineChars="200"/>
        <w:rPr>
          <w:rFonts w:ascii="仿宋" w:hAnsi="仿宋" w:eastAsia="仿宋" w:cs="仿宋"/>
          <w:b/>
          <w:bCs/>
          <w:sz w:val="30"/>
          <w:szCs w:val="30"/>
        </w:rPr>
      </w:pPr>
      <w:r>
        <w:rPr>
          <w:rFonts w:hint="eastAsia" w:ascii="仿宋" w:hAnsi="仿宋" w:eastAsia="仿宋" w:cs="仿宋"/>
          <w:b/>
          <w:bCs/>
          <w:sz w:val="32"/>
          <w:szCs w:val="32"/>
        </w:rPr>
        <w:t>二、自评工作开展及项目自评情况</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（一）自评工作组织管理情况</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为规范和加强我</w:t>
      </w:r>
      <w:r>
        <w:rPr>
          <w:rFonts w:hint="eastAsia" w:ascii="仿宋" w:hAnsi="仿宋" w:eastAsia="仿宋" w:cs="仿宋"/>
          <w:color w:val="333333"/>
          <w:sz w:val="32"/>
          <w:szCs w:val="32"/>
        </w:rPr>
        <w:t>校</w:t>
      </w:r>
      <w:r>
        <w:rPr>
          <w:rFonts w:ascii="仿宋" w:hAnsi="仿宋" w:eastAsia="仿宋" w:cs="仿宋"/>
          <w:color w:val="333333"/>
          <w:sz w:val="32"/>
          <w:szCs w:val="32"/>
        </w:rPr>
        <w:t>财政</w:t>
      </w:r>
      <w:r>
        <w:rPr>
          <w:rFonts w:hint="eastAsia" w:ascii="仿宋" w:hAnsi="仿宋" w:eastAsia="仿宋" w:cs="仿宋"/>
          <w:color w:val="333333"/>
          <w:sz w:val="32"/>
          <w:szCs w:val="32"/>
        </w:rPr>
        <w:t>项目</w:t>
      </w:r>
      <w:r>
        <w:rPr>
          <w:rFonts w:ascii="仿宋" w:hAnsi="仿宋" w:eastAsia="仿宋" w:cs="仿宋"/>
          <w:color w:val="333333"/>
          <w:sz w:val="32"/>
          <w:szCs w:val="32"/>
        </w:rPr>
        <w:t>支出绩效管理水平，牢固树立</w:t>
      </w:r>
      <w:r>
        <w:rPr>
          <w:rFonts w:hint="eastAsia" w:ascii="仿宋" w:hAnsi="仿宋" w:eastAsia="仿宋" w:cs="仿宋"/>
          <w:color w:val="333333"/>
          <w:sz w:val="32"/>
          <w:szCs w:val="32"/>
        </w:rPr>
        <w:t>项目</w:t>
      </w:r>
      <w:r>
        <w:rPr>
          <w:rFonts w:ascii="仿宋" w:hAnsi="仿宋" w:eastAsia="仿宋" w:cs="仿宋"/>
          <w:color w:val="333333"/>
          <w:sz w:val="32"/>
          <w:szCs w:val="32"/>
        </w:rPr>
        <w:t>绩效理念，强化支出责任，规范资金管理行为，根据《中共甘肃省委 甘肃省人民政府关于全面实施预算绩效管理的实施意见》（甘发〔2018〕32 号）等有关规定要求，本单位组织开展 2022 年部门</w:t>
      </w:r>
      <w:r>
        <w:rPr>
          <w:rFonts w:hint="eastAsia" w:ascii="仿宋" w:hAnsi="仿宋" w:eastAsia="仿宋" w:cs="仿宋"/>
          <w:color w:val="333333"/>
          <w:sz w:val="32"/>
          <w:szCs w:val="32"/>
        </w:rPr>
        <w:t>项目</w:t>
      </w:r>
      <w:r>
        <w:rPr>
          <w:rFonts w:ascii="仿宋" w:hAnsi="仿宋" w:eastAsia="仿宋" w:cs="仿宋"/>
          <w:color w:val="333333"/>
          <w:sz w:val="32"/>
          <w:szCs w:val="32"/>
        </w:rPr>
        <w:t>支出绩效自评工作。</w:t>
      </w:r>
    </w:p>
    <w:p>
      <w:pPr>
        <w:pStyle w:val="5"/>
        <w:adjustRightInd w:val="0"/>
        <w:snapToGrid w:val="0"/>
        <w:spacing w:before="0" w:beforeAutospacing="0" w:after="0" w:afterAutospacing="0"/>
        <w:ind w:firstLine="640" w:firstLineChars="200"/>
        <w:rPr>
          <w:rFonts w:ascii="仿宋" w:hAnsi="仿宋" w:eastAsia="仿宋" w:cs="仿宋"/>
          <w:color w:val="333333"/>
          <w:sz w:val="32"/>
          <w:szCs w:val="32"/>
        </w:rPr>
      </w:pPr>
      <w:r>
        <w:rPr>
          <w:rFonts w:ascii="仿宋" w:hAnsi="仿宋" w:eastAsia="仿宋" w:cs="仿宋"/>
          <w:color w:val="333333"/>
          <w:sz w:val="32"/>
          <w:szCs w:val="32"/>
        </w:rPr>
        <w:t xml:space="preserve">1.项目支出绩效自评目的 </w:t>
      </w:r>
      <w:r>
        <w:rPr>
          <w:rFonts w:hint="eastAsia" w:ascii="仿宋" w:hAnsi="仿宋" w:eastAsia="仿宋" w:cs="仿宋"/>
          <w:color w:val="333333"/>
          <w:sz w:val="32"/>
          <w:szCs w:val="32"/>
        </w:rPr>
        <w:t xml:space="preserve"> </w:t>
      </w:r>
      <w:r>
        <w:rPr>
          <w:rFonts w:ascii="仿宋" w:hAnsi="仿宋" w:eastAsia="仿宋" w:cs="仿宋"/>
          <w:color w:val="333333"/>
          <w:sz w:val="32"/>
          <w:szCs w:val="32"/>
        </w:rPr>
        <w:t>本次绩效自评将结合我</w:t>
      </w:r>
      <w:r>
        <w:rPr>
          <w:rFonts w:hint="eastAsia" w:ascii="仿宋" w:hAnsi="仿宋" w:eastAsia="仿宋" w:cs="仿宋"/>
          <w:color w:val="333333"/>
          <w:sz w:val="32"/>
          <w:szCs w:val="32"/>
        </w:rPr>
        <w:t>校</w:t>
      </w:r>
      <w:r>
        <w:rPr>
          <w:rFonts w:ascii="仿宋" w:hAnsi="仿宋" w:eastAsia="仿宋" w:cs="仿宋"/>
          <w:color w:val="333333"/>
          <w:sz w:val="32"/>
          <w:szCs w:val="32"/>
        </w:rPr>
        <w:t>2022年度部门</w:t>
      </w:r>
      <w:r>
        <w:rPr>
          <w:rFonts w:hint="eastAsia" w:ascii="仿宋" w:hAnsi="仿宋" w:eastAsia="仿宋" w:cs="仿宋"/>
          <w:color w:val="333333"/>
          <w:sz w:val="32"/>
          <w:szCs w:val="32"/>
        </w:rPr>
        <w:t>项目</w:t>
      </w:r>
      <w:r>
        <w:rPr>
          <w:rFonts w:ascii="仿宋" w:hAnsi="仿宋" w:eastAsia="仿宋" w:cs="仿宋"/>
          <w:color w:val="333333"/>
          <w:sz w:val="32"/>
          <w:szCs w:val="32"/>
        </w:rPr>
        <w:t>支出实际情况，运用科学、规范、合理的评价方法、评价标准和评价指标体系，全面、真实、客观地对我</w:t>
      </w:r>
      <w:r>
        <w:rPr>
          <w:rFonts w:hint="eastAsia" w:ascii="仿宋" w:hAnsi="仿宋" w:eastAsia="仿宋" w:cs="仿宋"/>
          <w:color w:val="333333"/>
          <w:sz w:val="32"/>
          <w:szCs w:val="32"/>
        </w:rPr>
        <w:t>校</w:t>
      </w:r>
      <w:r>
        <w:rPr>
          <w:rFonts w:ascii="仿宋" w:hAnsi="仿宋" w:eastAsia="仿宋" w:cs="仿宋"/>
          <w:color w:val="333333"/>
          <w:sz w:val="32"/>
          <w:szCs w:val="32"/>
        </w:rPr>
        <w:t>2022年度一般公共预算财政拨款项目资金</w:t>
      </w:r>
      <w:r>
        <w:rPr>
          <w:rFonts w:hint="eastAsia" w:ascii="仿宋" w:hAnsi="仿宋" w:eastAsia="仿宋" w:cs="仿宋"/>
          <w:color w:val="333333"/>
          <w:sz w:val="32"/>
          <w:szCs w:val="32"/>
        </w:rPr>
        <w:t>执行</w:t>
      </w:r>
      <w:r>
        <w:rPr>
          <w:rFonts w:ascii="仿宋" w:hAnsi="仿宋" w:eastAsia="仿宋" w:cs="仿宋"/>
          <w:color w:val="333333"/>
          <w:sz w:val="32"/>
          <w:szCs w:val="32"/>
        </w:rPr>
        <w:t>情况、各项目的</w:t>
      </w:r>
      <w:r>
        <w:rPr>
          <w:rFonts w:hint="eastAsia" w:ascii="仿宋" w:hAnsi="仿宋" w:eastAsia="仿宋" w:cs="仿宋"/>
          <w:color w:val="333333"/>
          <w:sz w:val="32"/>
          <w:szCs w:val="32"/>
        </w:rPr>
        <w:t>产出指标、成本指标、效益指标和满意度指标</w:t>
      </w:r>
      <w:r>
        <w:rPr>
          <w:rFonts w:ascii="仿宋" w:hAnsi="仿宋" w:eastAsia="仿宋" w:cs="仿宋"/>
          <w:color w:val="333333"/>
          <w:sz w:val="32"/>
          <w:szCs w:val="32"/>
        </w:rPr>
        <w:t xml:space="preserve">内容进行综合评价。旨在从经济性、效率性、效益性及公平性的角度全面反映财政项目资金使用成效和项目实施成效。 </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2.项目支出绩效自评内容</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本部门</w:t>
      </w:r>
      <w:r>
        <w:rPr>
          <w:rFonts w:hint="eastAsia" w:ascii="仿宋" w:hAnsi="仿宋" w:eastAsia="仿宋" w:cs="仿宋"/>
          <w:color w:val="333333"/>
          <w:sz w:val="32"/>
          <w:szCs w:val="32"/>
        </w:rPr>
        <w:t>项目</w:t>
      </w:r>
      <w:r>
        <w:rPr>
          <w:rFonts w:ascii="仿宋" w:hAnsi="仿宋" w:eastAsia="仿宋" w:cs="仿宋"/>
          <w:color w:val="333333"/>
          <w:sz w:val="32"/>
          <w:szCs w:val="32"/>
        </w:rPr>
        <w:t>支出绩效自评主要内容包括：一是</w:t>
      </w:r>
      <w:r>
        <w:rPr>
          <w:rFonts w:hint="eastAsia" w:ascii="仿宋" w:hAnsi="仿宋" w:eastAsia="仿宋" w:cs="仿宋"/>
          <w:color w:val="333333"/>
          <w:sz w:val="32"/>
          <w:szCs w:val="32"/>
        </w:rPr>
        <w:t>项目</w:t>
      </w:r>
      <w:r>
        <w:rPr>
          <w:rFonts w:ascii="仿宋" w:hAnsi="仿宋" w:eastAsia="仿宋" w:cs="仿宋"/>
          <w:color w:val="333333"/>
          <w:sz w:val="32"/>
          <w:szCs w:val="32"/>
        </w:rPr>
        <w:t>资金执行情况；二是</w:t>
      </w:r>
      <w:r>
        <w:rPr>
          <w:rFonts w:hint="eastAsia" w:ascii="仿宋" w:hAnsi="仿宋" w:eastAsia="仿宋" w:cs="仿宋"/>
          <w:color w:val="333333"/>
          <w:sz w:val="32"/>
          <w:szCs w:val="32"/>
        </w:rPr>
        <w:t>年度总体目标完成</w:t>
      </w:r>
      <w:r>
        <w:rPr>
          <w:rFonts w:ascii="仿宋" w:hAnsi="仿宋" w:eastAsia="仿宋" w:cs="仿宋"/>
          <w:color w:val="333333"/>
          <w:sz w:val="32"/>
          <w:szCs w:val="32"/>
        </w:rPr>
        <w:t>情况；三是</w:t>
      </w:r>
      <w:r>
        <w:rPr>
          <w:rFonts w:hint="eastAsia" w:ascii="仿宋" w:hAnsi="仿宋" w:eastAsia="仿宋" w:cs="仿宋"/>
          <w:color w:val="333333"/>
          <w:sz w:val="32"/>
          <w:szCs w:val="32"/>
        </w:rPr>
        <w:t>项目</w:t>
      </w:r>
      <w:r>
        <w:rPr>
          <w:rFonts w:ascii="仿宋" w:hAnsi="仿宋" w:eastAsia="仿宋" w:cs="仿宋"/>
          <w:color w:val="333333"/>
          <w:sz w:val="32"/>
          <w:szCs w:val="32"/>
        </w:rPr>
        <w:t>年度绩效指标完成情况，包括项目</w:t>
      </w:r>
      <w:r>
        <w:rPr>
          <w:rFonts w:hint="eastAsia" w:ascii="仿宋" w:hAnsi="仿宋" w:eastAsia="仿宋" w:cs="仿宋"/>
          <w:color w:val="333333"/>
          <w:sz w:val="32"/>
          <w:szCs w:val="32"/>
        </w:rPr>
        <w:t>产出指标、成本指标、效益指标和满意度指标完成</w:t>
      </w:r>
      <w:r>
        <w:rPr>
          <w:rFonts w:ascii="仿宋" w:hAnsi="仿宋" w:eastAsia="仿宋" w:cs="仿宋"/>
          <w:color w:val="333333"/>
          <w:sz w:val="32"/>
          <w:szCs w:val="32"/>
        </w:rPr>
        <w:t xml:space="preserve">。 </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 xml:space="preserve">3.项目支出绩效自评原则 </w:t>
      </w:r>
      <w:r>
        <w:rPr>
          <w:rFonts w:hint="eastAsia" w:ascii="仿宋" w:hAnsi="仿宋" w:eastAsia="仿宋" w:cs="仿宋"/>
          <w:color w:val="333333"/>
          <w:sz w:val="32"/>
          <w:szCs w:val="32"/>
        </w:rPr>
        <w:t xml:space="preserve"> </w:t>
      </w:r>
      <w:r>
        <w:rPr>
          <w:rFonts w:ascii="仿宋" w:hAnsi="仿宋" w:eastAsia="仿宋" w:cs="仿宋"/>
          <w:color w:val="333333"/>
          <w:sz w:val="32"/>
          <w:szCs w:val="32"/>
        </w:rPr>
        <w:t xml:space="preserve">本次绩效自评遵循： </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 xml:space="preserve">（1）科学公正原则 </w:t>
      </w:r>
      <w:r>
        <w:rPr>
          <w:rFonts w:hint="eastAsia" w:ascii="仿宋" w:hAnsi="仿宋" w:eastAsia="仿宋" w:cs="仿宋"/>
          <w:color w:val="333333"/>
          <w:sz w:val="32"/>
          <w:szCs w:val="32"/>
        </w:rPr>
        <w:t xml:space="preserve"> </w:t>
      </w:r>
      <w:r>
        <w:rPr>
          <w:rFonts w:ascii="仿宋" w:hAnsi="仿宋" w:eastAsia="仿宋" w:cs="仿宋"/>
          <w:color w:val="333333"/>
          <w:sz w:val="32"/>
          <w:szCs w:val="32"/>
        </w:rPr>
        <w:t>此次绩效自评运用科学合理的方法，按照规范的程序，对我</w:t>
      </w:r>
      <w:r>
        <w:rPr>
          <w:rFonts w:hint="eastAsia" w:ascii="仿宋" w:hAnsi="仿宋" w:eastAsia="仿宋" w:cs="仿宋"/>
          <w:color w:val="333333"/>
          <w:sz w:val="32"/>
          <w:szCs w:val="32"/>
        </w:rPr>
        <w:t>校</w:t>
      </w:r>
      <w:r>
        <w:rPr>
          <w:rFonts w:ascii="仿宋" w:hAnsi="仿宋" w:eastAsia="仿宋" w:cs="仿宋"/>
          <w:color w:val="333333"/>
          <w:sz w:val="32"/>
          <w:szCs w:val="32"/>
        </w:rPr>
        <w:t>部门</w:t>
      </w:r>
      <w:r>
        <w:rPr>
          <w:rFonts w:hint="eastAsia" w:ascii="仿宋" w:hAnsi="仿宋" w:eastAsia="仿宋" w:cs="仿宋"/>
          <w:color w:val="333333"/>
          <w:sz w:val="32"/>
          <w:szCs w:val="32"/>
        </w:rPr>
        <w:t>项目</w:t>
      </w:r>
      <w:r>
        <w:rPr>
          <w:rFonts w:ascii="仿宋" w:hAnsi="仿宋" w:eastAsia="仿宋" w:cs="仿宋"/>
          <w:color w:val="333333"/>
          <w:sz w:val="32"/>
          <w:szCs w:val="32"/>
        </w:rPr>
        <w:t>资金使用绩效进行客观、公正的反映。</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w:t>
      </w:r>
      <w:r>
        <w:rPr>
          <w:rFonts w:hint="eastAsia" w:ascii="仿宋" w:hAnsi="仿宋" w:eastAsia="仿宋" w:cs="仿宋"/>
          <w:color w:val="333333"/>
          <w:sz w:val="32"/>
          <w:szCs w:val="32"/>
        </w:rPr>
        <w:t>2</w:t>
      </w:r>
      <w:r>
        <w:rPr>
          <w:rFonts w:ascii="仿宋" w:hAnsi="仿宋" w:eastAsia="仿宋" w:cs="仿宋"/>
          <w:color w:val="333333"/>
          <w:sz w:val="32"/>
          <w:szCs w:val="32"/>
        </w:rPr>
        <w:t xml:space="preserve">）公开透明原则 </w:t>
      </w:r>
      <w:r>
        <w:rPr>
          <w:rFonts w:hint="eastAsia" w:ascii="仿宋" w:hAnsi="仿宋" w:eastAsia="仿宋" w:cs="仿宋"/>
          <w:color w:val="333333"/>
          <w:sz w:val="32"/>
          <w:szCs w:val="32"/>
        </w:rPr>
        <w:t xml:space="preserve"> </w:t>
      </w:r>
      <w:r>
        <w:rPr>
          <w:rFonts w:ascii="仿宋" w:hAnsi="仿宋" w:eastAsia="仿宋" w:cs="仿宋"/>
          <w:color w:val="333333"/>
          <w:sz w:val="32"/>
          <w:szCs w:val="32"/>
        </w:rPr>
        <w:t>此次绩效自评结果应依法依规在政府门户网站进行公开，并自觉接受社会</w:t>
      </w:r>
      <w:r>
        <w:rPr>
          <w:rFonts w:hint="eastAsia" w:ascii="仿宋" w:hAnsi="仿宋" w:eastAsia="仿宋" w:cs="仿宋"/>
          <w:color w:val="333333"/>
          <w:sz w:val="32"/>
          <w:szCs w:val="32"/>
        </w:rPr>
        <w:t>监督</w:t>
      </w:r>
      <w:r>
        <w:rPr>
          <w:rFonts w:ascii="仿宋" w:hAnsi="仿宋" w:eastAsia="仿宋" w:cs="仿宋"/>
          <w:color w:val="333333"/>
          <w:sz w:val="32"/>
          <w:szCs w:val="32"/>
        </w:rPr>
        <w:t>。</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 xml:space="preserve">4.项目支出绩效自评标准 </w:t>
      </w:r>
      <w:r>
        <w:rPr>
          <w:rFonts w:hint="eastAsia" w:ascii="仿宋" w:hAnsi="仿宋" w:eastAsia="仿宋" w:cs="仿宋"/>
          <w:color w:val="333333"/>
          <w:sz w:val="32"/>
          <w:szCs w:val="32"/>
        </w:rPr>
        <w:t xml:space="preserve"> </w:t>
      </w:r>
      <w:r>
        <w:rPr>
          <w:rFonts w:ascii="仿宋" w:hAnsi="仿宋" w:eastAsia="仿宋" w:cs="仿宋"/>
          <w:color w:val="333333"/>
          <w:sz w:val="32"/>
          <w:szCs w:val="32"/>
        </w:rPr>
        <w:t>以我</w:t>
      </w:r>
      <w:r>
        <w:rPr>
          <w:rFonts w:hint="eastAsia" w:ascii="仿宋" w:hAnsi="仿宋" w:eastAsia="仿宋" w:cs="仿宋"/>
          <w:color w:val="333333"/>
          <w:sz w:val="32"/>
          <w:szCs w:val="32"/>
        </w:rPr>
        <w:t>校</w:t>
      </w:r>
      <w:r>
        <w:rPr>
          <w:rFonts w:ascii="仿宋" w:hAnsi="仿宋" w:eastAsia="仿宋" w:cs="仿宋"/>
          <w:color w:val="333333"/>
          <w:sz w:val="32"/>
          <w:szCs w:val="32"/>
        </w:rPr>
        <w:t>2022年度项目绩效目标申报计划数据为自评标准进行自评。</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 xml:space="preserve">5.项目支出绩效自评方法 </w:t>
      </w:r>
      <w:r>
        <w:rPr>
          <w:rFonts w:hint="eastAsia" w:ascii="仿宋" w:hAnsi="仿宋" w:eastAsia="仿宋" w:cs="仿宋"/>
          <w:color w:val="333333"/>
          <w:sz w:val="32"/>
          <w:szCs w:val="32"/>
        </w:rPr>
        <w:t xml:space="preserve"> </w:t>
      </w:r>
      <w:r>
        <w:rPr>
          <w:rFonts w:ascii="仿宋" w:hAnsi="仿宋" w:eastAsia="仿宋" w:cs="仿宋"/>
          <w:color w:val="333333"/>
          <w:sz w:val="32"/>
          <w:szCs w:val="32"/>
        </w:rPr>
        <w:t>本次</w:t>
      </w:r>
      <w:r>
        <w:rPr>
          <w:rFonts w:hint="eastAsia" w:ascii="仿宋" w:hAnsi="仿宋" w:eastAsia="仿宋" w:cs="仿宋"/>
          <w:color w:val="333333"/>
          <w:sz w:val="32"/>
          <w:szCs w:val="32"/>
        </w:rPr>
        <w:t>项目支出</w:t>
      </w:r>
      <w:r>
        <w:rPr>
          <w:rFonts w:ascii="仿宋" w:hAnsi="仿宋" w:eastAsia="仿宋" w:cs="仿宋"/>
          <w:color w:val="333333"/>
          <w:sz w:val="32"/>
          <w:szCs w:val="32"/>
        </w:rPr>
        <w:t>绩效自评将项目资金使用产出及效果与</w:t>
      </w:r>
      <w:r>
        <w:rPr>
          <w:rFonts w:hint="eastAsia" w:ascii="仿宋" w:hAnsi="仿宋" w:eastAsia="仿宋" w:cs="仿宋"/>
          <w:color w:val="333333"/>
          <w:sz w:val="32"/>
          <w:szCs w:val="32"/>
        </w:rPr>
        <w:t>项目</w:t>
      </w:r>
      <w:r>
        <w:rPr>
          <w:rFonts w:ascii="仿宋" w:hAnsi="仿宋" w:eastAsia="仿宋" w:cs="仿宋"/>
          <w:color w:val="333333"/>
          <w:sz w:val="32"/>
          <w:szCs w:val="32"/>
        </w:rPr>
        <w:t>绩效申报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指标完成情况分为达成年度指标、部分达成年度指标并具有一定效果、未达成年度指标且效果较差三档，分别按照该指标对应分值区间100%-80%（含）、80%-60%（含）、60%-0%合理确定分值。</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hint="eastAsia" w:ascii="仿宋" w:hAnsi="仿宋" w:eastAsia="仿宋" w:cs="仿宋"/>
          <w:color w:val="333333"/>
          <w:sz w:val="32"/>
          <w:szCs w:val="32"/>
        </w:rPr>
        <w:t>6</w:t>
      </w:r>
      <w:r>
        <w:rPr>
          <w:rFonts w:ascii="仿宋" w:hAnsi="仿宋" w:eastAsia="仿宋" w:cs="仿宋"/>
          <w:color w:val="333333"/>
          <w:sz w:val="32"/>
          <w:szCs w:val="32"/>
        </w:rPr>
        <w:t>.项目支出绩效自评工作开展情况</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以我</w:t>
      </w:r>
      <w:r>
        <w:rPr>
          <w:rFonts w:hint="eastAsia" w:ascii="仿宋" w:hAnsi="仿宋" w:eastAsia="仿宋" w:cs="仿宋"/>
          <w:color w:val="333333"/>
          <w:sz w:val="32"/>
          <w:szCs w:val="32"/>
        </w:rPr>
        <w:t>校</w:t>
      </w:r>
      <w:r>
        <w:rPr>
          <w:rFonts w:ascii="仿宋" w:hAnsi="仿宋" w:eastAsia="仿宋" w:cs="仿宋"/>
          <w:color w:val="333333"/>
          <w:sz w:val="32"/>
          <w:szCs w:val="32"/>
        </w:rPr>
        <w:t>2022年度项目绩效目标申报计划数据为基础，根据</w:t>
      </w:r>
      <w:r>
        <w:rPr>
          <w:rFonts w:hint="eastAsia" w:ascii="仿宋" w:hAnsi="仿宋" w:eastAsia="仿宋" w:cs="仿宋"/>
          <w:color w:val="333333"/>
          <w:sz w:val="32"/>
          <w:szCs w:val="32"/>
        </w:rPr>
        <w:t>项目</w:t>
      </w:r>
      <w:r>
        <w:rPr>
          <w:rFonts w:ascii="仿宋" w:hAnsi="仿宋" w:eastAsia="仿宋" w:cs="仿宋"/>
          <w:color w:val="333333"/>
          <w:sz w:val="32"/>
          <w:szCs w:val="32"/>
        </w:rPr>
        <w:t>支出自评关注点、自评需要和</w:t>
      </w:r>
      <w:r>
        <w:rPr>
          <w:rFonts w:hint="eastAsia" w:ascii="仿宋" w:hAnsi="仿宋" w:eastAsia="仿宋" w:cs="仿宋"/>
          <w:color w:val="333333"/>
          <w:sz w:val="32"/>
          <w:szCs w:val="32"/>
        </w:rPr>
        <w:t>项目</w:t>
      </w:r>
      <w:r>
        <w:rPr>
          <w:rFonts w:ascii="仿宋" w:hAnsi="仿宋" w:eastAsia="仿宋" w:cs="仿宋"/>
          <w:color w:val="333333"/>
          <w:sz w:val="32"/>
          <w:szCs w:val="32"/>
        </w:rPr>
        <w:t>实际情况，以财政资金产出及效果为重点，填写部门</w:t>
      </w:r>
      <w:r>
        <w:rPr>
          <w:rFonts w:hint="eastAsia" w:ascii="仿宋" w:hAnsi="仿宋" w:eastAsia="仿宋" w:cs="仿宋"/>
          <w:color w:val="333333"/>
          <w:sz w:val="32"/>
          <w:szCs w:val="32"/>
        </w:rPr>
        <w:t>项目</w:t>
      </w:r>
      <w:r>
        <w:rPr>
          <w:rFonts w:ascii="仿宋" w:hAnsi="仿宋" w:eastAsia="仿宋" w:cs="仿宋"/>
          <w:color w:val="333333"/>
          <w:sz w:val="32"/>
          <w:szCs w:val="32"/>
        </w:rPr>
        <w:t>支出绩效自评表（详见附件），并根据实际情况赋予相应分值，做到自评表内容完整、权重合理、数据真实、结果客观。</w:t>
      </w:r>
      <w:r>
        <w:rPr>
          <w:rFonts w:hint="eastAsia" w:ascii="仿宋" w:hAnsi="仿宋" w:eastAsia="仿宋" w:cs="仿宋"/>
          <w:color w:val="333333"/>
          <w:sz w:val="32"/>
          <w:szCs w:val="32"/>
        </w:rPr>
        <w:t>根据</w:t>
      </w:r>
      <w:r>
        <w:rPr>
          <w:rFonts w:ascii="仿宋" w:hAnsi="仿宋" w:eastAsia="仿宋" w:cs="仿宋"/>
          <w:color w:val="333333"/>
          <w:sz w:val="32"/>
          <w:szCs w:val="32"/>
        </w:rPr>
        <w:t>自评结果，结合项目资金使用实际情况，归纳问题、分析成因，形成</w:t>
      </w:r>
      <w:r>
        <w:rPr>
          <w:rFonts w:hint="eastAsia" w:ascii="仿宋" w:hAnsi="仿宋" w:eastAsia="仿宋" w:cs="仿宋"/>
          <w:color w:val="333333"/>
          <w:sz w:val="32"/>
          <w:szCs w:val="32"/>
        </w:rPr>
        <w:t>合水县</w:t>
      </w:r>
      <w:r>
        <w:rPr>
          <w:rFonts w:ascii="仿宋" w:hAnsi="仿宋" w:eastAsia="仿宋" w:cs="仿宋"/>
          <w:color w:val="333333"/>
          <w:sz w:val="32"/>
          <w:szCs w:val="32"/>
        </w:rPr>
        <w:t>店子乡中心小学</w:t>
      </w:r>
      <w:r>
        <w:rPr>
          <w:rFonts w:hint="eastAsia" w:ascii="仿宋" w:hAnsi="仿宋" w:eastAsia="仿宋" w:cs="仿宋"/>
          <w:color w:val="333333"/>
          <w:sz w:val="32"/>
          <w:szCs w:val="32"/>
        </w:rPr>
        <w:t>2022年</w:t>
      </w:r>
      <w:r>
        <w:rPr>
          <w:rFonts w:ascii="仿宋" w:hAnsi="仿宋" w:eastAsia="仿宋" w:cs="仿宋"/>
          <w:color w:val="333333"/>
          <w:sz w:val="32"/>
          <w:szCs w:val="32"/>
        </w:rPr>
        <w:t>部门</w:t>
      </w:r>
      <w:r>
        <w:rPr>
          <w:rFonts w:hint="eastAsia" w:ascii="仿宋" w:hAnsi="仿宋" w:eastAsia="仿宋" w:cs="仿宋"/>
          <w:color w:val="333333"/>
          <w:sz w:val="32"/>
          <w:szCs w:val="32"/>
        </w:rPr>
        <w:t>项目</w:t>
      </w:r>
      <w:r>
        <w:rPr>
          <w:rFonts w:ascii="仿宋" w:hAnsi="仿宋" w:eastAsia="仿宋" w:cs="仿宋"/>
          <w:color w:val="333333"/>
          <w:sz w:val="32"/>
          <w:szCs w:val="32"/>
        </w:rPr>
        <w:t>支出绩效自评报告。</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（二）项目支出绩效自评及评价结果：</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1、合水县店子乡中心小学营养改善计划：项目完成绩效自评，满分为100分，自评实际得分为</w:t>
      </w:r>
      <w:r>
        <w:rPr>
          <w:rFonts w:ascii="仿宋" w:hAnsi="仿宋" w:eastAsia="仿宋" w:cs="仿宋"/>
          <w:sz w:val="32"/>
          <w:szCs w:val="32"/>
        </w:rPr>
        <w:t>98.3</w:t>
      </w:r>
      <w:r>
        <w:rPr>
          <w:rFonts w:hint="eastAsia" w:ascii="仿宋" w:hAnsi="仿宋" w:eastAsia="仿宋" w:cs="仿宋"/>
          <w:sz w:val="32"/>
          <w:szCs w:val="32"/>
        </w:rPr>
        <w:t>分。</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2、合水县店子乡中心小学家庭经济困难学生生活补助项目：项目完成绩效自评，满分为100分，自评实际得分为</w:t>
      </w:r>
      <w:r>
        <w:rPr>
          <w:rFonts w:ascii="仿宋" w:hAnsi="仿宋" w:eastAsia="仿宋" w:cs="仿宋"/>
          <w:sz w:val="32"/>
          <w:szCs w:val="32"/>
        </w:rPr>
        <w:t>97.8</w:t>
      </w:r>
      <w:r>
        <w:rPr>
          <w:rFonts w:hint="eastAsia" w:ascii="仿宋" w:hAnsi="仿宋" w:eastAsia="仿宋" w:cs="仿宋"/>
          <w:sz w:val="32"/>
          <w:szCs w:val="32"/>
        </w:rPr>
        <w:t>分。</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3、</w:t>
      </w:r>
      <w:bookmarkStart w:id="0" w:name="_Hlk138432729"/>
      <w:r>
        <w:rPr>
          <w:rFonts w:hint="eastAsia" w:ascii="仿宋" w:hAnsi="仿宋" w:eastAsia="仿宋" w:cs="仿宋"/>
          <w:sz w:val="32"/>
          <w:szCs w:val="32"/>
        </w:rPr>
        <w:t>合水县店子小学图书馆基础工程款</w:t>
      </w:r>
      <w:bookmarkEnd w:id="0"/>
      <w:r>
        <w:rPr>
          <w:rFonts w:hint="eastAsia" w:ascii="仿宋" w:hAnsi="仿宋" w:eastAsia="仿宋" w:cs="仿宋"/>
          <w:sz w:val="32"/>
          <w:szCs w:val="32"/>
        </w:rPr>
        <w:t>：项目完成绩效自评，满分为100分，自评实际得分为</w:t>
      </w:r>
      <w:r>
        <w:rPr>
          <w:rFonts w:ascii="仿宋" w:hAnsi="仿宋" w:eastAsia="仿宋" w:cs="仿宋"/>
          <w:sz w:val="32"/>
          <w:szCs w:val="32"/>
        </w:rPr>
        <w:t>97</w:t>
      </w:r>
      <w:r>
        <w:rPr>
          <w:rFonts w:hint="eastAsia" w:ascii="仿宋" w:hAnsi="仿宋" w:eastAsia="仿宋" w:cs="仿宋"/>
          <w:sz w:val="32"/>
          <w:szCs w:val="32"/>
        </w:rPr>
        <w:t>分。</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4、安装生物质锅炉：项目完成绩效自评，满分为100分，自评实际得分为</w:t>
      </w:r>
      <w:r>
        <w:rPr>
          <w:rFonts w:ascii="仿宋" w:hAnsi="仿宋" w:eastAsia="仿宋" w:cs="仿宋"/>
          <w:sz w:val="32"/>
          <w:szCs w:val="32"/>
        </w:rPr>
        <w:t>98.4</w:t>
      </w:r>
      <w:r>
        <w:rPr>
          <w:rFonts w:hint="eastAsia" w:ascii="仿宋" w:hAnsi="仿宋" w:eastAsia="仿宋" w:cs="仿宋"/>
          <w:sz w:val="32"/>
          <w:szCs w:val="32"/>
        </w:rPr>
        <w:t>分。</w:t>
      </w:r>
    </w:p>
    <w:p>
      <w:pPr>
        <w:adjustRightInd w:val="0"/>
        <w:snapToGrid w:val="0"/>
        <w:ind w:firstLine="640" w:firstLineChars="200"/>
        <w:rPr>
          <w:rFonts w:ascii="仿宋" w:hAnsi="仿宋" w:eastAsia="仿宋" w:cs="仿宋"/>
          <w:sz w:val="30"/>
          <w:szCs w:val="30"/>
        </w:rPr>
      </w:pPr>
      <w:r>
        <w:rPr>
          <w:rFonts w:hint="eastAsia" w:ascii="仿宋" w:hAnsi="仿宋" w:eastAsia="仿宋" w:cs="仿宋"/>
          <w:sz w:val="32"/>
          <w:szCs w:val="32"/>
        </w:rPr>
        <w:t>以上四项评价详见附件合水县店子乡中心小学2022年项目支出绩效自评表内相应项目自评表。</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自评结果：有效推进了我校全面实施预算绩效管理工作，加快建成全方位、全过程、全覆盖的预算绩效管理体系，推动财政资金聚力增效，提高公共服务供给质量，达到了预期绩效目标。</w:t>
      </w:r>
    </w:p>
    <w:p>
      <w:pPr>
        <w:adjustRightInd w:val="0"/>
        <w:snapToGrid w:val="0"/>
        <w:ind w:firstLine="602" w:firstLineChars="200"/>
        <w:rPr>
          <w:rFonts w:ascii="仿宋" w:hAnsi="仿宋" w:eastAsia="仿宋" w:cs="仿宋"/>
          <w:b/>
          <w:bCs/>
          <w:sz w:val="30"/>
          <w:szCs w:val="30"/>
        </w:rPr>
      </w:pPr>
      <w:r>
        <w:rPr>
          <w:rFonts w:hint="eastAsia" w:ascii="仿宋" w:hAnsi="仿宋" w:eastAsia="仿宋" w:cs="仿宋"/>
          <w:b/>
          <w:bCs/>
          <w:sz w:val="30"/>
          <w:szCs w:val="30"/>
        </w:rPr>
        <w:t>三、绩效分析</w:t>
      </w:r>
    </w:p>
    <w:p>
      <w:pPr>
        <w:adjustRightInd w:val="0"/>
        <w:snapToGrid w:val="0"/>
        <w:ind w:firstLine="600" w:firstLineChars="200"/>
        <w:rPr>
          <w:rFonts w:ascii="仿宋" w:hAnsi="仿宋" w:eastAsia="仿宋" w:cs="仿宋"/>
          <w:sz w:val="30"/>
          <w:szCs w:val="30"/>
        </w:rPr>
      </w:pPr>
      <w:r>
        <w:rPr>
          <w:rFonts w:hint="eastAsia" w:ascii="仿宋" w:hAnsi="仿宋" w:eastAsia="仿宋" w:cs="仿宋"/>
          <w:sz w:val="30"/>
          <w:szCs w:val="30"/>
        </w:rPr>
        <w:t>（一）项目决策</w:t>
      </w:r>
    </w:p>
    <w:p>
      <w:pPr>
        <w:adjustRightInd w:val="0"/>
        <w:snapToGrid w:val="0"/>
        <w:ind w:firstLine="600" w:firstLineChars="200"/>
        <w:rPr>
          <w:rFonts w:ascii="仿宋" w:hAnsi="仿宋" w:eastAsia="仿宋" w:cs="仿宋"/>
          <w:sz w:val="30"/>
          <w:szCs w:val="30"/>
        </w:rPr>
      </w:pPr>
      <w:r>
        <w:rPr>
          <w:rFonts w:hint="eastAsia" w:ascii="仿宋" w:hAnsi="仿宋" w:eastAsia="仿宋" w:cs="仿宋"/>
          <w:sz w:val="30"/>
          <w:szCs w:val="30"/>
        </w:rPr>
        <w:t>通过开展部门整体支出绩效评价，促进部门从整体上提升预算绩效管理工作水平，强化部门支出责任，规范资金管理行为，提高财政资金使用效益，保障部门更好地履行职责。</w:t>
      </w:r>
    </w:p>
    <w:p>
      <w:pPr>
        <w:adjustRightInd w:val="0"/>
        <w:snapToGrid w:val="0"/>
        <w:ind w:firstLine="600" w:firstLineChars="200"/>
        <w:rPr>
          <w:rFonts w:ascii="仿宋" w:hAnsi="仿宋" w:eastAsia="仿宋" w:cs="仿宋"/>
          <w:sz w:val="30"/>
          <w:szCs w:val="30"/>
        </w:rPr>
      </w:pPr>
      <w:r>
        <w:rPr>
          <w:rFonts w:hint="eastAsia" w:ascii="仿宋" w:hAnsi="仿宋" w:eastAsia="仿宋" w:cs="仿宋"/>
          <w:sz w:val="30"/>
          <w:szCs w:val="30"/>
        </w:rPr>
        <w:t>（二）项目管理</w:t>
      </w:r>
    </w:p>
    <w:p>
      <w:pPr>
        <w:adjustRightInd w:val="0"/>
        <w:snapToGrid w:val="0"/>
        <w:ind w:firstLine="600" w:firstLineChars="200"/>
        <w:rPr>
          <w:rFonts w:ascii="仿宋" w:hAnsi="仿宋" w:eastAsia="仿宋" w:cs="仿宋"/>
          <w:sz w:val="30"/>
          <w:szCs w:val="30"/>
        </w:rPr>
      </w:pPr>
      <w:r>
        <w:rPr>
          <w:rFonts w:hint="eastAsia" w:ascii="仿宋" w:hAnsi="仿宋" w:eastAsia="仿宋" w:cs="仿宋"/>
          <w:sz w:val="30"/>
          <w:szCs w:val="30"/>
        </w:rPr>
        <w:t>项目严格执行财务管理制度、财务处理及时、会计核算规范。</w:t>
      </w:r>
    </w:p>
    <w:p>
      <w:pPr>
        <w:adjustRightInd w:val="0"/>
        <w:snapToGrid w:val="0"/>
        <w:ind w:firstLine="600" w:firstLineChars="200"/>
        <w:rPr>
          <w:rFonts w:ascii="仿宋" w:hAnsi="仿宋" w:eastAsia="仿宋" w:cs="仿宋"/>
          <w:sz w:val="30"/>
          <w:szCs w:val="30"/>
        </w:rPr>
      </w:pPr>
      <w:r>
        <w:rPr>
          <w:rFonts w:hint="eastAsia" w:ascii="仿宋" w:hAnsi="仿宋" w:eastAsia="仿宋" w:cs="仿宋"/>
          <w:sz w:val="30"/>
          <w:szCs w:val="30"/>
        </w:rPr>
        <w:t>（三）项目目标完成情况：</w:t>
      </w:r>
    </w:p>
    <w:p>
      <w:pPr>
        <w:adjustRightInd w:val="0"/>
        <w:snapToGrid w:val="0"/>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w:t>
      </w:r>
      <w:r>
        <w:rPr>
          <w:rFonts w:hint="eastAsia" w:ascii="仿宋" w:hAnsi="仿宋" w:eastAsia="仿宋" w:cs="仿宋"/>
          <w:sz w:val="32"/>
          <w:szCs w:val="32"/>
        </w:rPr>
        <w:t>合水县店子乡中心小学营养改善计划</w:t>
      </w:r>
      <w:r>
        <w:rPr>
          <w:rFonts w:hint="eastAsia" w:ascii="仿宋" w:hAnsi="仿宋" w:eastAsia="仿宋" w:cs="仿宋"/>
          <w:sz w:val="30"/>
          <w:szCs w:val="30"/>
        </w:rPr>
        <w:t>：涉及预算资金</w:t>
      </w:r>
      <w:r>
        <w:rPr>
          <w:rFonts w:ascii="仿宋" w:hAnsi="仿宋" w:eastAsia="仿宋" w:cs="仿宋"/>
          <w:sz w:val="30"/>
          <w:szCs w:val="30"/>
        </w:rPr>
        <w:t>12.27</w:t>
      </w:r>
      <w:r>
        <w:rPr>
          <w:rFonts w:hint="eastAsia" w:ascii="仿宋" w:hAnsi="仿宋" w:eastAsia="仿宋" w:cs="仿宋"/>
          <w:sz w:val="30"/>
          <w:szCs w:val="30"/>
        </w:rPr>
        <w:t>万元，实际决算资金</w:t>
      </w:r>
      <w:r>
        <w:rPr>
          <w:rFonts w:ascii="仿宋" w:hAnsi="仿宋" w:eastAsia="仿宋" w:cs="仿宋"/>
          <w:sz w:val="30"/>
          <w:szCs w:val="30"/>
        </w:rPr>
        <w:t>12.27</w:t>
      </w:r>
      <w:r>
        <w:rPr>
          <w:rFonts w:hint="eastAsia" w:ascii="仿宋" w:hAnsi="仿宋" w:eastAsia="仿宋" w:cs="仿宋"/>
          <w:sz w:val="30"/>
          <w:szCs w:val="30"/>
        </w:rPr>
        <w:t>万元，本年实际完成拨付资金</w:t>
      </w:r>
      <w:r>
        <w:rPr>
          <w:rFonts w:ascii="仿宋" w:hAnsi="仿宋" w:eastAsia="仿宋" w:cs="仿宋"/>
          <w:sz w:val="30"/>
          <w:szCs w:val="30"/>
        </w:rPr>
        <w:t>12.27</w:t>
      </w:r>
      <w:r>
        <w:rPr>
          <w:rFonts w:hint="eastAsia" w:ascii="仿宋" w:hAnsi="仿宋" w:eastAsia="仿宋" w:cs="仿宋"/>
          <w:sz w:val="30"/>
          <w:szCs w:val="30"/>
        </w:rPr>
        <w:t>万元。</w:t>
      </w:r>
    </w:p>
    <w:p>
      <w:pPr>
        <w:adjustRightInd w:val="0"/>
        <w:snapToGrid w:val="0"/>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w:t>
      </w:r>
      <w:r>
        <w:rPr>
          <w:rFonts w:hint="eastAsia" w:ascii="仿宋" w:hAnsi="仿宋" w:eastAsia="仿宋" w:cs="仿宋"/>
          <w:sz w:val="32"/>
          <w:szCs w:val="32"/>
        </w:rPr>
        <w:t>合水县店子乡中心小学家庭经济困难学生生活补助项目</w:t>
      </w:r>
      <w:r>
        <w:rPr>
          <w:rFonts w:hint="eastAsia" w:ascii="仿宋" w:hAnsi="仿宋" w:eastAsia="仿宋" w:cs="仿宋"/>
          <w:sz w:val="30"/>
          <w:szCs w:val="30"/>
        </w:rPr>
        <w:t>：涉及预算资金</w:t>
      </w:r>
      <w:r>
        <w:rPr>
          <w:rFonts w:ascii="仿宋" w:hAnsi="仿宋" w:eastAsia="仿宋" w:cs="仿宋"/>
          <w:sz w:val="30"/>
          <w:szCs w:val="30"/>
        </w:rPr>
        <w:t>9.53</w:t>
      </w:r>
      <w:r>
        <w:rPr>
          <w:rFonts w:hint="eastAsia" w:ascii="仿宋" w:hAnsi="仿宋" w:eastAsia="仿宋" w:cs="仿宋"/>
          <w:sz w:val="30"/>
          <w:szCs w:val="30"/>
        </w:rPr>
        <w:t>万元，实际决算资金</w:t>
      </w:r>
      <w:r>
        <w:rPr>
          <w:rFonts w:ascii="仿宋" w:hAnsi="仿宋" w:eastAsia="仿宋" w:cs="仿宋"/>
          <w:sz w:val="30"/>
          <w:szCs w:val="30"/>
        </w:rPr>
        <w:t>9.53</w:t>
      </w:r>
      <w:r>
        <w:rPr>
          <w:rFonts w:hint="eastAsia" w:ascii="仿宋" w:hAnsi="仿宋" w:eastAsia="仿宋" w:cs="仿宋"/>
          <w:sz w:val="30"/>
          <w:szCs w:val="30"/>
        </w:rPr>
        <w:t>万元，本年实际完成拨付资金</w:t>
      </w:r>
      <w:r>
        <w:rPr>
          <w:rFonts w:ascii="仿宋" w:hAnsi="仿宋" w:eastAsia="仿宋" w:cs="仿宋"/>
          <w:sz w:val="30"/>
          <w:szCs w:val="30"/>
        </w:rPr>
        <w:t>9.53</w:t>
      </w:r>
      <w:r>
        <w:rPr>
          <w:rFonts w:hint="eastAsia" w:ascii="仿宋" w:hAnsi="仿宋" w:eastAsia="仿宋" w:cs="仿宋"/>
          <w:sz w:val="30"/>
          <w:szCs w:val="30"/>
        </w:rPr>
        <w:t>万元。</w:t>
      </w:r>
    </w:p>
    <w:p>
      <w:pPr>
        <w:adjustRightInd w:val="0"/>
        <w:snapToGrid w:val="0"/>
        <w:rPr>
          <w:rFonts w:ascii="仿宋" w:hAnsi="仿宋" w:eastAsia="仿宋" w:cs="仿宋"/>
          <w:sz w:val="30"/>
          <w:szCs w:val="30"/>
        </w:rPr>
      </w:pPr>
      <w:r>
        <w:rPr>
          <w:rFonts w:hint="eastAsia" w:ascii="仿宋" w:hAnsi="仿宋" w:eastAsia="仿宋" w:cs="仿宋"/>
          <w:sz w:val="30"/>
          <w:szCs w:val="30"/>
        </w:rPr>
        <w:t xml:space="preserve"> </w:t>
      </w:r>
      <w:r>
        <w:rPr>
          <w:rFonts w:ascii="仿宋" w:hAnsi="仿宋" w:eastAsia="仿宋" w:cs="仿宋"/>
          <w:sz w:val="30"/>
          <w:szCs w:val="30"/>
        </w:rPr>
        <w:t xml:space="preserve">   3</w:t>
      </w:r>
      <w:r>
        <w:rPr>
          <w:rFonts w:hint="eastAsia" w:ascii="仿宋" w:hAnsi="仿宋" w:eastAsia="仿宋" w:cs="仿宋"/>
          <w:sz w:val="30"/>
          <w:szCs w:val="30"/>
        </w:rPr>
        <w:t>、</w:t>
      </w:r>
      <w:r>
        <w:rPr>
          <w:rFonts w:hint="eastAsia" w:ascii="仿宋" w:hAnsi="仿宋" w:eastAsia="仿宋" w:cs="仿宋"/>
          <w:sz w:val="32"/>
          <w:szCs w:val="32"/>
        </w:rPr>
        <w:t>合水县店子小学图书馆基础工程款</w:t>
      </w:r>
      <w:r>
        <w:rPr>
          <w:rFonts w:hint="eastAsia" w:ascii="仿宋" w:hAnsi="仿宋" w:eastAsia="仿宋" w:cs="仿宋"/>
          <w:sz w:val="30"/>
          <w:szCs w:val="30"/>
        </w:rPr>
        <w:t>：涉及预算资金</w:t>
      </w:r>
      <w:r>
        <w:rPr>
          <w:rFonts w:ascii="仿宋" w:hAnsi="仿宋" w:eastAsia="仿宋" w:cs="仿宋"/>
          <w:sz w:val="30"/>
          <w:szCs w:val="30"/>
        </w:rPr>
        <w:t>9.92</w:t>
      </w:r>
      <w:r>
        <w:rPr>
          <w:rFonts w:hint="eastAsia" w:ascii="仿宋" w:hAnsi="仿宋" w:eastAsia="仿宋" w:cs="仿宋"/>
          <w:sz w:val="30"/>
          <w:szCs w:val="30"/>
        </w:rPr>
        <w:t>万元，实际中标资金</w:t>
      </w:r>
      <w:r>
        <w:rPr>
          <w:rFonts w:ascii="仿宋" w:hAnsi="仿宋" w:eastAsia="仿宋" w:cs="仿宋"/>
          <w:sz w:val="30"/>
          <w:szCs w:val="30"/>
        </w:rPr>
        <w:t>9.92</w:t>
      </w:r>
      <w:r>
        <w:rPr>
          <w:rFonts w:hint="eastAsia" w:ascii="仿宋" w:hAnsi="仿宋" w:eastAsia="仿宋" w:cs="仿宋"/>
          <w:sz w:val="30"/>
          <w:szCs w:val="30"/>
        </w:rPr>
        <w:t>万元，本年实际完成拨付资金</w:t>
      </w:r>
      <w:r>
        <w:rPr>
          <w:rFonts w:ascii="仿宋" w:hAnsi="仿宋" w:eastAsia="仿宋" w:cs="仿宋"/>
          <w:sz w:val="30"/>
          <w:szCs w:val="30"/>
        </w:rPr>
        <w:t>9.92</w:t>
      </w:r>
      <w:r>
        <w:rPr>
          <w:rFonts w:hint="eastAsia" w:ascii="仿宋" w:hAnsi="仿宋" w:eastAsia="仿宋" w:cs="仿宋"/>
          <w:sz w:val="30"/>
          <w:szCs w:val="30"/>
        </w:rPr>
        <w:t>万元。</w:t>
      </w:r>
    </w:p>
    <w:p>
      <w:pPr>
        <w:adjustRightInd w:val="0"/>
        <w:snapToGrid w:val="0"/>
        <w:ind w:firstLine="600" w:firstLineChars="200"/>
        <w:rPr>
          <w:rFonts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2"/>
          <w:szCs w:val="32"/>
        </w:rPr>
        <w:t>安装生物质锅炉</w:t>
      </w:r>
      <w:r>
        <w:rPr>
          <w:rFonts w:hint="eastAsia" w:ascii="仿宋" w:hAnsi="仿宋" w:eastAsia="仿宋" w:cs="仿宋"/>
          <w:sz w:val="30"/>
          <w:szCs w:val="30"/>
        </w:rPr>
        <w:t>：涉及预算资金</w:t>
      </w:r>
      <w:r>
        <w:rPr>
          <w:rFonts w:ascii="仿宋" w:hAnsi="仿宋" w:eastAsia="仿宋" w:cs="仿宋"/>
          <w:sz w:val="30"/>
          <w:szCs w:val="30"/>
        </w:rPr>
        <w:t>3</w:t>
      </w:r>
      <w:r>
        <w:rPr>
          <w:rFonts w:hint="eastAsia" w:ascii="仿宋" w:hAnsi="仿宋" w:eastAsia="仿宋" w:cs="仿宋"/>
          <w:sz w:val="30"/>
          <w:szCs w:val="30"/>
        </w:rPr>
        <w:t>万元，实际中标资金</w:t>
      </w:r>
      <w:r>
        <w:rPr>
          <w:rFonts w:ascii="仿宋" w:hAnsi="仿宋" w:eastAsia="仿宋" w:cs="仿宋"/>
          <w:sz w:val="30"/>
          <w:szCs w:val="30"/>
        </w:rPr>
        <w:t>3</w:t>
      </w:r>
      <w:r>
        <w:rPr>
          <w:rFonts w:hint="eastAsia" w:ascii="仿宋" w:hAnsi="仿宋" w:eastAsia="仿宋" w:cs="仿宋"/>
          <w:sz w:val="30"/>
          <w:szCs w:val="30"/>
        </w:rPr>
        <w:t>万元，本年实际完成拨付资金</w:t>
      </w:r>
      <w:r>
        <w:rPr>
          <w:rFonts w:ascii="仿宋" w:hAnsi="仿宋" w:eastAsia="仿宋" w:cs="仿宋"/>
          <w:sz w:val="30"/>
          <w:szCs w:val="30"/>
        </w:rPr>
        <w:t>3</w:t>
      </w:r>
      <w:r>
        <w:rPr>
          <w:rFonts w:hint="eastAsia" w:ascii="仿宋" w:hAnsi="仿宋" w:eastAsia="仿宋" w:cs="仿宋"/>
          <w:sz w:val="30"/>
          <w:szCs w:val="30"/>
        </w:rPr>
        <w:t>万元。</w:t>
      </w:r>
    </w:p>
    <w:p>
      <w:pPr>
        <w:adjustRightInd w:val="0"/>
        <w:snapToGrid w:val="0"/>
        <w:ind w:firstLine="602" w:firstLineChars="200"/>
        <w:rPr>
          <w:rFonts w:ascii="仿宋" w:hAnsi="仿宋" w:eastAsia="仿宋" w:cs="仿宋"/>
          <w:b/>
          <w:bCs/>
          <w:sz w:val="30"/>
          <w:szCs w:val="30"/>
        </w:rPr>
      </w:pPr>
      <w:r>
        <w:rPr>
          <w:rFonts w:hint="eastAsia" w:ascii="仿宋" w:hAnsi="仿宋" w:eastAsia="仿宋" w:cs="仿宋"/>
          <w:b/>
          <w:bCs/>
          <w:sz w:val="30"/>
          <w:szCs w:val="30"/>
        </w:rPr>
        <w:t>四、下一步工作措施</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严格执行财务管理相关制度，严格按照资金支付范围、支付标准、支付进度，确保资金使用的安全性和规范性，保障机关日常正常运转，认真履行好部门职能职责，圆满完成上级下达的各项业务目标任务。</w:t>
      </w:r>
    </w:p>
    <w:p>
      <w:pPr>
        <w:adjustRightInd w:val="0"/>
        <w:snapToGrid w:val="0"/>
        <w:ind w:firstLine="640" w:firstLineChars="200"/>
        <w:rPr>
          <w:rFonts w:ascii="仿宋" w:hAnsi="仿宋" w:eastAsia="仿宋" w:cs="仿宋"/>
          <w:sz w:val="32"/>
          <w:szCs w:val="32"/>
        </w:rPr>
      </w:pPr>
    </w:p>
    <w:p>
      <w:pPr>
        <w:adjustRightInd w:val="0"/>
        <w:snapToGrid w:val="0"/>
        <w:ind w:firstLine="640" w:firstLineChars="200"/>
        <w:rPr>
          <w:rFonts w:ascii="仿宋" w:hAnsi="仿宋" w:eastAsia="仿宋" w:cs="仿宋"/>
          <w:sz w:val="32"/>
          <w:szCs w:val="32"/>
        </w:rPr>
      </w:pPr>
    </w:p>
    <w:p>
      <w:pPr>
        <w:adjustRightInd w:val="0"/>
        <w:snapToGrid w:val="0"/>
        <w:jc w:val="right"/>
        <w:rPr>
          <w:rFonts w:ascii="仿宋" w:hAnsi="仿宋" w:eastAsia="仿宋" w:cs="仿宋"/>
          <w:sz w:val="30"/>
          <w:szCs w:val="30"/>
        </w:rPr>
      </w:pPr>
      <w:bookmarkStart w:id="1" w:name="_GoBack"/>
      <w:bookmarkEnd w:id="1"/>
      <w:r>
        <w:rPr>
          <w:rFonts w:hint="eastAsia" w:ascii="仿宋" w:hAnsi="仿宋" w:eastAsia="仿宋" w:cs="仿宋"/>
          <w:sz w:val="30"/>
          <w:szCs w:val="30"/>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E9"/>
    <w:rsid w:val="00073E05"/>
    <w:rsid w:val="0019141A"/>
    <w:rsid w:val="00294FE4"/>
    <w:rsid w:val="002C4A96"/>
    <w:rsid w:val="002E2C9B"/>
    <w:rsid w:val="004A08D1"/>
    <w:rsid w:val="004C7F08"/>
    <w:rsid w:val="004D4A3E"/>
    <w:rsid w:val="0054338E"/>
    <w:rsid w:val="00633453"/>
    <w:rsid w:val="00733CA8"/>
    <w:rsid w:val="007618C3"/>
    <w:rsid w:val="00770631"/>
    <w:rsid w:val="00912C57"/>
    <w:rsid w:val="0093147A"/>
    <w:rsid w:val="00B028E9"/>
    <w:rsid w:val="00B144B1"/>
    <w:rsid w:val="00C924DC"/>
    <w:rsid w:val="00CE7804"/>
    <w:rsid w:val="00D24AF9"/>
    <w:rsid w:val="00DE1E82"/>
    <w:rsid w:val="00E20719"/>
    <w:rsid w:val="00E91408"/>
    <w:rsid w:val="00F0515D"/>
    <w:rsid w:val="00F25B2F"/>
    <w:rsid w:val="00FB610D"/>
    <w:rsid w:val="16504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99"/>
    <w:rPr>
      <w:rFonts w:ascii="宋体" w:hAnsi="宋体" w:cs="宋体"/>
      <w:sz w:val="16"/>
      <w:szCs w:val="16"/>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正文文本 字符"/>
    <w:basedOn w:val="7"/>
    <w:link w:val="2"/>
    <w:uiPriority w:val="99"/>
    <w:rPr>
      <w:rFonts w:ascii="宋体" w:hAnsi="宋体" w:eastAsia="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339</Words>
  <Characters>1936</Characters>
  <Lines>16</Lines>
  <Paragraphs>4</Paragraphs>
  <TotalTime>54</TotalTime>
  <ScaleCrop>false</ScaleCrop>
  <LinksUpToDate>false</LinksUpToDate>
  <CharactersWithSpaces>2271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2023-06-23T07:05:00Z</dcterms:created>
  <dc:creator>Microsoft</dc:creator>
  <cp:lastModifiedBy>0000000</cp:lastModifiedBy>
  <cp:lastPrinted>2023-06-24T11:08:03Z</cp:lastPrinted>
  <dcterms:modified xsi:type="dcterms:W3CDTF">2023-06-24T11:08:07Z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