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合水县教育和科学技术局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2020年部门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整体支出绩效评价报告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根据预算绩效管理有关要求，进一眇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提高财政资金使用效益，我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结合实际，组织成立了绩效评价工作小组，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对全系统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所有预算单位2020年绩效目标完成情况组织评价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vertAlign w:val="baseline"/>
          <w:lang w:val="en-US" w:eastAsia="zh-CN" w:bidi="ar"/>
        </w:rPr>
        <w:t>一）部门职责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1、贯彻执行党和国家有关教育、科技发展工作的法律、法规、方针和省、市、县有关政策规定，制订全县教育和科学技术事业发展的中长期规划和年度计划，并组织实施。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2、负责全县各级各类教育和科技的统筹规划和协调管理，指导协调全县各级各类学校的教育教学改革和科技创新工作，指导全县教育和科技督导工作，负责组织、指导中等及中等以下教育工作的督导检查和评估验收工作，指导基础教育发展水平及质量监测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3、负责推进义务教育均衡发展和促进教育公平，负责义务教育的宏观指导与协调，指导普通高中教育、职业教育、义务教育、学前教育、特殊教育工作，制订各类教育教学基本要求和教学基本文件，全面实施素质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4、会同有关部门拟定教育和科技经费筹措、拔款、教育和科技基建投资、教育收费的政策；管理教育和科技援助、教育贷款以及学生资助金等；监测全县教育经费的筹措和使用情况，指导教育基本建设、条件装备工作；指导、申报、监督实施教育基本建设项目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5、统筹管理全县普通教育、职业教育、成人教育和民办教育统筹规划、宏观管理和综合工作。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6、指导全县各级各类学校的思想政治工作、德育工作、体育卫生、艺术教育及国防教育工作；贯彻落实《学校体育工作条例》，抓好学校体育工作，推进青少年体育教育发展。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7、主管全县教师队伍和科技队伍建设工作，负责落实教师资格制度和教师的继续教育；承办教育系统专业技术职务评聘工作；配合有关部门做好师范类大中专毕业生的信息咨询和就业指导工作；指导全县教育系统的党建工作、统战工作及群众团体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8、负责全县中小学、幼儿园学生的学籍管理工作；负责高考、会考及中考等考试组织工作。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9、负责教育和科技法规宣传、教育教学理论研究工作；负责全县信息技术教育的推广实施工作；负责教育基本信息的统计、分析和发布工作；指导全县推广普通话和规范社会用字工作；管理直属学校。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10、贯彻落实中央、省、县关于校园安全管理的方针、政策及有关规定，负责全县各级各类学校（园）安全工作的管理、监督检查和指导工作。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11、负责科技成果登记、鉴定、科技奖励、科技保密、技术市场监管和与科技相关知识产权保护等工作；负责科技咨询、评估等科技中介服务工作的管理、指导。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9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12、负责民办教育办学机构的规划、审批（审核）和监督管理工作；负责民办学校的年检工作，指导社会力量依法办学、依法管理。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13、负责引进国外智力工作。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vertAlign w:val="baseline"/>
          <w:lang w:val="en-US" w:eastAsia="zh-CN" w:bidi="ar"/>
        </w:rPr>
        <w:t>14、完成县委、县政府和市教育局、科技局、外国专家局交办的其他工作。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（二）下属机构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"/>
        <w:textAlignment w:val="baseline"/>
        <w:rPr>
          <w:rFonts w:hint="eastAsia" w:asci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eastAsia="仿宋_GB2312" w:cs="仿宋_GB2312"/>
          <w:sz w:val="32"/>
          <w:szCs w:val="32"/>
          <w:vertAlign w:val="baseline"/>
          <w:lang w:val="en-US" w:eastAsia="zh-CN"/>
        </w:rPr>
        <w:t>合水县教育系统共有独立预算单位23个。本年初总人数为2137人，其中：在职2132人，离休3人，公益性岗位2人。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二、一般公共预算支出情况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（一）基本支出情况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　全系统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基本支出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28365.18万元，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其中：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人员经费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25536.3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万元、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公用经费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2828.88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（二）项目支出情况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2020年一般公共预算安排项目支出6934.34万元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三、政府性基金预算支出情况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年度政府性基金预算支出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（一）履职情况：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我部门及下属各学校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积极履职，强化管理，较好地完成了年度工作目标。通过加强预算收支管理，不断建立健全内部管理制度，梳理内部管理流程，部门整体支出管理水平得到提升。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（二）预算执行：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祥见下表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drawing>
          <wp:inline distT="0" distB="0" distL="114300" distR="114300">
            <wp:extent cx="5271135" cy="52882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leftChars="0" w:right="0" w:firstLine="643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绩效管理：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2020年，系统内各预算单位均按照相关要求分资金类别设置绩效目标，执行过程严格监控，年末根据决算支出情况，分别完成了项目支出及单位整体绩效自评工作。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642" w:leftChars="0" w:right="0" w:rightChars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、存在的问题及原因分析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因上级提前下达专项资金未纳入年初预算，导致年初预算金额与实际执行金额差距过大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2.预算编制工作有待细化。预算编制不够明确和细化，预算编制的合理性需要提高，预算执行力度还要进一步加强。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1.细化预算编制工作，认真做好预算的编制。进一步加强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系统各预算单位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2.加强财务管理，严格财务审核。加强单位财务管理，健全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财务管理制度体系，规范单位财务行为。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3.完善资产管理，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　　4.加强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财务工作人员业务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培训，特别是针对《预算法》《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政府会计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制度》等学习培训，规范部门预算收支核算，切实提高部门预算收支管理水平。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、绩效自评结果拟应用和公开情况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根据预算绩效管理要求，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教育系统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建立了绩效管理贯穿预算全过程的机制。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　　　　　　　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　　　2020年1月20日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F4E8"/>
    <w:multiLevelType w:val="singleLevel"/>
    <w:tmpl w:val="3A56F4E8"/>
    <w:lvl w:ilvl="0" w:tentative="0">
      <w:start w:val="3"/>
      <w:numFmt w:val="chineseCounting"/>
      <w:suff w:val="nothing"/>
      <w:lvlText w:val="（%1）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072A3"/>
    <w:rsid w:val="0AEF59AF"/>
    <w:rsid w:val="0D2131AD"/>
    <w:rsid w:val="0E4072A3"/>
    <w:rsid w:val="121A67F7"/>
    <w:rsid w:val="19651209"/>
    <w:rsid w:val="241F6D8C"/>
    <w:rsid w:val="39B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2023-06-23T13:16:00Z</dcterms:created>
  <dc:creator>海沙</dc:creator>
  <cp:lastModifiedBy>海沙</cp:lastModifiedBy>
  <cp:lastPrinted>2023-06-24T10:35:34Z</cp:lastPrinted>
  <dcterms:modified xsi:type="dcterms:W3CDTF">2023-06-24T10:51:05Z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