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合水县何家畔镇人民政府部门决算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中共何家畔镇委员会：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（1）贯彻执行党的路线方针政策和上级党组织及本级党组织及本级党员大会的决议；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（2）讨论决定本镇经济建设和社会发展中的重大问题；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（3）领导镇政权机关和群众组织，支持和保证这些机关和组织依照国家法律法规及各自章程充分行使职权；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（4）加强镇党委自身建设和以党支部为核心的村级组织建设；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（5）按照干部管理权限负责对干部的教育、培养、选拔和监督工作，协助管理上级有关部门驻镇单位的干部；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（6）领导本镇社会主义民主法治建设和精神文明建设，做好社会治安综合治理及计划生育工作；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（7）完成上级党组织交办的其他事项。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合水县何家畔镇人民政府：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（1）执行本级人民代表大会的决议和上级国家行政机关的决定和命令，发布决定和命令；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（2）执行本镇经济和社会发展计划、预算，管理本镇经济、教育、科学、文化、卫生、体育事业和财政、民政、公安、司法行政、计划生育等行政工作；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（3）保护社会主义的全民所有的财产和劳动群众集体所有的财产，保护公民私人所有的合法财产，维护社会秩序，保障公民的人身权利、民主权利和其他权利；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（4）保护各种经济组织的合法权益；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（5）保障少数民族的权利和尊重少数民族的风俗习惯；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default" w:ascii="Helvetica" w:hAnsi="Helvetica" w:eastAsia="Helvetica" w:cs="Helvetica"/>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（6）保障宪法和法律赋予妇女的男女平等、同工同酬和婚姻自由等各项权利。</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设置直属事业单位5个：</w:t>
      </w:r>
      <w:r>
        <w:rPr>
          <w:rFonts w:hint="eastAsia" w:ascii="宋体" w:hAnsi="宋体"/>
          <w:color w:val="auto"/>
          <w:sz w:val="24"/>
          <w:szCs w:val="24"/>
          <w:lang w:val="zh-CN"/>
        </w:rPr>
        <w:t>农业农村综合服务中心(加挂农产品质量检测服务中心、农村公路管理所牌子)、公共事务服务中心(加挂退役军人服务站、综合文化站牌子)、政务(便民)服务中心、社会治安综合治理中心、综合行政执法队。内设职能部门4个：党政综合办公室、党建工作办公室、经济发展和社会事务办公室（生态环境办公室、卫生健康办公室）、社会治理和应急管理办公室。</w:t>
      </w:r>
      <w:r>
        <w:rPr>
          <w:rFonts w:hint="eastAsia" w:ascii="宋体" w:hAnsi="宋体"/>
          <w:color w:val="auto"/>
          <w:sz w:val="24"/>
          <w:szCs w:val="24"/>
          <w:lang w:val="en-US" w:eastAsia="zh-CN"/>
        </w:rPr>
        <w:t>共计行政编制21个，机关工勤编制2个，事业编制37个。</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r>
        <w:rPr>
          <w:rFonts w:hint="eastAsia" w:ascii="宋体" w:hAnsi="宋体"/>
          <w:color w:val="auto"/>
          <w:sz w:val="24"/>
          <w:szCs w:val="24"/>
          <w:lang w:val="en-US" w:eastAsia="zh-CN"/>
        </w:rPr>
        <w:t>见附件2023年何家畔镇人民政府决算公开</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r>
        <w:rPr>
          <w:rFonts w:hint="eastAsia" w:ascii="宋体" w:hAnsi="宋体"/>
          <w:color w:val="auto"/>
          <w:sz w:val="24"/>
          <w:szCs w:val="24"/>
          <w:lang w:val="en-US" w:eastAsia="zh-CN"/>
        </w:rPr>
        <w:t>见附件2023年何家畔镇人民政府决算公开</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r>
        <w:rPr>
          <w:rFonts w:hint="eastAsia" w:ascii="宋体" w:hAnsi="宋体"/>
          <w:color w:val="auto"/>
          <w:sz w:val="24"/>
          <w:szCs w:val="24"/>
          <w:lang w:val="en-US" w:eastAsia="zh-CN"/>
        </w:rPr>
        <w:t>见附件2023年何家畔镇人民政府决算公开</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r>
        <w:rPr>
          <w:rFonts w:hint="eastAsia" w:ascii="宋体" w:hAnsi="宋体"/>
          <w:color w:val="auto"/>
          <w:sz w:val="24"/>
          <w:szCs w:val="24"/>
          <w:lang w:val="en-US" w:eastAsia="zh-CN"/>
        </w:rPr>
        <w:t>见附件2023年何家畔镇人民政府决算公开</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r>
        <w:rPr>
          <w:rFonts w:hint="eastAsia" w:ascii="宋体" w:hAnsi="宋体"/>
          <w:color w:val="auto"/>
          <w:sz w:val="24"/>
          <w:szCs w:val="24"/>
          <w:lang w:val="en-US" w:eastAsia="zh-CN"/>
        </w:rPr>
        <w:t>见附件2023年何家畔镇人民政府决算公开</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rPr>
      </w:pPr>
      <w:r>
        <w:rPr>
          <w:rFonts w:hint="eastAsia" w:ascii="宋体" w:hAnsi="宋体"/>
          <w:color w:val="auto"/>
          <w:sz w:val="24"/>
          <w:szCs w:val="24"/>
          <w:lang w:val="zh-CN"/>
        </w:rPr>
        <w:t>六、一般公共预算财政拨款基本支出决算明细表（</w:t>
      </w:r>
      <w:r>
        <w:rPr>
          <w:rFonts w:hint="eastAsia" w:ascii="宋体" w:hAnsi="宋体"/>
          <w:color w:val="auto"/>
          <w:sz w:val="24"/>
          <w:szCs w:val="24"/>
          <w:lang w:val="en-US" w:eastAsia="zh-CN"/>
        </w:rPr>
        <w:t>见附件2023年何家畔镇人民政府决算公开</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r>
        <w:rPr>
          <w:rFonts w:hint="eastAsia" w:ascii="宋体" w:hAnsi="宋体"/>
          <w:color w:val="auto"/>
          <w:sz w:val="24"/>
          <w:szCs w:val="24"/>
          <w:lang w:val="en-US" w:eastAsia="zh-CN"/>
        </w:rPr>
        <w:t>见附件2023年何家畔镇人民政府决算公开</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r>
        <w:rPr>
          <w:rFonts w:hint="eastAsia" w:ascii="宋体" w:hAnsi="宋体"/>
          <w:color w:val="auto"/>
          <w:sz w:val="24"/>
          <w:szCs w:val="24"/>
          <w:lang w:val="en-US" w:eastAsia="zh-CN"/>
        </w:rPr>
        <w:t>见附件2023年何家畔镇人民政府决算公开</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r>
        <w:rPr>
          <w:rFonts w:hint="eastAsia" w:ascii="宋体" w:hAnsi="宋体"/>
          <w:color w:val="auto"/>
          <w:sz w:val="24"/>
          <w:szCs w:val="24"/>
          <w:lang w:val="en-US" w:eastAsia="zh-CN"/>
        </w:rPr>
        <w:t>见附件2023年何家畔镇人民政府决算公开</w:t>
      </w:r>
      <w:r>
        <w:rPr>
          <w:rFonts w:hint="eastAsia" w:ascii="宋体" w:hAnsi="宋体"/>
          <w:color w:val="auto"/>
          <w:sz w:val="24"/>
          <w:szCs w:val="24"/>
          <w:lang w:val="zh-CN"/>
        </w:rPr>
        <w:t>）</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1121.51万元。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减少5.5万元,下降0.49%,</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乡镇实施项目减少。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2023年度收入合计1121.51万元,其中：财政拨款收入1121.51万元,占100.00%；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2023年度支出合计1121.51万元,其中：基本支出781.67万元,占69.70%；项目支出339.85万元,占30.30%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1121.51万元。与</w:t>
      </w:r>
      <w:r>
        <w:rPr>
          <w:rFonts w:hint="eastAsia" w:ascii="宋体" w:hAnsi="宋体"/>
          <w:color w:val="auto"/>
          <w:sz w:val="24"/>
          <w:szCs w:val="24"/>
          <w:lang w:val="en-US"/>
        </w:rPr>
        <w:t>上</w:t>
      </w:r>
      <w:r>
        <w:rPr>
          <w:rFonts w:hint="eastAsia" w:ascii="宋体" w:hAnsi="宋体"/>
          <w:color w:val="auto"/>
          <w:sz w:val="24"/>
          <w:szCs w:val="24"/>
          <w:lang w:val="zh-CN"/>
        </w:rPr>
        <w:t>年相比,各减少5.5万元,下降0.49%。</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实施项目减少。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2023年度一般公共预算财政拨款支出1119.51万元,较上年决算数减少7.5万元,下降0.67%，</w:t>
      </w:r>
      <w:r>
        <w:rPr>
          <w:rFonts w:hint="eastAsia" w:ascii="宋体" w:hAnsi="宋体"/>
          <w:color w:val="000000" w:themeColor="text1"/>
          <w:sz w:val="24"/>
          <w:szCs w:val="24"/>
          <w:lang w:val="zh-CN"/>
          <w14:textFill>
            <w14:solidFill>
              <w14:schemeClr w14:val="tx1"/>
            </w14:solidFill>
          </w14:textFill>
        </w:rPr>
        <w:t>主要原因</w:t>
      </w:r>
      <w:r>
        <w:rPr>
          <w:rFonts w:hint="eastAsia" w:ascii="宋体" w:hAnsi="宋体"/>
          <w:color w:val="000000" w:themeColor="text1"/>
          <w:sz w:val="24"/>
          <w:szCs w:val="24"/>
          <w:lang w:val="en-US" w:eastAsia="zh-CN"/>
          <w14:textFill>
            <w14:solidFill>
              <w14:schemeClr w14:val="tx1"/>
            </w14:solidFill>
          </w14:textFill>
        </w:rPr>
        <w:t>是项目减少</w:t>
      </w:r>
      <w:r>
        <w:rPr>
          <w:rFonts w:hint="eastAsia" w:ascii="宋体" w:hAnsi="宋体"/>
          <w:color w:val="000000" w:themeColor="text1"/>
          <w:sz w:val="24"/>
          <w:szCs w:val="24"/>
          <w:lang w:val="zh-CN"/>
          <w14:textFill>
            <w14:solidFill>
              <w14:schemeClr w14:val="tx1"/>
            </w14:solidFill>
          </w14:textFill>
        </w:rPr>
        <w:t>。</w:t>
      </w:r>
    </w:p>
    <w:p>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1119.51万元，主要用于以下方面：一般公共服务支出185.26万元,占16.55%；文化旅游体育与传媒支出42.50万元，占3.8%；社会保障和就业支出6.80万元,占0.61%；节能环保支出6.00万元</w:t>
      </w:r>
      <w:r>
        <w:rPr>
          <w:rFonts w:hint="eastAsia" w:ascii="宋体" w:hAnsi="宋体"/>
          <w:color w:val="auto"/>
          <w:sz w:val="24"/>
          <w:szCs w:val="24"/>
          <w:lang w:val="en-US" w:eastAsia="zh-CN"/>
        </w:rPr>
        <w:t>,</w:t>
      </w:r>
      <w:r>
        <w:rPr>
          <w:rFonts w:hint="eastAsia" w:ascii="宋体" w:hAnsi="宋体"/>
          <w:color w:val="auto"/>
          <w:sz w:val="24"/>
          <w:szCs w:val="24"/>
          <w:lang w:val="zh-CN"/>
        </w:rPr>
        <w:t>占0.54%；农林水支出856.32万元,占76.49%；住房保障支出22.64万元,占2.02%；</w:t>
      </w:r>
    </w:p>
    <w:p>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726.19万元,支出决算为1119.51万元,完成年初预算的154.16%。其中：</w:t>
      </w:r>
    </w:p>
    <w:p>
      <w:pPr>
        <w:numPr>
          <w:ilvl w:val="0"/>
          <w:numId w:val="2"/>
        </w:num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年初预算数为726.19万元,支出决算为185.26万元,完成年初预算的25.51%,决算数小于预算数</w:t>
      </w:r>
      <w:r>
        <w:rPr>
          <w:rFonts w:hint="eastAsia" w:ascii="宋体" w:hAnsi="宋体"/>
          <w:color w:val="000000" w:themeColor="text1"/>
          <w:sz w:val="24"/>
          <w:szCs w:val="24"/>
          <w:lang w:val="zh-CN"/>
          <w14:textFill>
            <w14:solidFill>
              <w14:schemeClr w14:val="tx1"/>
            </w14:solidFill>
          </w14:textFill>
        </w:rPr>
        <w:t>的</w:t>
      </w:r>
      <w:r>
        <w:rPr>
          <w:rFonts w:hint="eastAsia" w:ascii="宋体" w:hAnsi="宋体"/>
          <w:color w:val="000000" w:themeColor="text1"/>
          <w:sz w:val="24"/>
          <w:szCs w:val="24"/>
          <w:lang w:val="en-US" w:eastAsia="zh-CN"/>
          <w14:textFill>
            <w14:solidFill>
              <w14:schemeClr w14:val="tx1"/>
            </w14:solidFill>
          </w14:textFill>
        </w:rPr>
        <w:t>人员工资等科目调整于农林水支出当中。</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年初预算数为0.00万元,支出决算为42.50万元,完成年初预算的%,决算数大于预算数的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新增项目</w:t>
      </w:r>
    </w:p>
    <w:p>
      <w:pPr>
        <w:numPr>
          <w:ilvl w:val="0"/>
          <w:numId w:val="2"/>
        </w:numPr>
        <w:spacing w:before="100" w:beforeLines="0" w:after="100" w:afterLines="0"/>
        <w:ind w:left="0" w:leftChars="0" w:firstLine="0" w:firstLineChars="0"/>
        <w:jc w:val="left"/>
        <w:rPr>
          <w:rFonts w:hint="default" w:ascii="宋体" w:hAnsi="宋体"/>
          <w:color w:val="000000" w:themeColor="text1"/>
          <w:sz w:val="24"/>
          <w:szCs w:val="24"/>
          <w:lang w:val="en-US"/>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zh-CN"/>
          <w14:textFill>
            <w14:solidFill>
              <w14:schemeClr w14:val="tx1"/>
            </w14:solidFill>
          </w14:textFill>
        </w:rPr>
        <w:t>年初预算数为0.00万元,支出决算为6.80万元,完成年初预算的%,决算数大于预算数的主要原因是</w:t>
      </w:r>
      <w:r>
        <w:rPr>
          <w:rFonts w:hint="eastAsia" w:ascii="宋体" w:hAnsi="宋体"/>
          <w:color w:val="000000" w:themeColor="text1"/>
          <w:sz w:val="24"/>
          <w:szCs w:val="24"/>
          <w:lang w:val="en-US" w:eastAsia="zh-CN"/>
          <w14:textFill>
            <w14:solidFill>
              <w14:schemeClr w14:val="tx1"/>
            </w14:solidFill>
          </w14:textFill>
        </w:rPr>
        <w:t>保障性支出增加。</w:t>
      </w:r>
    </w:p>
    <w:p>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5</w:t>
      </w:r>
      <w:r>
        <w:rPr>
          <w:rFonts w:hint="eastAsia" w:ascii="宋体" w:hAnsi="宋体"/>
          <w:b/>
          <w:color w:val="000000" w:themeColor="text1"/>
          <w:sz w:val="24"/>
          <w:szCs w:val="24"/>
          <w:lang w:val="zh-CN"/>
          <w14:textFill>
            <w14:solidFill>
              <w14:schemeClr w14:val="tx1"/>
            </w14:solidFill>
          </w14:textFill>
        </w:rPr>
        <w:t>．节能环保支出</w:t>
      </w:r>
      <w:r>
        <w:rPr>
          <w:rFonts w:hint="eastAsia" w:ascii="宋体" w:hAnsi="宋体"/>
          <w:color w:val="000000" w:themeColor="text1"/>
          <w:sz w:val="24"/>
          <w:szCs w:val="24"/>
          <w:lang w:val="zh-CN"/>
          <w14:textFill>
            <w14:solidFill>
              <w14:schemeClr w14:val="tx1"/>
            </w14:solidFill>
          </w14:textFill>
        </w:rPr>
        <w:t>年初预算数为0.00万元,支出决算为6.00万元,完成年初预算的%,决算数大于预算数的主要原因是</w:t>
      </w:r>
      <w:r>
        <w:rPr>
          <w:rFonts w:hint="eastAsia" w:ascii="宋体" w:hAnsi="宋体"/>
          <w:color w:val="000000" w:themeColor="text1"/>
          <w:sz w:val="24"/>
          <w:szCs w:val="24"/>
          <w:lang w:val="en-US" w:eastAsia="zh-CN"/>
          <w14:textFill>
            <w14:solidFill>
              <w14:schemeClr w14:val="tx1"/>
            </w14:solidFill>
          </w14:textFill>
        </w:rPr>
        <w:t>环保支出增加。</w:t>
      </w:r>
    </w:p>
    <w:p>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6</w:t>
      </w:r>
      <w:r>
        <w:rPr>
          <w:rFonts w:hint="eastAsia" w:ascii="宋体" w:hAnsi="宋体"/>
          <w:b/>
          <w:color w:val="000000" w:themeColor="text1"/>
          <w:sz w:val="24"/>
          <w:szCs w:val="24"/>
          <w:lang w:val="zh-CN"/>
          <w14:textFill>
            <w14:solidFill>
              <w14:schemeClr w14:val="tx1"/>
            </w14:solidFill>
          </w14:textFill>
        </w:rPr>
        <w:t>．农林水支出</w:t>
      </w:r>
      <w:r>
        <w:rPr>
          <w:rFonts w:hint="eastAsia" w:ascii="宋体" w:hAnsi="宋体"/>
          <w:color w:val="000000" w:themeColor="text1"/>
          <w:sz w:val="24"/>
          <w:szCs w:val="24"/>
          <w:lang w:val="zh-CN"/>
          <w14:textFill>
            <w14:solidFill>
              <w14:schemeClr w14:val="tx1"/>
            </w14:solidFill>
          </w14:textFill>
        </w:rPr>
        <w:t>年初预算数为0.00万元,支出决算为856.32万元,完成年初预算的%,决算数大于预算数的主要原因是</w:t>
      </w:r>
      <w:r>
        <w:rPr>
          <w:rFonts w:hint="eastAsia" w:ascii="宋体" w:hAnsi="宋体"/>
          <w:color w:val="000000" w:themeColor="text1"/>
          <w:sz w:val="24"/>
          <w:szCs w:val="24"/>
          <w:lang w:val="en-US" w:eastAsia="zh-CN"/>
          <w14:textFill>
            <w14:solidFill>
              <w14:schemeClr w14:val="tx1"/>
            </w14:solidFill>
          </w14:textFill>
        </w:rPr>
        <w:t>存在人员工资等支出。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2023年度一般公共预算财政拨款基本支出781.67万元。其中：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715.69万元,较上年决算数增加28.66万元,增长4.17%,</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人员正常变动，</w:t>
      </w:r>
      <w:r>
        <w:rPr>
          <w:rFonts w:hint="eastAsia" w:ascii="宋体" w:hAnsi="宋体"/>
          <w:color w:val="auto"/>
          <w:sz w:val="24"/>
          <w:szCs w:val="24"/>
          <w:lang w:val="zh-CN"/>
        </w:rPr>
        <w:t>人员经费用途人员经费用途主要包括基本工资、津贴补贴、奖金、社会保障缴费</w:t>
      </w:r>
      <w:r>
        <w:rPr>
          <w:rFonts w:hint="eastAsia" w:ascii="宋体" w:hAnsi="宋体"/>
          <w:color w:val="auto"/>
          <w:sz w:val="24"/>
          <w:szCs w:val="24"/>
          <w:lang w:val="en-US" w:eastAsia="zh-CN"/>
        </w:rPr>
        <w:t>等</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65.98万元,较上年决算数减少11.02万元,下降14.31%,主要原因是</w:t>
      </w:r>
      <w:r>
        <w:rPr>
          <w:rFonts w:hint="eastAsia" w:ascii="宋体" w:hAnsi="宋体"/>
          <w:color w:val="auto"/>
          <w:sz w:val="24"/>
          <w:szCs w:val="24"/>
          <w:lang w:val="en-US" w:eastAsia="zh-CN"/>
        </w:rPr>
        <w:t>人员减少</w:t>
      </w:r>
      <w:r>
        <w:rPr>
          <w:rFonts w:hint="eastAsia" w:ascii="宋体" w:hAnsi="宋体"/>
          <w:color w:val="auto"/>
          <w:sz w:val="24"/>
          <w:szCs w:val="24"/>
          <w:lang w:val="zh-CN"/>
        </w:rPr>
        <w:t>。公用经费用途主要包括办公费、印刷费、手续费、</w:t>
      </w:r>
      <w:r>
        <w:rPr>
          <w:rFonts w:hint="eastAsia" w:ascii="宋体" w:hAnsi="宋体"/>
          <w:color w:val="auto"/>
          <w:sz w:val="24"/>
          <w:szCs w:val="24"/>
          <w:lang w:val="en-US" w:eastAsia="zh-CN"/>
        </w:rPr>
        <w:t>劳务费等</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auto"/>
          <w:sz w:val="24"/>
          <w:szCs w:val="24"/>
          <w:lang w:val="zh-CN"/>
        </w:rPr>
        <w:t>2023年度政府性基金预算财政拨款本年收入2.00万元,本年支出2.00万元,</w:t>
      </w:r>
      <w:r>
        <w:rPr>
          <w:rFonts w:hint="eastAsia" w:ascii="宋体" w:hAnsi="宋体"/>
          <w:color w:val="auto"/>
          <w:sz w:val="24"/>
          <w:szCs w:val="24"/>
          <w:lang w:val="en-US" w:eastAsia="zh-CN"/>
        </w:rPr>
        <w:t>属于</w:t>
      </w:r>
      <w:r>
        <w:rPr>
          <w:rFonts w:hint="eastAsia" w:ascii="宋体" w:hAnsi="宋体"/>
          <w:color w:val="000000" w:themeColor="text1"/>
          <w:sz w:val="24"/>
          <w:szCs w:val="24"/>
          <w:lang w:val="en-US" w:eastAsia="zh-CN"/>
          <w14:textFill>
            <w14:solidFill>
              <w14:schemeClr w14:val="tx1"/>
            </w14:solidFill>
          </w14:textFill>
        </w:rPr>
        <w:t>正常支出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预算数为6.96万元,支出决算为6.23万元,决算数小</w:t>
      </w:r>
      <w:r>
        <w:rPr>
          <w:rFonts w:hint="eastAsia" w:ascii="宋体" w:hAnsi="宋体"/>
          <w:color w:val="000000" w:themeColor="text1"/>
          <w:sz w:val="24"/>
          <w:szCs w:val="24"/>
          <w:lang w:val="zh-CN"/>
          <w14:textFill>
            <w14:solidFill>
              <w14:schemeClr w14:val="tx1"/>
            </w14:solidFill>
          </w14:textFill>
        </w:rPr>
        <w:t>于预算数</w:t>
      </w:r>
      <w:r>
        <w:rPr>
          <w:rFonts w:hint="eastAsia" w:ascii="宋体" w:hAnsi="宋体"/>
          <w:color w:val="auto"/>
          <w:sz w:val="24"/>
          <w:szCs w:val="24"/>
          <w:lang w:val="zh-CN"/>
        </w:rPr>
        <w:t>的</w:t>
      </w:r>
      <w:r>
        <w:rPr>
          <w:rFonts w:hint="eastAsia" w:ascii="宋体" w:hAnsi="宋体"/>
          <w:color w:val="000000" w:themeColor="text1"/>
          <w:sz w:val="24"/>
          <w:szCs w:val="24"/>
          <w:lang w:val="en-US" w:eastAsia="zh-CN"/>
          <w14:textFill>
            <w14:solidFill>
              <w14:schemeClr w14:val="tx1"/>
            </w14:solidFill>
          </w14:textFill>
        </w:rPr>
        <w:t>部分资金未支出</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减少0.77</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下降11.01</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000000" w:themeColor="text1"/>
          <w:sz w:val="24"/>
          <w:szCs w:val="24"/>
          <w:lang w:val="en-US" w:eastAsia="zh-CN"/>
          <w14:textFill>
            <w14:solidFill>
              <w14:schemeClr w14:val="tx1"/>
            </w14:solidFill>
          </w14:textFill>
        </w:rPr>
        <w:t>部分资金未支出</w:t>
      </w:r>
      <w:r>
        <w:rPr>
          <w:rFonts w:hint="eastAsia" w:ascii="宋体" w:hAnsi="宋体"/>
          <w:color w:val="000000" w:themeColor="text1"/>
          <w:sz w:val="24"/>
          <w:szCs w:val="24"/>
          <w:lang w:val="zh-CN"/>
          <w14:textFill>
            <w14:solidFill>
              <w14:schemeClr w14:val="tx1"/>
            </w14:solidFill>
          </w14:textFill>
        </w:rPr>
        <w:t>。</w:t>
      </w:r>
    </w:p>
    <w:p>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预算数为4.78万元,支出决算为4.78万元。</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ind w:firstLine="723" w:firstLineChars="300"/>
        <w:jc w:val="left"/>
        <w:rPr>
          <w:rFonts w:hint="default" w:ascii="宋体" w:hAnsi="宋体"/>
          <w:color w:val="auto"/>
          <w:sz w:val="24"/>
          <w:szCs w:val="24"/>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预算数为4.78万元,支出决算为4.78万元,决算数小于预算数的</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下降0.42</w:t>
      </w:r>
      <w:r>
        <w:rPr>
          <w:rFonts w:hint="eastAsia" w:ascii="宋体" w:hAnsi="宋体"/>
          <w:color w:val="auto"/>
          <w:sz w:val="24"/>
          <w:szCs w:val="24"/>
          <w:lang w:val="zh-CN"/>
        </w:rPr>
        <w:t>%</w:t>
      </w:r>
      <w:r>
        <w:rPr>
          <w:rFonts w:hint="default" w:ascii="宋体" w:hAnsi="宋体"/>
          <w:color w:val="auto"/>
          <w:sz w:val="24"/>
          <w:szCs w:val="24"/>
        </w:rPr>
        <w:t>。</w:t>
      </w:r>
    </w:p>
    <w:p>
      <w:pPr>
        <w:numPr>
          <w:ilvl w:val="0"/>
          <w:numId w:val="0"/>
        </w:numPr>
        <w:spacing w:before="100" w:beforeLines="0" w:after="100" w:afterLines="0"/>
        <w:jc w:val="left"/>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年预算数为2.18万元,支出决算为1.45万元,决算数小于预算数的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部分资金未支出</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减少0.75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下降34.14</w:t>
      </w:r>
      <w:r>
        <w:rPr>
          <w:rFonts w:hint="eastAsia" w:ascii="宋体" w:hAnsi="宋体"/>
          <w:color w:val="auto"/>
          <w:sz w:val="24"/>
          <w:szCs w:val="24"/>
          <w:lang w:val="zh-CN"/>
        </w:rPr>
        <w:t>%</w:t>
      </w:r>
      <w:r>
        <w:rPr>
          <w:rFonts w:hint="default" w:ascii="宋体" w:hAnsi="宋体"/>
          <w:color w:val="auto"/>
          <w:sz w:val="24"/>
          <w:szCs w:val="24"/>
        </w:rPr>
        <w:t>。</w:t>
      </w:r>
      <w:r>
        <w:rPr>
          <w:rFonts w:hint="eastAsia" w:ascii="宋体" w:hAnsi="宋体"/>
          <w:color w:val="000000" w:themeColor="text1"/>
          <w:sz w:val="24"/>
          <w:szCs w:val="24"/>
          <w:lang w:val="zh-CN" w:eastAsia="zh-CN"/>
          <w14:textFill>
            <w14:solidFill>
              <w14:schemeClr w14:val="tx1"/>
            </w14:solidFill>
          </w14:textFill>
        </w:rPr>
        <w:t>外事接待费支出0.00万元。</w:t>
      </w: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eastAsia="zh-CN"/>
          <w14:textFill>
            <w14:solidFill>
              <w14:schemeClr w14:val="tx1"/>
            </w14:solidFill>
          </w14:textFill>
        </w:rPr>
        <w:t>1.45万元。主要是</w:t>
      </w:r>
      <w:r>
        <w:rPr>
          <w:rFonts w:hint="eastAsia" w:ascii="宋体" w:hAnsi="宋体"/>
          <w:color w:val="000000" w:themeColor="text1"/>
          <w:sz w:val="24"/>
          <w:szCs w:val="24"/>
          <w:lang w:val="en-US" w:eastAsia="zh-CN"/>
          <w14:textFill>
            <w14:solidFill>
              <w14:schemeClr w14:val="tx1"/>
            </w14:solidFill>
          </w14:textFill>
        </w:rPr>
        <w:t>公务接待增加。</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w:t>
      </w:r>
      <w:r>
        <w:rPr>
          <w:rFonts w:hint="eastAsia" w:ascii="宋体" w:hAnsi="宋体"/>
          <w:color w:val="auto"/>
          <w:sz w:val="24"/>
          <w:szCs w:val="24"/>
          <w:lang w:val="en-US" w:eastAsia="zh-CN"/>
        </w:rPr>
        <w:t>0</w:t>
      </w:r>
      <w:r>
        <w:rPr>
          <w:rFonts w:hint="eastAsia" w:ascii="宋体" w:hAnsi="宋体"/>
          <w:color w:val="auto"/>
          <w:sz w:val="24"/>
          <w:szCs w:val="24"/>
          <w:lang w:val="zh-CN"/>
        </w:rPr>
        <w:t>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为1辆；</w:t>
      </w:r>
      <w:r>
        <w:rPr>
          <w:rFonts w:hint="eastAsia" w:ascii="宋体" w:hAnsi="宋体"/>
          <w:b/>
          <w:color w:val="auto"/>
          <w:sz w:val="24"/>
          <w:szCs w:val="24"/>
          <w:lang w:val="zh-CN"/>
        </w:rPr>
        <w:t>国内公务接待</w:t>
      </w:r>
      <w:r>
        <w:rPr>
          <w:rFonts w:hint="eastAsia" w:ascii="宋体" w:hAnsi="宋体"/>
          <w:color w:val="auto"/>
          <w:sz w:val="24"/>
          <w:szCs w:val="24"/>
          <w:lang w:val="zh-CN"/>
        </w:rPr>
        <w:t>153批次718人,其中：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color w:val="auto"/>
          <w:sz w:val="24"/>
          <w:szCs w:val="24"/>
          <w:lang w:val="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2023年度本部门机关运行经费支出65.98万元,机关运行经费机关运行经费主要用于开支办公费、印刷费、手续费、</w:t>
      </w:r>
      <w:r>
        <w:rPr>
          <w:rFonts w:hint="eastAsia" w:ascii="宋体" w:hAnsi="宋体"/>
          <w:color w:val="auto"/>
          <w:sz w:val="24"/>
          <w:szCs w:val="24"/>
          <w:lang w:val="en-US" w:eastAsia="zh-CN"/>
        </w:rPr>
        <w:t>劳务费等</w:t>
      </w:r>
      <w:r>
        <w:rPr>
          <w:rFonts w:hint="eastAsia" w:ascii="宋体" w:hAnsi="宋体"/>
          <w:color w:val="auto"/>
          <w:sz w:val="24"/>
          <w:szCs w:val="24"/>
          <w:lang w:val="zh-CN"/>
        </w:rPr>
        <w:t>。机关运行经费较上年决算数减少11.02万元,下降14.31%,主要原因是</w:t>
      </w:r>
      <w:r>
        <w:rPr>
          <w:rFonts w:hint="eastAsia" w:ascii="宋体" w:hAnsi="宋体"/>
          <w:color w:val="auto"/>
          <w:sz w:val="24"/>
          <w:szCs w:val="24"/>
          <w:lang w:val="en-US" w:eastAsia="zh-CN"/>
        </w:rPr>
        <w:t>部分资金未支出。</w:t>
      </w:r>
      <w:r>
        <w:rPr>
          <w:rFonts w:hint="eastAsia" w:ascii="宋体" w:hAnsi="宋体"/>
          <w:color w:val="auto"/>
          <w:sz w:val="24"/>
          <w:szCs w:val="24"/>
          <w:lang w:val="zh-CN"/>
        </w:rPr>
        <w:t>本年度会议费支出0.00万元,较上年决算数减少0.0万元,本年度培训费支出0.00万元,较上年决算数减少0.0万元。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99.08万元,其中：政府采购货物支出0.00万元、政府采购工程支出99.08万元、政府采购服务支出0.00万元。授予中小企业合同金额99.08万元,占政府采购支出总额的100.00%,其中：授予小微企业合同金额99.08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w:t>
      </w:r>
      <w:r>
        <w:rPr>
          <w:rFonts w:hint="default" w:ascii="宋体" w:hAnsi="宋体"/>
          <w:color w:val="auto"/>
          <w:sz w:val="24"/>
          <w:szCs w:val="24"/>
        </w:rPr>
        <w:t>1</w:t>
      </w:r>
      <w:r>
        <w:rPr>
          <w:rFonts w:hint="eastAsia" w:ascii="宋体" w:hAnsi="宋体"/>
          <w:color w:val="auto"/>
          <w:sz w:val="24"/>
          <w:szCs w:val="24"/>
          <w:lang w:val="zh-CN"/>
        </w:rPr>
        <w:t>8辆,其中,副部(省)级及以上领导用车0辆、主要领导干部用车辆、机要通信用车0辆、应急保障用车1辆、执法执勤用车0辆,特种专业技术用车0辆,离退休干部用车0辆,其他用车</w:t>
      </w:r>
      <w:r>
        <w:rPr>
          <w:rFonts w:hint="default" w:ascii="宋体" w:hAnsi="宋体"/>
          <w:color w:val="auto"/>
          <w:sz w:val="24"/>
          <w:szCs w:val="24"/>
        </w:rPr>
        <w:t>1</w:t>
      </w:r>
      <w:r>
        <w:rPr>
          <w:rFonts w:hint="eastAsia" w:ascii="宋体" w:hAnsi="宋体"/>
          <w:color w:val="auto"/>
          <w:sz w:val="24"/>
          <w:szCs w:val="24"/>
          <w:lang w:val="zh-CN"/>
        </w:rPr>
        <w:t>7辆,其他用车</w:t>
      </w:r>
      <w:r>
        <w:rPr>
          <w:rFonts w:hint="eastAsia" w:ascii="宋体" w:hAnsi="宋体"/>
          <w:color w:val="auto"/>
          <w:sz w:val="24"/>
          <w:szCs w:val="24"/>
          <w:lang w:val="en-US" w:eastAsia="zh-CN"/>
        </w:rPr>
        <w:t>环境整治</w:t>
      </w:r>
      <w:r>
        <w:rPr>
          <w:rFonts w:hint="eastAsia" w:ascii="宋体" w:hAnsi="宋体"/>
          <w:color w:val="auto"/>
          <w:sz w:val="24"/>
          <w:szCs w:val="24"/>
          <w:lang w:val="zh-CN"/>
        </w:rPr>
        <w:t>。单价100万元(含)以上设备0台(套)。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bookmarkStart w:id="0" w:name="_GoBack"/>
      <w:bookmarkEnd w:id="0"/>
    </w:p>
    <w:p>
      <w:pPr>
        <w:spacing w:before="100" w:beforeLines="0" w:after="100" w:afterLines="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无</w:t>
      </w: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auto"/>
          <w:kern w:val="0"/>
          <w:sz w:val="24"/>
          <w:szCs w:val="24"/>
          <w:lang w:val="en-US"/>
        </w:rPr>
        <w:t>根据预算绩效管理要求,本部门对</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lang w:val="en-US"/>
        </w:rPr>
        <w:t>年度一般公共预算项目支出全面开展绩效自评,其中,一级项目</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rPr>
        <w:t>个,共涉及资金</w:t>
      </w:r>
      <w:r>
        <w:rPr>
          <w:rFonts w:hint="default" w:ascii="宋体" w:hAnsi="宋体" w:cs="宋体"/>
          <w:color w:val="auto"/>
          <w:kern w:val="0"/>
          <w:sz w:val="24"/>
          <w:szCs w:val="24"/>
          <w:lang w:eastAsia="zh-CN"/>
        </w:rPr>
        <w:t>339.85</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,占一般公共预算项目支出总额的</w:t>
      </w:r>
      <w:r>
        <w:rPr>
          <w:rFonts w:hint="default" w:ascii="宋体" w:hAnsi="宋体" w:cs="宋体"/>
          <w:color w:val="auto"/>
          <w:kern w:val="0"/>
          <w:sz w:val="24"/>
          <w:szCs w:val="24"/>
          <w:lang w:eastAsia="zh-CN"/>
        </w:rPr>
        <w:t>100</w:t>
      </w:r>
      <w:r>
        <w:rPr>
          <w:rFonts w:hint="eastAsia" w:ascii="宋体" w:hAnsi="宋体" w:eastAsia="宋体" w:cs="宋体"/>
          <w:color w:val="auto"/>
          <w:kern w:val="0"/>
          <w:sz w:val="24"/>
          <w:szCs w:val="24"/>
          <w:lang w:val="en-US"/>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keepNext/>
        <w:keepLines/>
        <w:suppressLineNumbers/>
        <w:spacing w:beforeLines="0" w:afterLines="0"/>
        <w:ind w:firstLine="360" w:firstLineChars="15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我部门在</w:t>
      </w:r>
      <w:r>
        <w:rPr>
          <w:rFonts w:hint="eastAsia" w:ascii="宋体" w:hAnsi="宋体" w:eastAsia="宋体" w:cs="宋体"/>
          <w:color w:val="auto"/>
          <w:kern w:val="0"/>
          <w:sz w:val="24"/>
          <w:szCs w:val="24"/>
          <w:highlight w:val="none"/>
          <w:lang w:val="en-US" w:eastAsia="zh-CN"/>
        </w:rPr>
        <w:t>2023</w:t>
      </w:r>
      <w:r>
        <w:rPr>
          <w:rFonts w:hint="eastAsia" w:ascii="宋体" w:hAnsi="宋体" w:eastAsia="宋体" w:cs="宋体"/>
          <w:color w:val="auto"/>
          <w:kern w:val="0"/>
          <w:sz w:val="24"/>
          <w:szCs w:val="24"/>
          <w:highlight w:val="none"/>
          <w:lang w:val="en-US"/>
        </w:rPr>
        <w:t>年度部门决算中反映</w:t>
      </w:r>
      <w:r>
        <w:rPr>
          <w:rFonts w:hint="eastAsia" w:ascii="宋体" w:hAnsi="宋体" w:cs="宋体"/>
          <w:color w:val="auto"/>
          <w:kern w:val="0"/>
          <w:sz w:val="24"/>
          <w:szCs w:val="24"/>
          <w:highlight w:val="none"/>
          <w:lang w:val="en-US" w:eastAsia="zh-CN"/>
        </w:rPr>
        <w:t>2021年综合目标考核将、2023年农村综合改革项目</w:t>
      </w:r>
      <w:r>
        <w:rPr>
          <w:rFonts w:hint="eastAsia" w:ascii="宋体" w:hAnsi="宋体" w:eastAsia="宋体" w:cs="宋体"/>
          <w:color w:val="auto"/>
          <w:kern w:val="0"/>
          <w:sz w:val="24"/>
          <w:szCs w:val="24"/>
          <w:highlight w:val="none"/>
          <w:lang w:val="en-US"/>
        </w:rPr>
        <w:t>等</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rPr>
        <w:t>个项目绩效自评结果。</w:t>
      </w:r>
    </w:p>
    <w:p>
      <w:pPr>
        <w:keepNext/>
        <w:keepLines/>
        <w:numPr>
          <w:ilvl w:val="0"/>
          <w:numId w:val="5"/>
        </w:numPr>
        <w:suppressLineNumbers/>
        <w:spacing w:beforeLines="0" w:afterLines="0"/>
        <w:ind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2</w:t>
      </w:r>
      <w:r>
        <w:rPr>
          <w:rFonts w:hint="default" w:ascii="宋体" w:hAnsi="宋体" w:cs="宋体"/>
          <w:color w:val="auto"/>
          <w:kern w:val="0"/>
          <w:sz w:val="24"/>
          <w:szCs w:val="24"/>
          <w:lang w:eastAsia="zh-CN"/>
        </w:rPr>
        <w:t>023</w:t>
      </w:r>
      <w:r>
        <w:rPr>
          <w:rFonts w:hint="eastAsia" w:ascii="宋体" w:hAnsi="宋体" w:cs="宋体"/>
          <w:color w:val="auto"/>
          <w:kern w:val="0"/>
          <w:sz w:val="24"/>
          <w:szCs w:val="24"/>
          <w:lang w:val="en-US" w:eastAsia="zh-CN"/>
        </w:rPr>
        <w:t>年公共图书馆美术馆文化馆（站）免费开放补助资金预算</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rPr>
        <w:t>项目绩效自评情况：根据年初设定的绩效目标,项目绩效自评得分为</w:t>
      </w:r>
      <w:r>
        <w:rPr>
          <w:rFonts w:hint="default" w:ascii="宋体" w:hAnsi="宋体" w:cs="宋体"/>
          <w:color w:val="auto"/>
          <w:kern w:val="0"/>
          <w:sz w:val="24"/>
          <w:szCs w:val="24"/>
          <w:lang w:eastAsia="zh-CN"/>
        </w:rPr>
        <w:t>98</w:t>
      </w:r>
      <w:r>
        <w:rPr>
          <w:rFonts w:hint="eastAsia" w:ascii="宋体" w:hAnsi="宋体" w:eastAsia="宋体" w:cs="宋体"/>
          <w:color w:val="auto"/>
          <w:kern w:val="0"/>
          <w:sz w:val="24"/>
          <w:szCs w:val="24"/>
          <w:lang w:val="en-US"/>
        </w:rPr>
        <w:t>分。项目全年预算数为</w:t>
      </w:r>
      <w:r>
        <w:rPr>
          <w:rFonts w:hint="eastAsia" w:ascii="宋体" w:hAnsi="宋体" w:cs="宋体"/>
          <w:color w:val="auto"/>
          <w:kern w:val="0"/>
          <w:sz w:val="24"/>
          <w:szCs w:val="24"/>
          <w:lang w:val="en-US" w:eastAsia="zh-CN"/>
        </w:rPr>
        <w:t>4.5</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eastAsia" w:ascii="宋体" w:hAnsi="宋体" w:cs="宋体"/>
          <w:color w:val="auto"/>
          <w:kern w:val="0"/>
          <w:sz w:val="24"/>
          <w:szCs w:val="24"/>
          <w:lang w:val="en-US" w:eastAsia="zh-CN"/>
        </w:rPr>
        <w:t>4.5</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w:t>
      </w:r>
    </w:p>
    <w:p>
      <w:pPr>
        <w:keepNext/>
        <w:keepLines/>
        <w:numPr>
          <w:ilvl w:val="0"/>
          <w:numId w:val="5"/>
        </w:numPr>
        <w:suppressLineNumbers/>
        <w:spacing w:beforeLines="0" w:afterLines="0"/>
        <w:ind w:left="0" w:leftChars="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2023年农村综合改革项目</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lang w:val="en-US"/>
        </w:rPr>
        <w:t>绩效自评情况：根据年初设定的绩效目标,项目绩效自评得分为</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lang w:val="en-US"/>
        </w:rPr>
        <w:t>分。项目全年预算数为</w:t>
      </w:r>
      <w:r>
        <w:rPr>
          <w:rFonts w:hint="eastAsia" w:ascii="宋体" w:hAnsi="宋体" w:cs="宋体"/>
          <w:color w:val="auto"/>
          <w:kern w:val="0"/>
          <w:sz w:val="24"/>
          <w:szCs w:val="24"/>
          <w:lang w:val="en-US" w:eastAsia="zh-CN"/>
        </w:rPr>
        <w:t>9</w:t>
      </w:r>
      <w:r>
        <w:rPr>
          <w:rFonts w:hint="default" w:ascii="宋体" w:hAnsi="宋体" w:cs="宋体"/>
          <w:color w:val="auto"/>
          <w:kern w:val="0"/>
          <w:sz w:val="24"/>
          <w:szCs w:val="24"/>
          <w:lang w:eastAsia="zh-CN"/>
        </w:rPr>
        <w:t>6</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eastAsia" w:ascii="宋体" w:hAnsi="宋体" w:cs="宋体"/>
          <w:color w:val="auto"/>
          <w:kern w:val="0"/>
          <w:sz w:val="24"/>
          <w:szCs w:val="24"/>
          <w:lang w:val="en-US" w:eastAsia="zh-CN"/>
        </w:rPr>
        <w:t>9</w:t>
      </w:r>
      <w:r>
        <w:rPr>
          <w:rFonts w:hint="default" w:ascii="宋体" w:hAnsi="宋体" w:cs="宋体"/>
          <w:color w:val="auto"/>
          <w:kern w:val="0"/>
          <w:sz w:val="24"/>
          <w:szCs w:val="24"/>
          <w:lang w:eastAsia="zh-CN"/>
        </w:rPr>
        <w:t>6</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w:t>
      </w:r>
    </w:p>
    <w:p>
      <w:pPr>
        <w:keepNext/>
        <w:keepLines/>
        <w:numPr>
          <w:ilvl w:val="0"/>
          <w:numId w:val="0"/>
        </w:numPr>
        <w:suppressLineNumbers/>
        <w:spacing w:beforeLines="0" w:afterLines="0"/>
        <w:jc w:val="both"/>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G309西合一级公路建设项目何家畔镇段征地补偿款</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lang w:val="en-US"/>
        </w:rPr>
        <w:t>绩效自评情况：根据年初设定的绩效目标,项目绩效自评得分为</w:t>
      </w:r>
      <w:r>
        <w:rPr>
          <w:rFonts w:hint="default" w:ascii="宋体" w:hAnsi="宋体" w:cs="宋体"/>
          <w:color w:val="auto"/>
          <w:kern w:val="0"/>
          <w:sz w:val="24"/>
          <w:szCs w:val="24"/>
          <w:lang w:eastAsia="zh-CN"/>
        </w:rPr>
        <w:t>100</w:t>
      </w:r>
      <w:r>
        <w:rPr>
          <w:rFonts w:hint="eastAsia" w:ascii="宋体" w:hAnsi="宋体" w:eastAsia="宋体" w:cs="宋体"/>
          <w:color w:val="auto"/>
          <w:kern w:val="0"/>
          <w:sz w:val="24"/>
          <w:szCs w:val="24"/>
          <w:lang w:val="en-US"/>
        </w:rPr>
        <w:t>分。项目全年预算数为</w:t>
      </w:r>
      <w:r>
        <w:rPr>
          <w:rFonts w:hint="default" w:ascii="宋体" w:hAnsi="宋体" w:cs="宋体"/>
          <w:color w:val="auto"/>
          <w:kern w:val="0"/>
          <w:sz w:val="24"/>
          <w:szCs w:val="24"/>
          <w:lang w:eastAsia="zh-CN"/>
        </w:rPr>
        <w:t>95.66</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default" w:ascii="宋体" w:hAnsi="宋体" w:cs="宋体"/>
          <w:color w:val="auto"/>
          <w:kern w:val="0"/>
          <w:sz w:val="24"/>
          <w:szCs w:val="24"/>
          <w:lang w:eastAsia="zh-CN"/>
        </w:rPr>
        <w:t>95.66</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w:t>
      </w:r>
    </w:p>
    <w:p>
      <w:pPr>
        <w:keepNext/>
        <w:keepLines/>
        <w:numPr>
          <w:ilvl w:val="0"/>
          <w:numId w:val="0"/>
        </w:numPr>
        <w:suppressLineNumbers/>
        <w:spacing w:beforeLines="0" w:afterLines="0"/>
        <w:jc w:val="both"/>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合水县何家畔镇棚改片区土地整理资金</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lang w:val="en-US"/>
        </w:rPr>
        <w:t>绩效自评情况：根据年初设定的绩效目标,项目绩效自评得分为</w:t>
      </w:r>
      <w:r>
        <w:rPr>
          <w:rFonts w:hint="eastAsia" w:ascii="宋体" w:hAnsi="宋体" w:cs="宋体"/>
          <w:color w:val="auto"/>
          <w:kern w:val="0"/>
          <w:sz w:val="24"/>
          <w:szCs w:val="24"/>
          <w:lang w:val="en-US" w:eastAsia="zh-CN"/>
        </w:rPr>
        <w:t>98</w:t>
      </w:r>
      <w:r>
        <w:rPr>
          <w:rFonts w:hint="eastAsia" w:ascii="宋体" w:hAnsi="宋体" w:eastAsia="宋体" w:cs="宋体"/>
          <w:color w:val="auto"/>
          <w:kern w:val="0"/>
          <w:sz w:val="24"/>
          <w:szCs w:val="24"/>
          <w:lang w:val="en-US"/>
        </w:rPr>
        <w:t>分。项目全年预算数为</w:t>
      </w:r>
      <w:r>
        <w:rPr>
          <w:rFonts w:hint="default" w:ascii="宋体" w:hAnsi="宋体" w:cs="宋体"/>
          <w:color w:val="auto"/>
          <w:kern w:val="0"/>
          <w:sz w:val="24"/>
          <w:szCs w:val="24"/>
          <w:lang w:eastAsia="zh-CN"/>
        </w:rPr>
        <w:t>50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default" w:ascii="宋体" w:hAnsi="宋体" w:cs="宋体"/>
          <w:color w:val="auto"/>
          <w:kern w:val="0"/>
          <w:sz w:val="24"/>
          <w:szCs w:val="24"/>
          <w:lang w:eastAsia="zh-CN"/>
        </w:rPr>
        <w:t>50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w:t>
      </w:r>
    </w:p>
    <w:p>
      <w:pPr>
        <w:keepNext/>
        <w:keepLines/>
        <w:numPr>
          <w:ilvl w:val="0"/>
          <w:numId w:val="0"/>
        </w:numPr>
        <w:suppressLineNumbers/>
        <w:spacing w:beforeLines="0" w:afterLines="0"/>
        <w:jc w:val="both"/>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何家畔镇日常运行经费</w:t>
      </w:r>
      <w:r>
        <w:rPr>
          <w:rFonts w:hint="eastAsia" w:ascii="宋体" w:hAnsi="宋体" w:eastAsia="宋体" w:cs="宋体"/>
          <w:color w:val="auto"/>
          <w:kern w:val="0"/>
          <w:sz w:val="24"/>
          <w:szCs w:val="24"/>
          <w:lang w:val="en-US" w:eastAsia="zh-CN"/>
        </w:rPr>
        <w:t>项目</w:t>
      </w:r>
      <w:r>
        <w:rPr>
          <w:rFonts w:hint="default" w:ascii="宋体" w:hAnsi="宋体" w:cs="宋体"/>
          <w:color w:val="auto"/>
          <w:kern w:val="0"/>
          <w:sz w:val="24"/>
          <w:szCs w:val="24"/>
          <w:lang w:eastAsia="zh-CN"/>
        </w:rPr>
        <w:t>“”</w:t>
      </w:r>
      <w:r>
        <w:rPr>
          <w:rFonts w:hint="eastAsia" w:ascii="宋体" w:hAnsi="宋体" w:eastAsia="宋体" w:cs="宋体"/>
          <w:color w:val="auto"/>
          <w:kern w:val="0"/>
          <w:sz w:val="24"/>
          <w:szCs w:val="24"/>
          <w:lang w:val="en-US"/>
        </w:rPr>
        <w:t>绩效自评情况：根据年初设定的绩效目标,项目绩效自评得分为</w:t>
      </w:r>
      <w:r>
        <w:rPr>
          <w:rFonts w:hint="eastAsia" w:ascii="宋体" w:hAnsi="宋体" w:cs="宋体"/>
          <w:color w:val="auto"/>
          <w:kern w:val="0"/>
          <w:sz w:val="24"/>
          <w:szCs w:val="24"/>
          <w:lang w:val="en-US" w:eastAsia="zh-CN"/>
        </w:rPr>
        <w:t>99</w:t>
      </w:r>
      <w:r>
        <w:rPr>
          <w:rFonts w:hint="eastAsia" w:ascii="宋体" w:hAnsi="宋体" w:eastAsia="宋体" w:cs="宋体"/>
          <w:color w:val="auto"/>
          <w:kern w:val="0"/>
          <w:sz w:val="24"/>
          <w:szCs w:val="24"/>
          <w:lang w:val="en-US"/>
        </w:rPr>
        <w:t>分。项目全年预算数为</w:t>
      </w:r>
      <w:r>
        <w:rPr>
          <w:rFonts w:hint="eastAsia" w:ascii="宋体" w:hAnsi="宋体" w:cs="宋体"/>
          <w:color w:val="auto"/>
          <w:kern w:val="0"/>
          <w:sz w:val="24"/>
          <w:szCs w:val="24"/>
          <w:lang w:val="en-US" w:eastAsia="zh-CN"/>
        </w:rPr>
        <w:t>23.8</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eastAsia" w:ascii="宋体" w:hAnsi="宋体" w:cs="宋体"/>
          <w:color w:val="auto"/>
          <w:kern w:val="0"/>
          <w:sz w:val="24"/>
          <w:szCs w:val="24"/>
          <w:lang w:val="en-US" w:eastAsia="zh-CN"/>
        </w:rPr>
        <w:t>23.8</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仿宋_GB2312" w:hAnsi="仿宋_GB2312" w:eastAsia="仿宋_GB2312" w:cs="仿宋_GB2312"/>
          <w:color w:val="auto"/>
          <w:sz w:val="32"/>
          <w:szCs w:val="32"/>
          <w:lang w:val="zh-CN"/>
        </w:rPr>
      </w:pP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3EBAA94E"/>
    <w:multiLevelType w:val="singleLevel"/>
    <w:tmpl w:val="3EBAA94E"/>
    <w:lvl w:ilvl="0" w:tentative="0">
      <w:start w:val="1"/>
      <w:numFmt w:val="decimal"/>
      <w:lvlText w:val="%1."/>
      <w:lvlJc w:val="left"/>
      <w:pPr>
        <w:tabs>
          <w:tab w:val="left" w:pos="312"/>
        </w:tabs>
      </w:pPr>
    </w:lvl>
  </w:abstractNum>
  <w:abstractNum w:abstractNumId="3">
    <w:nsid w:val="597CF869"/>
    <w:multiLevelType w:val="singleLevel"/>
    <w:tmpl w:val="597CF869"/>
    <w:lvl w:ilvl="0" w:tentative="0">
      <w:start w:val="1"/>
      <w:numFmt w:val="decimal"/>
      <w:lvlText w:val="%1."/>
      <w:lvlJc w:val="left"/>
      <w:pPr>
        <w:tabs>
          <w:tab w:val="left" w:pos="312"/>
        </w:tabs>
      </w:pPr>
    </w:lvl>
  </w:abstractNum>
  <w:abstractNum w:abstractNumId="4">
    <w:nsid w:val="7F910DA0"/>
    <w:multiLevelType w:val="singleLevel"/>
    <w:tmpl w:val="7F910DA0"/>
    <w:lvl w:ilvl="0" w:tentative="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DU0MWMzNzRiYjM5ZWM5YjNlMjQ0YTc5NmYyYWIifQ=="/>
  </w:docVars>
  <w:rsids>
    <w:rsidRoot w:val="00000000"/>
    <w:rsid w:val="39262997"/>
    <w:rsid w:val="4B7D4470"/>
    <w:rsid w:val="7E9B604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7287372-edc0-4af2-8cf1-53cc6d1968e7}">
  <ds:schemaRefs/>
</ds:datastoreItem>
</file>

<file path=customXml/itemProps2.xml><?xml version="1.0" encoding="utf-8"?>
<ds:datastoreItem xmlns:ds="http://schemas.openxmlformats.org/officeDocument/2006/customXml" ds:itemID="{abde1306-e5ed-4723-98a0-37225b8bc0f5}">
  <ds:schemaRefs/>
</ds:datastoreItem>
</file>

<file path=customXml/itemProps3.xml><?xml version="1.0" encoding="utf-8"?>
<ds:datastoreItem xmlns:ds="http://schemas.openxmlformats.org/officeDocument/2006/customXml" ds:itemID="{9577adc9-ec56-4bb5-bae7-a68740cea802}">
  <ds:schemaRefs/>
</ds:datastoreItem>
</file>

<file path=customXml/itemProps4.xml><?xml version="1.0" encoding="utf-8"?>
<ds:datastoreItem xmlns:ds="http://schemas.openxmlformats.org/officeDocument/2006/customXml" ds:itemID="{ea579bde-0d37-44cf-b7d5-410dc4ad2cb6}">
  <ds:schemaRefs/>
</ds:datastoreItem>
</file>

<file path=customXml/itemProps5.xml><?xml version="1.0" encoding="utf-8"?>
<ds:datastoreItem xmlns:ds="http://schemas.openxmlformats.org/officeDocument/2006/customXml" ds:itemID="{20d6bcc9-5410-4f14-9635-e8c061f5f27b}">
  <ds:schemaRefs/>
</ds:datastoreItem>
</file>

<file path=customXml/itemProps6.xml><?xml version="1.0" encoding="utf-8"?>
<ds:datastoreItem xmlns:ds="http://schemas.openxmlformats.org/officeDocument/2006/customXml" ds:itemID="{ce1252dc-ba66-41f3-88a6-13dbcea751d6}">
  <ds:schemaRefs/>
</ds:datastoreItem>
</file>

<file path=customXml/itemProps7.xml><?xml version="1.0" encoding="utf-8"?>
<ds:datastoreItem xmlns:ds="http://schemas.openxmlformats.org/officeDocument/2006/customXml" ds:itemID="{60e2e881-73e5-46a8-85a4-0a31dd1ba0f2}">
  <ds:schemaRefs/>
</ds:datastoreItem>
</file>

<file path=customXml/itemProps8.xml><?xml version="1.0" encoding="utf-8"?>
<ds:datastoreItem xmlns:ds="http://schemas.openxmlformats.org/officeDocument/2006/customXml" ds:itemID="{b65c5571-b5e3-4569-aabf-6380cbf65ffd}">
  <ds:schemaRefs/>
</ds:datastoreItem>
</file>

<file path=customXml/itemProps9.xml><?xml version="1.0" encoding="utf-8"?>
<ds:datastoreItem xmlns:ds="http://schemas.openxmlformats.org/officeDocument/2006/customXml" ds:itemID="{537d4b2a-fa36-4faa-b792-17863e780b69}">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3</TotalTime>
  <ScaleCrop>false</ScaleCrop>
  <LinksUpToDate>false</LinksUpToDate>
  <CharactersWithSpaces>19293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Lenovo</cp:lastModifiedBy>
  <dcterms:modified xsi:type="dcterms:W3CDTF">2024-09-13T13:05:17Z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43FABD6B118C4D27B30989B9D6CEB57A</vt:lpwstr>
  </property>
</Properties>
</file>