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before="188" w:beforeLines="60" w:line="600" w:lineRule="exact"/>
        <w:jc w:val="right"/>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合蒿政函〔2024〕17号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合水县</w:t>
      </w:r>
      <w:r>
        <w:rPr>
          <w:rFonts w:ascii="方正小标宋简体" w:eastAsia="方正小标宋简体" w:hAnsi="方正小标宋简体" w:cs="方正小标宋简体" w:hint="eastAsia"/>
          <w:sz w:val="44"/>
          <w:szCs w:val="44"/>
          <w:lang w:val="en-US" w:eastAsia="zh-CN"/>
        </w:rPr>
        <w:t>蒿咀铺</w:t>
      </w:r>
      <w:r>
        <w:rPr>
          <w:rFonts w:ascii="方正小标宋简体" w:eastAsia="方正小标宋简体" w:hAnsi="方正小标宋简体" w:cs="方正小标宋简体" w:hint="eastAsia"/>
          <w:sz w:val="44"/>
          <w:szCs w:val="44"/>
          <w:lang w:eastAsia="zh-CN"/>
        </w:rPr>
        <w:t>乡</w:t>
      </w:r>
      <w:r>
        <w:rPr>
          <w:rFonts w:ascii="方正小标宋简体" w:eastAsia="方正小标宋简体" w:hAnsi="方正小标宋简体" w:cs="方正小标宋简体" w:hint="eastAsia"/>
          <w:sz w:val="44"/>
          <w:szCs w:val="44"/>
        </w:rPr>
        <w:t>人民政府202</w:t>
      </w:r>
      <w:r>
        <w:rPr>
          <w:rFonts w:ascii="方正小标宋简体" w:eastAsia="方正小标宋简体" w:hAnsi="方正小标宋简体" w:cs="方正小标宋简体" w:hint="eastAsia"/>
          <w:sz w:val="44"/>
          <w:szCs w:val="44"/>
          <w:lang w:val="en-US" w:eastAsia="zh-CN"/>
        </w:rPr>
        <w:t>3</w:t>
      </w:r>
      <w:r>
        <w:rPr>
          <w:rFonts w:ascii="方正小标宋简体" w:eastAsia="方正小标宋简体" w:hAnsi="方正小标宋简体" w:cs="方正小标宋简体" w:hint="eastAsia"/>
          <w:sz w:val="44"/>
          <w:szCs w:val="44"/>
        </w:rPr>
        <w:t>年度</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0"/>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整体支出绩效自评报告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ascii="Times New Roman" w:eastAsia="仿宋_GB2312" w:hAnsi="Times New Roman" w:cs="Times New Roman" w:hint="default"/>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为科学的管理和使用预算资金，根据《合水县预算绩效管理办法》合财发〔2021〕30号文件要求，我单位及时成立自评工作小组，明确分工，落实责任，认真对202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年度合水县</w:t>
      </w:r>
      <w:r>
        <w:rPr>
          <w:rFonts w:ascii="Times New Roman" w:eastAsia="仿宋_GB2312" w:hAnsi="Times New Roman" w:cs="Times New Roman" w:hint="eastAsia"/>
          <w:sz w:val="32"/>
          <w:szCs w:val="32"/>
          <w:lang w:val="en-US" w:eastAsia="zh-CN"/>
        </w:rPr>
        <w:t>蒿咀铺乡</w:t>
      </w:r>
      <w:r>
        <w:rPr>
          <w:rFonts w:ascii="Times New Roman" w:eastAsia="仿宋_GB2312" w:hAnsi="Times New Roman" w:cs="Times New Roman" w:hint="default"/>
          <w:sz w:val="32"/>
          <w:szCs w:val="32"/>
        </w:rPr>
        <w:t>人民政府整体支出绩效开展自评自查工作，经查阅、核实有关账务及项目等执行情况，填写自评表格，形成本评价报告。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一、单位基本概况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（一）、单位职能职责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中共</w:t>
      </w:r>
      <w:r>
        <w:rPr>
          <w:rFonts w:ascii="Times New Roman" w:eastAsia="仿宋_GB2312" w:hAnsi="Times New Roman" w:cs="Times New Roman" w:hint="eastAsia"/>
          <w:sz w:val="32"/>
          <w:szCs w:val="32"/>
          <w:lang w:val="en-US" w:eastAsia="zh-CN"/>
        </w:rPr>
        <w:t>蒿咀铺</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（1）贯彻执行党的路线方针政策和上级党组织及本级党组织及本级党员大会的决议；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（2）讨论决定本</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经济建设和社会发展中的重大问题；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（3）领导</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政权机关和群众组织，支持和保证这些机关和组织依照国家法律法规及各自章程充分行使职权；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（4）加强</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党委自身建设和以党支部为核心的村级组织建设；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（5）按照干部管理权限负责对干部的教育、培养、选拔和监督工作，协助管理上级有关部门驻</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单位的干部；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（6）领导本</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社会主义民主法治建设和精神文明建设，做好社会治安综合治理及计划生育工作；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（7）完成上级党组织交办的其他事项。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合水县</w:t>
      </w:r>
      <w:r>
        <w:rPr>
          <w:rFonts w:ascii="Times New Roman" w:eastAsia="仿宋_GB2312" w:hAnsi="Times New Roman" w:cs="Times New Roman" w:hint="eastAsia"/>
          <w:sz w:val="32"/>
          <w:szCs w:val="32"/>
          <w:lang w:eastAsia="zh-CN"/>
        </w:rPr>
        <w:t>蒿咀铺乡</w:t>
      </w:r>
      <w:r>
        <w:rPr>
          <w:rFonts w:ascii="Times New Roman" w:eastAsia="仿宋_GB2312" w:hAnsi="Times New Roman" w:cs="Times New Roman" w:hint="default"/>
          <w:sz w:val="32"/>
          <w:szCs w:val="32"/>
        </w:rPr>
        <w:t>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（2）执行本</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经济和社会发展计划、预算，管理本</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（3）保护社会主义的全民所有的财产和劳动群众集体所有的财产，保护公民私人所有的合法财产，维护社会秩序，保障公民的人身权利、民主权利和其他权利；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（4）保护各种经济组织的合法权益；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（5）保障少数民族的权利和尊重少数民族的风俗习惯；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（6）保障宪法和法律赋予妇女的男女平等、同工同酬和婚姻自由等各项权利。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（二）、机构设置情况。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ascii="Times New Roman" w:eastAsia="仿宋_GB2312" w:hAnsi="Times New Roman" w:cs="Times New Roman" w:hint="default"/>
          <w:b w:val="0"/>
          <w:i w:val="0"/>
          <w:caps w:val="0"/>
          <w:color w:val="auto"/>
          <w:spacing w:val="0"/>
          <w:sz w:val="32"/>
          <w:szCs w:val="32"/>
        </w:rPr>
      </w:pP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蒿咀铺乡</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20</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23</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年共有编制</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51</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名（其中：行政编制</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17</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名，事业编制</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32</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名，行政工勤人员2人），实有人数</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45</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名（其中：行政实有人数</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16</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名，事业实有人数</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24</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名</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，未占编人数5人</w:t>
      </w:r>
      <w:r>
        <w:rPr>
          <w:rFonts w:ascii="Times New Roman" w:eastAsia="仿宋_GB2312" w:hAnsi="Times New Roman" w:cs="Times New Roman" w:hint="default"/>
          <w:b w:val="0"/>
          <w:i w:val="0"/>
          <w:caps w:val="0"/>
          <w:color w:val="auto"/>
          <w:spacing w:val="0"/>
          <w:kern w:val="0"/>
          <w:sz w:val="32"/>
          <w:szCs w:val="32"/>
          <w:shd w:val="clear" w:color="auto" w:fill="FFFFFF"/>
          <w:lang w:val="en-US" w:eastAsia="zh-CN" w:bidi="ar"/>
        </w:rPr>
        <w:t>）</w:t>
      </w:r>
      <w:r>
        <w:rPr>
          <w:rFonts w:ascii="Times New Roman" w:eastAsia="仿宋_GB2312" w:hAnsi="Times New Roman" w:cs="Times New Roman" w:hint="eastAsia"/>
          <w:b w:val="0"/>
          <w:i w:val="0"/>
          <w:caps w:val="0"/>
          <w:color w:val="auto"/>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 xml:space="preserve">二、自评工作情况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一</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为做好202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年度我单位整体支出绩效自评工作，结合我单位实际情况，我单位成立了整体支出绩效评价工作小组。评价小组由政府</w:t>
      </w:r>
      <w:r>
        <w:rPr>
          <w:rFonts w:ascii="Times New Roman" w:eastAsia="仿宋_GB2312" w:hAnsi="Times New Roman" w:cs="Times New Roman" w:hint="eastAsia"/>
          <w:sz w:val="32"/>
          <w:szCs w:val="32"/>
          <w:lang w:eastAsia="zh-CN"/>
        </w:rPr>
        <w:t>乡</w:t>
      </w:r>
      <w:r>
        <w:rPr>
          <w:rFonts w:ascii="Times New Roman" w:eastAsia="仿宋_GB2312" w:hAnsi="Times New Roman" w:cs="Times New Roman" w:hint="default"/>
          <w:sz w:val="32"/>
          <w:szCs w:val="32"/>
        </w:rPr>
        <w:t>长</w:t>
      </w:r>
      <w:r>
        <w:rPr>
          <w:rFonts w:ascii="Times New Roman" w:eastAsia="仿宋_GB2312" w:hAnsi="Times New Roman" w:cs="Times New Roman" w:hint="eastAsia"/>
          <w:sz w:val="32"/>
          <w:szCs w:val="32"/>
          <w:lang w:val="en-US" w:eastAsia="zh-CN"/>
        </w:rPr>
        <w:t>史明</w:t>
      </w:r>
      <w:r>
        <w:rPr>
          <w:rFonts w:ascii="Times New Roman" w:eastAsia="仿宋_GB2312" w:hAnsi="Times New Roman" w:cs="Times New Roman" w:hint="default"/>
          <w:sz w:val="32"/>
          <w:szCs w:val="32"/>
        </w:rPr>
        <w:t>任组长，财务分管领导</w:t>
      </w:r>
      <w:r>
        <w:rPr>
          <w:rFonts w:ascii="Times New Roman" w:eastAsia="仿宋_GB2312" w:hAnsi="Times New Roman" w:cs="Times New Roman" w:hint="eastAsia"/>
          <w:sz w:val="32"/>
          <w:szCs w:val="32"/>
          <w:lang w:val="en-US" w:eastAsia="zh-CN"/>
        </w:rPr>
        <w:t>廉生龙</w:t>
      </w:r>
      <w:r>
        <w:rPr>
          <w:rFonts w:ascii="Times New Roman" w:eastAsia="仿宋_GB2312" w:hAnsi="Times New Roman" w:cs="Times New Roman" w:hint="default"/>
          <w:sz w:val="32"/>
          <w:szCs w:val="32"/>
        </w:rPr>
        <w:t>为副组长，财务及各成员为组员，绩效评价小组办公室设在财务室。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（二）</w:t>
      </w:r>
      <w:r>
        <w:rPr>
          <w:rFonts w:ascii="Times New Roman" w:eastAsia="仿宋_GB2312" w:hAnsi="Times New Roman" w:cs="Times New Roman" w:hint="default"/>
          <w:sz w:val="32"/>
          <w:szCs w:val="32"/>
        </w:rPr>
        <w:t>结合我单位工作实际，拟定绩效评价工作方案，明确分工，落实责任，扎实开展自评工作。根据绩效评价的要求，自评小组对照自评方案进行认真研究和布置，对照方案逐条逐项自评。在自评过程中发现的问题，及时查找原因，及时纠正。财务部门认真核对收支情况，检查基本支出、项目支出有关账务处理，逐项评价打分，形成评价报告。根据自评结果，我单位整体支出绩效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（三）</w:t>
      </w:r>
      <w:r>
        <w:rPr>
          <w:rFonts w:ascii="Times New Roman" w:eastAsia="仿宋_GB2312" w:hAnsi="Times New Roman" w:cs="Times New Roman" w:hint="default"/>
          <w:sz w:val="32"/>
          <w:szCs w:val="32"/>
        </w:rPr>
        <w:t>我单位自评工作严格按照要求开展，各项自评材料严格按时限要求报送和公开。我单位对所报送自评材料真实性、完整性、一致性、规范性负责，严格把关，确保按时按质完成自评任务。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三、预算支出管理情况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b/>
          <w:bCs/>
          <w:sz w:val="32"/>
          <w:szCs w:val="32"/>
        </w:rPr>
        <w:t>一</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b/>
          <w:bCs/>
          <w:sz w:val="32"/>
          <w:szCs w:val="32"/>
        </w:rPr>
        <w:t>整体支出完成率。</w:t>
      </w:r>
      <w:r>
        <w:rPr>
          <w:rFonts w:ascii="Times New Roman" w:eastAsia="仿宋_GB2312" w:hAnsi="Times New Roman" w:cs="Times New Roman" w:hint="default"/>
          <w:sz w:val="32"/>
          <w:szCs w:val="32"/>
        </w:rPr>
        <w:t>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年本部门收入</w:t>
      </w:r>
      <w:r>
        <w:rPr>
          <w:rFonts w:ascii="Times New Roman" w:eastAsia="仿宋_GB2312" w:hAnsi="Times New Roman" w:cs="Times New Roman" w:hint="eastAsia"/>
          <w:b w:val="0"/>
          <w:i w:val="0"/>
          <w:caps w:val="0"/>
          <w:color w:val="333333"/>
          <w:spacing w:val="0"/>
          <w:kern w:val="0"/>
          <w:sz w:val="32"/>
          <w:szCs w:val="32"/>
          <w:shd w:val="clear" w:color="auto" w:fill="FFFFFF"/>
          <w:lang w:val="en-US" w:eastAsia="zh-CN" w:bidi="ar"/>
        </w:rPr>
        <w:t>1002.31201</w:t>
      </w:r>
      <w:r>
        <w:rPr>
          <w:rFonts w:ascii="Times New Roman" w:eastAsia="仿宋_GB2312" w:hAnsi="Times New Roman" w:cs="Times New Roman" w:hint="default"/>
          <w:sz w:val="32"/>
          <w:szCs w:val="32"/>
        </w:rPr>
        <w:t>万元，其中一般公共预算财政拨款收入</w:t>
      </w:r>
      <w:r>
        <w:rPr>
          <w:rFonts w:ascii="Times New Roman" w:eastAsia="仿宋_GB2312" w:hAnsi="Times New Roman" w:cs="Times New Roman" w:hint="eastAsia"/>
          <w:b w:val="0"/>
          <w:i w:val="0"/>
          <w:caps w:val="0"/>
          <w:color w:val="333333"/>
          <w:spacing w:val="0"/>
          <w:kern w:val="0"/>
          <w:sz w:val="32"/>
          <w:szCs w:val="32"/>
          <w:shd w:val="clear" w:color="auto" w:fill="FFFFFF"/>
          <w:lang w:val="en-US" w:eastAsia="zh-CN" w:bidi="ar"/>
        </w:rPr>
        <w:t>1002.31201</w:t>
      </w:r>
      <w:r>
        <w:rPr>
          <w:rFonts w:ascii="Times New Roman" w:eastAsia="仿宋_GB2312" w:hAnsi="Times New Roman" w:cs="Times New Roman" w:hint="default"/>
          <w:sz w:val="32"/>
          <w:szCs w:val="32"/>
        </w:rPr>
        <w:t>万元。202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年全年支出</w:t>
      </w:r>
      <w:r>
        <w:rPr>
          <w:rFonts w:ascii="Times New Roman" w:eastAsia="仿宋_GB2312" w:hAnsi="Times New Roman" w:cs="Times New Roman" w:hint="eastAsia"/>
          <w:b w:val="0"/>
          <w:i w:val="0"/>
          <w:caps w:val="0"/>
          <w:color w:val="333333"/>
          <w:spacing w:val="0"/>
          <w:kern w:val="0"/>
          <w:sz w:val="32"/>
          <w:szCs w:val="32"/>
          <w:shd w:val="clear" w:color="auto" w:fill="FFFFFF"/>
          <w:lang w:val="en-US" w:eastAsia="zh-CN" w:bidi="ar"/>
        </w:rPr>
        <w:t>1002.31201</w:t>
      </w:r>
      <w:r>
        <w:rPr>
          <w:rFonts w:ascii="Times New Roman" w:eastAsia="仿宋_GB2312" w:hAnsi="Times New Roman" w:cs="Times New Roman" w:hint="default"/>
          <w:sz w:val="32"/>
          <w:szCs w:val="32"/>
        </w:rPr>
        <w:t>万元，其中</w:t>
      </w:r>
      <w:r>
        <w:rPr>
          <w:rFonts w:ascii="Times New Roman" w:eastAsia="仿宋_GB2312" w:hAnsi="Times New Roman" w:cs="Times New Roman" w:hint="eastAsia"/>
          <w:sz w:val="32"/>
          <w:szCs w:val="32"/>
          <w:lang w:val="en-US" w:eastAsia="zh-CN"/>
        </w:rPr>
        <w:t>基本支出591.95701万元、项目支出410.</w:t>
      </w:r>
      <w:bookmarkStart w:id="0" w:name="_GoBack"/>
      <w:bookmarkEnd w:id="0"/>
      <w:r>
        <w:rPr>
          <w:rFonts w:ascii="Times New Roman" w:eastAsia="仿宋_GB2312" w:hAnsi="Times New Roman" w:cs="Times New Roman" w:hint="eastAsia"/>
          <w:sz w:val="32"/>
          <w:szCs w:val="32"/>
          <w:lang w:val="en-US" w:eastAsia="zh-CN"/>
        </w:rPr>
        <w:t>3550万元，</w:t>
      </w:r>
      <w:r>
        <w:rPr>
          <w:rFonts w:ascii="Times New Roman" w:eastAsia="仿宋_GB2312" w:hAnsi="Times New Roman" w:cs="Times New Roman" w:hint="default"/>
          <w:sz w:val="32"/>
          <w:szCs w:val="32"/>
        </w:rPr>
        <w:t>整体支出完成率100%。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b/>
          <w:bCs/>
          <w:sz w:val="32"/>
          <w:szCs w:val="32"/>
          <w:lang w:eastAsia="zh-CN"/>
        </w:rPr>
        <w:t>（二）</w:t>
      </w:r>
      <w:r>
        <w:rPr>
          <w:rFonts w:ascii="Times New Roman" w:eastAsia="仿宋_GB2312" w:hAnsi="Times New Roman" w:cs="Times New Roman" w:hint="default"/>
          <w:b/>
          <w:bCs/>
          <w:sz w:val="32"/>
          <w:szCs w:val="32"/>
        </w:rPr>
        <w:t>财务合规性。</w:t>
      </w:r>
      <w:r>
        <w:rPr>
          <w:rFonts w:ascii="Times New Roman" w:eastAsia="仿宋_GB2312" w:hAnsi="Times New Roman" w:cs="Times New Roman" w:hint="default"/>
          <w:sz w:val="32"/>
          <w:szCs w:val="32"/>
        </w:rPr>
        <w:t>合水县</w:t>
      </w:r>
      <w:r>
        <w:rPr>
          <w:rFonts w:ascii="Times New Roman" w:eastAsia="仿宋_GB2312" w:hAnsi="Times New Roman" w:cs="Times New Roman" w:hint="eastAsia"/>
          <w:sz w:val="32"/>
          <w:szCs w:val="32"/>
          <w:lang w:eastAsia="zh-CN"/>
        </w:rPr>
        <w:t>蒿咀铺乡</w:t>
      </w:r>
      <w:r>
        <w:rPr>
          <w:rFonts w:ascii="Times New Roman" w:eastAsia="仿宋_GB2312" w:hAnsi="Times New Roman" w:cs="Times New Roman" w:hint="default"/>
          <w:sz w:val="32"/>
          <w:szCs w:val="32"/>
        </w:rPr>
        <w:t>人民政府严格按照基本支出管理、项目支出(含专项工作经费)管理、费用支出等制度执行</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按照“财政拨款支出”和“其他支出”、“基本支出”和“项目支出”等分类进行明细核算</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会计核算支出依据合规、无</w:t>
      </w:r>
      <w:r>
        <w:rPr>
          <w:rFonts w:ascii="Times New Roman" w:eastAsia="仿宋_GB2312" w:hAnsi="Times New Roman" w:cs="Times New Roman" w:hint="eastAsia"/>
          <w:sz w:val="32"/>
          <w:szCs w:val="32"/>
          <w:lang w:eastAsia="zh-CN"/>
        </w:rPr>
        <w:t>虚</w:t>
      </w:r>
      <w:r>
        <w:rPr>
          <w:rFonts w:ascii="Times New Roman" w:eastAsia="仿宋_GB2312" w:hAnsi="Times New Roman" w:cs="Times New Roman" w:hint="default"/>
          <w:sz w:val="32"/>
          <w:szCs w:val="32"/>
        </w:rPr>
        <w:t>列支出的情况</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没有存在截留、挤占、挪用项目资金情况</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无存在超标准开支等情况。同时对每笔专项资金的支付，严格执行财务制度，落实专项资金审核程序。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eastAsia"/>
          <w:b/>
          <w:bCs/>
          <w:sz w:val="32"/>
          <w:szCs w:val="32"/>
          <w:lang w:eastAsia="zh-CN"/>
        </w:rPr>
        <w:t>（三）</w:t>
      </w:r>
      <w:r>
        <w:rPr>
          <w:rFonts w:ascii="Times New Roman" w:eastAsia="仿宋_GB2312" w:hAnsi="Times New Roman" w:cs="Times New Roman" w:hint="default"/>
          <w:b/>
          <w:bCs/>
          <w:sz w:val="32"/>
          <w:szCs w:val="32"/>
        </w:rPr>
        <w:t>信息公开。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1.自评信息公开。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按规定绩效自评的要求，按规定在政府门户网站和单位网站公开自评材料、公开202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年度本单位绩效评价自评。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2.预算决算信息公开。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我单位严格落实预决算信息公开工作，及时通过政府网站公开预决算信息。预算公开内容为202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年合水县</w:t>
      </w:r>
      <w:r>
        <w:rPr>
          <w:rFonts w:ascii="Times New Roman" w:eastAsia="仿宋_GB2312" w:hAnsi="Times New Roman" w:cs="Times New Roman" w:hint="eastAsia"/>
          <w:sz w:val="32"/>
          <w:szCs w:val="32"/>
          <w:lang w:eastAsia="zh-CN"/>
        </w:rPr>
        <w:t>蒿咀铺乡</w:t>
      </w:r>
      <w:r>
        <w:rPr>
          <w:rFonts w:ascii="Times New Roman" w:eastAsia="仿宋_GB2312" w:hAnsi="Times New Roman" w:cs="Times New Roman" w:hint="default"/>
          <w:sz w:val="32"/>
          <w:szCs w:val="32"/>
        </w:rPr>
        <w:t>人民政府部门预算表、部门预算基本情况说明，202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年决算公开内容为202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年合水县</w:t>
      </w:r>
      <w:r>
        <w:rPr>
          <w:rFonts w:ascii="Times New Roman" w:eastAsia="仿宋_GB2312" w:hAnsi="Times New Roman" w:cs="Times New Roman" w:hint="eastAsia"/>
          <w:sz w:val="32"/>
          <w:szCs w:val="32"/>
          <w:lang w:eastAsia="zh-CN"/>
        </w:rPr>
        <w:t>蒿咀铺乡</w:t>
      </w:r>
      <w:r>
        <w:rPr>
          <w:rFonts w:ascii="Times New Roman" w:eastAsia="仿宋_GB2312" w:hAnsi="Times New Roman" w:cs="Times New Roman" w:hint="default"/>
          <w:sz w:val="32"/>
          <w:szCs w:val="32"/>
        </w:rPr>
        <w:t>人民政府部门决算表、部门决算基本情况说明。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四、预算管理情况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一</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项目管理。部门的项目支出实施过程规范,通过收集相关信息，做好项目预算编制，报批领导通过后报送县财政局批复。建立了完善项目管理规章制度，细化操作程序。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（二）</w:t>
      </w:r>
      <w:r>
        <w:rPr>
          <w:rFonts w:ascii="Times New Roman" w:eastAsia="仿宋_GB2312" w:hAnsi="Times New Roman" w:cs="Times New Roman" w:hint="default"/>
          <w:sz w:val="32"/>
          <w:szCs w:val="32"/>
        </w:rPr>
        <w:t>资产管理。资产进行造册登记、账实一致、专人管理、使用合规、配置合理。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五、整体绩效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202</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年度我单位各项资金正常运转</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在人员经费支出、公共支出等已严格执行政府会计制度</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在项目经费的使用上，在确保各项任务顺利完成的同时，严格落实厉行节约的原则</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三公经费的使用严格控制在预算申报的范围内。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六、存在问题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固定资产的管理尚不够完善，预算编制的计划性和执行管理仍有提高空间。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黑体" w:eastAsia="黑体" w:hAnsi="黑体" w:cs="黑体" w:hint="default"/>
          <w:sz w:val="32"/>
          <w:szCs w:val="32"/>
        </w:rPr>
        <w:t>七、今后改进措施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一</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完善绩效评价体系，加强对绩效管理工作，做到绩效管理有依据、按程序、有奖惩，实现绩效管理的规范化、常态化。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eastAsia="zh-CN"/>
        </w:rPr>
        <w:t>（二）</w:t>
      </w:r>
      <w:r>
        <w:rPr>
          <w:rFonts w:ascii="Times New Roman" w:eastAsia="仿宋_GB2312" w:hAnsi="Times New Roman" w:cs="Times New Roman" w:hint="default"/>
          <w:sz w:val="32"/>
          <w:szCs w:val="32"/>
        </w:rPr>
        <w:t>推动和完善相关制度建设，提高和加强财务管理工作。</w:t>
      </w:r>
      <w:r>
        <w:rPr>
          <w:rFonts w:ascii="Times New Roman" w:eastAsia="仿宋_GB2312" w:hAnsi="Times New Roman" w:cs="Times New Roman"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 xml:space="preserve">                             蒿咀铺乡人民政府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 xml:space="preserve">                              2024年3月15日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4811F5"/>
    <w:rsid w:val="1D4811F5"/>
    <w:rsid w:val="21031FF1"/>
    <w:rsid w:val="2AF257E1"/>
    <w:rsid w:val="4127114F"/>
    <w:rsid w:val="44D26719"/>
    <w:rsid w:val="51D02E85"/>
  </w:rsids>
  <w:docVars>
    <w:docVar w:name="commondata" w:val="eyJoZGlkIjoiMTY0YzYxZTQ5YTdmMmMwMDVkZWM1M2FkMTlmN2MzZ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autoRedefine/>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autoRedefine/>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968</TotalTime>
  <Pages>5</Pages>
  <Words>1990</Words>
  <Characters>2087</Characters>
  <Application>Microsoft Office Word</Application>
  <DocSecurity>0</DocSecurity>
  <Lines>0</Lines>
  <Paragraphs>0</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M-75168</dc:creator>
  <cp:lastModifiedBy>Administrator</cp:lastModifiedBy>
  <cp:revision>1</cp:revision>
  <cp:lastPrinted>2024-05-14T11:59:00Z</cp:lastPrinted>
  <dcterms:created xsi:type="dcterms:W3CDTF">2023-06-09T09:48:00Z</dcterms:created>
  <dcterms:modified xsi:type="dcterms:W3CDTF">2024-06-20T01:23:56Z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614970844B634ED9B408AAB4ED2239FC_13</vt:lpwstr>
  </property>
  <property fmtid="{D5CDD505-2E9C-101B-9397-08002B2CF9AE}" pid="3" name="KSOProductBuildVer">
    <vt:lpwstr>2052-12.1.0.16929</vt:lpwstr>
  </property>
</Properties>
</file>