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color w:val="auto"/>
          <w:sz w:val="28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28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28"/>
        </w:rPr>
      </w:pPr>
    </w:p>
    <w:p>
      <w:pPr>
        <w:spacing w:line="600" w:lineRule="exact"/>
        <w:jc w:val="both"/>
        <w:rPr>
          <w:rFonts w:hint="default" w:ascii="Times New Roman" w:hAnsi="Times New Roman" w:cs="Times New Roman"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bookmarkStart w:id="10" w:name="_GoBack"/>
      <w:bookmarkEnd w:id="10"/>
    </w:p>
    <w:p>
      <w:pPr>
        <w:ind w:firstLine="2880" w:firstLineChars="9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合固政发〔20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固城镇人民政府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2024年固城镇人力资源和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社会保障工作方案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各村委会、镇直各单位：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合水县人力资源和社会保障局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关于印发〈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2024年全县人力资源和社会保障工作要点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合人社发〔2024〕47号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）精神，结合工作实际，特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，已经镇政府同意，现予以印发，请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抓好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贯彻执行。</w:t>
      </w:r>
    </w:p>
    <w:p>
      <w:pPr>
        <w:ind w:firstLine="3570" w:firstLineChars="1700"/>
      </w:pPr>
    </w:p>
    <w:p>
      <w:pPr>
        <w:pStyle w:val="2"/>
      </w:pPr>
    </w:p>
    <w:p>
      <w:pPr>
        <w:pStyle w:val="3"/>
        <w:jc w:val="center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                      固城镇人民政府</w:t>
      </w:r>
    </w:p>
    <w:p>
      <w:pPr>
        <w:jc w:val="center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                                2024年3月21日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2024年固城镇人力资源和社会保障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0" w:leftChars="0" w:right="0" w:firstLine="641" w:firstLineChars="0"/>
        <w:jc w:val="both"/>
        <w:textAlignment w:val="bottom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合水县人力资源和社会保障局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关于印发〈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2024年全县人力资源和社会保障工作要点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合人社发〔2024〕47号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）精神，结合工作实际，特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zh-CN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认真学习贯彻习近平新时代中国特色社会主义思想，以全面落实党的二十大精神为主线，以高质量发展为主题，完整、准确、全面贯彻新发展理念，全面落实省市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社工作会议部署要求，兜住、兜准、兜牢民生底线。聚焦实现更加充分更高质量就业、健全更加公平更可持续的社会保障体系、建设更高水平更有活力的人才队伍、构建更加和谐更稳定的劳动关系、提供更加便捷更优质的公共就业服务能力，改革创新、锐意进取、主动作为，奋力开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人社事业高质量发展新局面。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任务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zh-CN"/>
        </w:rPr>
        <w:t>全面落实就业优先政策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落实各级就业扶持政策，大力宣传就业创业政策。2024年全镇实现新增就业90人，失业人员实现再就业20人，就业困难人员实现就业10人，确保全镇就业形势稳中向好。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eastAsia="zh-CN"/>
        </w:rPr>
        <w:t>重点做好富余劳动力就业。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全年输转城乡富余劳动力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人（其中脱贫劳动力15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人），固城村富余劳动力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人（其中脱贫劳动力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人）；高台村富余劳动力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765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人(其中脱贫劳动力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人）；王昌寺村富余劳动力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人（脱贫劳动力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367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人）；董家寺村富余劳动力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人（脱贫劳动力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人）。对跨省就业的脱贫劳动力（含监测户），给予一次性交通补贴600元，对县外省内就业的脱贫劳动力（含监测户）给予一次性交通补贴300元</w:t>
      </w:r>
      <w:bookmarkStart w:id="0" w:name="_Toc15244"/>
      <w:bookmarkStart w:id="1" w:name="_Toc130629062"/>
      <w:bookmarkStart w:id="2" w:name="_Toc13654015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。脱贫劳动力务工交通补贴共480人补助名额，固城村120人、高台村120人、王昌寺村120人、董家寺村120人。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19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-6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0"/>
          <w:lang w:eastAsia="zh-CN"/>
        </w:rPr>
        <w:t>持续放大创业倍增效应。</w:t>
      </w:r>
      <w:bookmarkEnd w:id="0"/>
      <w:bookmarkEnd w:id="1"/>
      <w:bookmarkEnd w:id="2"/>
      <w:bookmarkStart w:id="3" w:name="_Toc32238"/>
      <w:bookmarkStart w:id="4" w:name="_Toc130629068"/>
      <w:bookmarkStart w:id="5" w:name="_Toc129682061"/>
      <w:bookmarkStart w:id="6" w:name="_Toc136540155"/>
      <w:bookmarkStart w:id="7" w:name="_Toc136248259"/>
      <w:bookmarkStart w:id="8" w:name="_Toc845176203"/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鼓励外地务工人员返乡创业，完善创业培训、创业担保贷款、创业孵化，创业辅导“四位一体”创业扶持体系，继续落实创业担保贷款，全面完成</w:t>
      </w:r>
      <w:r>
        <w:rPr>
          <w:rFonts w:hint="eastAsia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100万元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创业担保贷款任务。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eastAsia="zh-CN"/>
        </w:rPr>
        <w:t>全面推进公共就业服务。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配合县就业局开展“春风行动.就业援助月”送政策、送岗位、送温暖服务活动，积极组织未就业人员参加2024年东西部劳务协作线上线下招聘会。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  <w:lang w:val="en-US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0"/>
          <w:lang w:val="en-US" w:eastAsia="zh-CN"/>
        </w:rPr>
        <w:t>5.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0"/>
          <w:lang w:eastAsia="zh-CN"/>
        </w:rPr>
        <w:t>以需定培强化职业培训。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lang w:val="en-US" w:eastAsia="zh-CN"/>
        </w:rPr>
        <w:t>围绕市场急需岗位和全县重点产业发展需要，结合群众意愿，开展就业技能、农村实用技术等政府补贴性职业技能培训60人以上，切实提高培训的针对性。加强培训后的职业介绍、职业指导服务，按照提供1次职业指导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-6"/>
          <w:sz w:val="32"/>
          <w:szCs w:val="32"/>
          <w:lang w:val="en-US" w:eastAsia="zh-CN"/>
        </w:rPr>
        <w:t>推荐3个就业岗位信息的工作要求，切实提高培训后就业成功率。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</w:pPr>
      <w:bookmarkStart w:id="9" w:name="_Toc30656"/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0"/>
          <w:lang w:val="en-US" w:eastAsia="zh-CN"/>
        </w:rPr>
        <w:t>6.</w:t>
      </w:r>
      <w:r>
        <w:rPr>
          <w:rFonts w:hint="default" w:ascii="Times New Roman" w:hAnsi="Times New Roman" w:eastAsia="楷体_GB2312" w:cs="Times New Roman"/>
          <w:b/>
          <w:bCs w:val="0"/>
          <w:snapToGrid w:val="0"/>
          <w:spacing w:val="0"/>
          <w:sz w:val="32"/>
          <w:szCs w:val="32"/>
          <w:lang w:val="en-US" w:eastAsia="zh-CN"/>
        </w:rPr>
        <w:t>严格落实各项引才留才政策。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sz w:val="32"/>
          <w:szCs w:val="32"/>
          <w:lang w:val="en-US" w:eastAsia="zh-CN"/>
        </w:rPr>
        <w:t>加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  <w:t>大全县引进人才工作宣传力度，积极配合县委组织部、县人社局做好紧缺型人才招聘工作，年内计划为镇卫生院引进紧缺型人才1名。</w:t>
      </w:r>
      <w:bookmarkEnd w:id="4"/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0"/>
          <w:lang w:val="en-US" w:eastAsia="zh-CN"/>
        </w:rPr>
        <w:t>7.持续深化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0"/>
          <w:lang w:eastAsia="zh-CN"/>
        </w:rPr>
        <w:t>事业单位改革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  <w:t>持续深化职称改革，继续落实好新修订的职称评价标准，严格落实《甘肃省中小学岗位设置管理实施办法》政策措施，加强镇域内小学教师队伍建设。进一步做好功勋荣誉表彰推荐，指导镇卫生院、贺龙希望小学、中心幼儿院规范开展评比达标表彰和创建示范活动，配合编办做好机构改革人员划转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0"/>
          <w:lang w:val="en-US" w:eastAsia="zh-CN"/>
        </w:rPr>
        <w:t>8.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0"/>
          <w:lang w:eastAsia="zh-CN"/>
        </w:rPr>
        <w:t>不断巩固拓展乡村振兴成效。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  <w:t>全面落实省市县乡村振兴稳岗增收工作部署要求，努力提高有组织劳务输转力度，确保有组织输转率不低于75%，脱贫劳动力有组织输转率不低于80%，有输转意愿的脱贫劳动力实现应输尽输。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spacing w:val="0"/>
          <w:sz w:val="32"/>
          <w:szCs w:val="32"/>
          <w:lang w:val="en-US" w:eastAsia="zh-CN"/>
        </w:rPr>
        <w:t>9.不断扩大就近就地就业规模。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  <w:t>全面拓展镇内就业岗位，积极争取县上补助资金，盘活王昌寺村闲置扶贫车间，改造农产品加工车间，通过多渠道促进就业意愿和就业能力脱贫劳动力就近就地就业。进一步管好乡村公益性岗位，保持岗位数量总体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val="en-US" w:eastAsia="zh-CN"/>
        </w:rPr>
        <w:t>10.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eastAsia="zh-CN"/>
        </w:rPr>
        <w:t>全面落实“政府代缴”惠民举措。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  <w:t xml:space="preserve">继续落实政府代缴城乡居民养老保险费制度，持续为全镇低保人员、五保人员、重度残疾人员、计生“两户”人员和致贫返贫人员按最低每人每年100元代缴城乡居民养老保险费，确保全年代缴政策落实率和脱贫人口养老保险续保率均达到100%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val="en-US" w:eastAsia="zh-CN"/>
        </w:rPr>
        <w:t>11.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0"/>
          <w:lang w:eastAsia="zh-CN"/>
        </w:rPr>
        <w:t>持续推进社保卡“一卡通”建设。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lang w:val="en-US" w:eastAsia="zh-CN"/>
        </w:rPr>
        <w:t>全面提升社保卡服务水平，持续推广使用电子社保卡，年内力争签发率达到70％以上。另外，加强社保卡在民生领域的应用宣传，提升群众对社保卡的知晓率和使用率。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一是加强组织领导，着力解决群众“急难愁盼”问题。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成立以镇长为组长的人社工作领导小组，认真落实分管领导和业务主办的岗位责任，加强镇村两级人社工作的协调联动，结合“三抓三促”“一把手走流程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股室长坐窗口”等活动的开展，着力解决群众“急难愁盼”问题。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二是加大宣传力度，全面夯实人社工作基础。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镇政务大厅和各村便民服务中心，摆放政策咨询手册，重点宣传就业、创业担保贷款、惠民政策等各项政策，逐步扩大宣传覆盖面。充分利用工作群、微信朋友圈、公众号等线上宣传手段，切实提高广大城乡居民对城乡居保政策的知晓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15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3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三是优化服务体系，建立健全就业服务机制。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人社工作制度化、专业化和社会化的要求，统一工作职责、业务流程、服务规范、管理制度，建立健全各项就业保障服务制度，拓展人才服务的功能。落实“一站式”“贴近式”服务，进一步改善创业和就业环境，强化服务意识，促进就业和稳定就业，全面提高全镇人力资源和社会保障工作水平。</w:t>
      </w:r>
    </w:p>
    <w:p>
      <w:pPr>
        <w:pStyle w:val="2"/>
        <w:ind w:left="1380" w:hanging="960" w:hangingChars="3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2"/>
          <w:szCs w:val="32"/>
          <w:lang w:val="en-US" w:eastAsia="zh-CN"/>
        </w:rPr>
        <w:t>固城2024年推进人力资源和社会保障重点指标任务解表</w:t>
      </w:r>
    </w:p>
    <w:sectPr>
      <w:footerReference r:id="rId3" w:type="default"/>
      <w:pgSz w:w="11907" w:h="16840"/>
      <w:pgMar w:top="2098" w:right="1474" w:bottom="1757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8DD5F"/>
    <w:multiLevelType w:val="singleLevel"/>
    <w:tmpl w:val="AEE8DD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Dc1Y2QzZjQyM2I3MDkyZmE1ZWU3ZTk2Mzk2NTAifQ=="/>
  </w:docVars>
  <w:rsids>
    <w:rsidRoot w:val="58B04721"/>
    <w:rsid w:val="1E3A1713"/>
    <w:rsid w:val="2E7A5448"/>
    <w:rsid w:val="3CA75790"/>
    <w:rsid w:val="53E712B3"/>
    <w:rsid w:val="58B04721"/>
    <w:rsid w:val="5B54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autoRedefine/>
    <w:qFormat/>
    <w:uiPriority w:val="0"/>
    <w:pPr>
      <w:spacing w:after="120" w:line="480" w:lineRule="auto"/>
      <w:ind w:left="420" w:leftChars="200"/>
    </w:pPr>
    <w:rPr>
      <w:rFonts w:ascii="Calibri" w:hAnsi="Calibri"/>
      <w:szCs w:val="24"/>
    </w:rPr>
  </w:style>
  <w:style w:type="paragraph" w:styleId="3">
    <w:name w:val="Body Text"/>
    <w:basedOn w:val="1"/>
    <w:next w:val="1"/>
    <w:autoRedefine/>
    <w:qFormat/>
    <w:uiPriority w:val="1"/>
    <w:pPr>
      <w:ind w:left="113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2162</Words>
  <Characters>2266</Characters>
  <Lines>0</Lines>
  <Paragraphs>0</Paragraphs>
  <TotalTime>30</TotalTime>
  <ScaleCrop>false</ScaleCrop>
  <LinksUpToDate>false</LinksUpToDate>
  <CharactersWithSpaces>2347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2023-03-07T07:28:00Z</dcterms:created>
  <dc:creator>亮子</dc:creator>
  <cp:lastModifiedBy>微信用户</cp:lastModifiedBy>
  <cp:lastPrinted>2024-03-28T03:24:00Z</cp:lastPrinted>
  <dcterms:modified xsi:type="dcterms:W3CDTF">2024-05-30T04:53:59Z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942F069DE5E4475088F070F9522D2109_13</vt:lpwstr>
  </property>
</Properties>
</file>