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091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52"/>
        </w:rPr>
      </w:pPr>
    </w:p>
    <w:p w14:paraId="3C74CF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52"/>
        </w:rPr>
      </w:pPr>
      <w:r>
        <w:rPr>
          <w:rFonts w:hint="eastAsia" w:ascii="方正小标宋简体" w:hAnsi="方正小标宋简体" w:eastAsia="方正小标宋简体" w:cs="方正小标宋简体"/>
          <w:b w:val="0"/>
          <w:bCs w:val="0"/>
          <w:sz w:val="44"/>
          <w:szCs w:val="52"/>
        </w:rPr>
        <w:t>2024年</w:t>
      </w:r>
      <w:r>
        <w:rPr>
          <w:rFonts w:hint="eastAsia" w:ascii="方正小标宋简体" w:hAnsi="方正小标宋简体" w:eastAsia="方正小标宋简体" w:cs="方正小标宋简体"/>
          <w:b w:val="0"/>
          <w:bCs w:val="0"/>
          <w:sz w:val="44"/>
          <w:szCs w:val="52"/>
          <w:lang w:val="en-US" w:eastAsia="zh-CN"/>
        </w:rPr>
        <w:t>合水县</w:t>
      </w:r>
      <w:r>
        <w:rPr>
          <w:rFonts w:hint="eastAsia" w:ascii="方正小标宋简体" w:hAnsi="方正小标宋简体" w:eastAsia="方正小标宋简体" w:cs="方正小标宋简体"/>
          <w:b w:val="0"/>
          <w:bCs w:val="0"/>
          <w:sz w:val="44"/>
          <w:szCs w:val="52"/>
        </w:rPr>
        <w:t>预算绩效管理工作开展情况的</w:t>
      </w:r>
    </w:p>
    <w:p w14:paraId="4AEFDB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z w:val="44"/>
          <w:szCs w:val="52"/>
        </w:rPr>
        <w:t>说</w:t>
      </w:r>
      <w:r>
        <w:rPr>
          <w:rFonts w:hint="eastAsia" w:ascii="方正小标宋简体" w:hAnsi="方正小标宋简体" w:eastAsia="方正小标宋简体" w:cs="方正小标宋简体"/>
          <w:b w:val="0"/>
          <w:bCs w:val="0"/>
          <w:sz w:val="44"/>
          <w:szCs w:val="52"/>
          <w:lang w:val="en-US" w:eastAsia="zh-CN"/>
        </w:rPr>
        <w:t xml:space="preserve">  </w:t>
      </w:r>
      <w:r>
        <w:rPr>
          <w:rFonts w:hint="eastAsia" w:ascii="方正小标宋简体" w:hAnsi="方正小标宋简体" w:eastAsia="方正小标宋简体" w:cs="方正小标宋简体"/>
          <w:b w:val="0"/>
          <w:bCs w:val="0"/>
          <w:sz w:val="44"/>
          <w:szCs w:val="52"/>
        </w:rPr>
        <w:t>明</w:t>
      </w:r>
      <w:r>
        <w:rPr>
          <w:rFonts w:hint="eastAsia" w:ascii="方正小标宋简体" w:hAnsi="方正小标宋简体" w:eastAsia="方正小标宋简体" w:cs="方正小标宋简体"/>
          <w:b w:val="0"/>
          <w:bCs w:val="0"/>
          <w:sz w:val="44"/>
          <w:szCs w:val="52"/>
          <w:lang w:val="en-US" w:eastAsia="zh-CN"/>
        </w:rPr>
        <w:t xml:space="preserve"> </w:t>
      </w:r>
    </w:p>
    <w:p w14:paraId="572EEA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7B97D1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2024年，合水县财政局在县委、县政府的坚强领导和上级财政部门的精心指导下，深入贯彻关于全面实施预算绩效管理的决策部署，紧紧围绕</w:t>
      </w:r>
      <w:r>
        <w:rPr>
          <w:rFonts w:hint="eastAsia" w:ascii="仿宋_GB2312" w:hAnsi="仿宋_GB2312" w:eastAsia="仿宋_GB2312" w:cs="仿宋_GB2312"/>
          <w:sz w:val="32"/>
          <w:szCs w:val="40"/>
          <w:lang w:eastAsia="zh-CN"/>
        </w:rPr>
        <w:t>提升绩效目标管理为根</w:t>
      </w:r>
      <w:bookmarkStart w:id="0" w:name="_GoBack"/>
      <w:bookmarkEnd w:id="0"/>
      <w:r>
        <w:rPr>
          <w:rFonts w:hint="eastAsia" w:ascii="仿宋_GB2312" w:hAnsi="仿宋_GB2312" w:eastAsia="仿宋_GB2312" w:cs="仿宋_GB2312"/>
          <w:sz w:val="32"/>
          <w:szCs w:val="40"/>
          <w:lang w:eastAsia="zh-CN"/>
        </w:rPr>
        <w:t>本，聚焦关键环节为抓手，加强结果应用为落脚点。圆满完成各项工作任务，持续提升财政科学管理水平，保障财政高质量发展。</w:t>
      </w:r>
    </w:p>
    <w:p w14:paraId="7984B21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40"/>
          <w:lang w:eastAsia="zh-CN"/>
        </w:rPr>
        <w:t>一是健全制度体系，突出导向作用。</w:t>
      </w:r>
      <w:r>
        <w:rPr>
          <w:rFonts w:hint="eastAsia" w:ascii="仿宋_GB2312" w:hAnsi="仿宋_GB2312" w:eastAsia="仿宋_GB2312" w:cs="仿宋_GB2312"/>
          <w:sz w:val="32"/>
          <w:szCs w:val="40"/>
          <w:lang w:eastAsia="zh-CN"/>
        </w:rPr>
        <w:t>制度体系建设分三步骤，第一步</w:t>
      </w:r>
      <w:r>
        <w:rPr>
          <w:rFonts w:hint="eastAsia" w:ascii="仿宋_GB2312" w:hAnsi="仿宋_GB2312" w:eastAsia="仿宋_GB2312" w:cs="仿宋_GB2312"/>
          <w:sz w:val="32"/>
          <w:szCs w:val="40"/>
          <w:lang w:val="en-US" w:eastAsia="zh-CN"/>
        </w:rPr>
        <w:t>“夯基垒台、立柱架梁”，</w:t>
      </w:r>
      <w:r>
        <w:rPr>
          <w:rFonts w:hint="eastAsia" w:ascii="仿宋_GB2312" w:hAnsi="仿宋_GB2312" w:eastAsia="仿宋_GB2312" w:cs="仿宋_GB2312"/>
          <w:b w:val="0"/>
          <w:bCs w:val="0"/>
          <w:sz w:val="32"/>
          <w:szCs w:val="32"/>
          <w:highlight w:val="none"/>
          <w:lang w:val="en-US" w:eastAsia="zh-CN"/>
        </w:rPr>
        <w:t>制定“1+1+5”制度体系，</w:t>
      </w:r>
      <w:r>
        <w:rPr>
          <w:rFonts w:hint="eastAsia" w:ascii="仿宋_GB2312" w:hAnsi="仿宋_GB2312" w:eastAsia="仿宋_GB2312" w:cs="仿宋_GB2312"/>
          <w:sz w:val="32"/>
          <w:szCs w:val="40"/>
        </w:rPr>
        <w:t>为全县预算部门（单位）开展绩效管理工作提供了更为清晰、规范的指引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第二步“延链补链强链”，</w:t>
      </w:r>
      <w:r>
        <w:rPr>
          <w:rFonts w:hint="eastAsia" w:ascii="仿宋_GB2312" w:hAnsi="仿宋_GB2312" w:eastAsia="仿宋_GB2312" w:cs="仿宋_GB2312"/>
          <w:b w:val="0"/>
          <w:bCs w:val="0"/>
          <w:sz w:val="32"/>
          <w:szCs w:val="32"/>
          <w:highlight w:val="none"/>
          <w:lang w:val="en-US" w:eastAsia="zh-CN"/>
        </w:rPr>
        <w:t>构建全过程预算绩效闭环管理，印发了《合水县预算评审实施细则》《合水县县级预算绩效管理结果应用实施细则》《关于加快预算绩效信息公开进程的通知》</w:t>
      </w:r>
      <w:r>
        <w:rPr>
          <w:rFonts w:hint="eastAsia" w:ascii="仿宋_GB2312" w:hAnsi="仿宋_GB2312" w:eastAsia="仿宋_GB2312" w:cs="仿宋_GB2312"/>
          <w:sz w:val="32"/>
          <w:szCs w:val="40"/>
        </w:rPr>
        <w:t>，制度框架更加健全，管理基础</w:t>
      </w:r>
      <w:r>
        <w:rPr>
          <w:rFonts w:hint="eastAsia" w:ascii="仿宋_GB2312" w:hAnsi="仿宋_GB2312" w:eastAsia="仿宋_GB2312" w:cs="仿宋_GB2312"/>
          <w:sz w:val="32"/>
          <w:szCs w:val="40"/>
          <w:lang w:eastAsia="zh-CN"/>
        </w:rPr>
        <w:t>不断</w:t>
      </w:r>
      <w:r>
        <w:rPr>
          <w:rFonts w:hint="eastAsia" w:ascii="仿宋_GB2312" w:hAnsi="仿宋_GB2312" w:eastAsia="仿宋_GB2312" w:cs="仿宋_GB2312"/>
          <w:sz w:val="32"/>
          <w:szCs w:val="40"/>
        </w:rPr>
        <w:t>巩固</w:t>
      </w:r>
      <w:r>
        <w:rPr>
          <w:rFonts w:hint="eastAsia" w:ascii="仿宋_GB2312" w:hAnsi="仿宋_GB2312" w:eastAsia="仿宋_GB2312" w:cs="仿宋_GB2312"/>
          <w:sz w:val="32"/>
          <w:szCs w:val="40"/>
          <w:lang w:eastAsia="zh-CN"/>
        </w:rPr>
        <w:t>，推动绩效结果更好应用于预算安排、政策优化、改进管理等方面，持续规范绩效管理重点信息公开</w:t>
      </w:r>
      <w:r>
        <w:rPr>
          <w:rFonts w:hint="eastAsia" w:ascii="仿宋_GB2312" w:hAnsi="仿宋_GB2312" w:eastAsia="仿宋_GB2312" w:cs="仿宋_GB2312"/>
          <w:b w:val="0"/>
          <w:bCs w:val="0"/>
          <w:sz w:val="32"/>
          <w:szCs w:val="32"/>
          <w:highlight w:val="none"/>
          <w:lang w:val="en-US" w:eastAsia="zh-CN"/>
        </w:rPr>
        <w:t>；第三步“系统集成、协同高效”，印发了《合水县县级预算绩效管理工作规程》《合水县县级预算绩效评价工作规程》《委托第三方机构参与预算绩效管理工作暂行办法》《合水县部门项目支出核心绩效目标和指标设置及取值指引（试行）》，构建“财政为主，机构为辅”“财政+第三方机构+全过程技术支撑单位”的评价模式，凝聚预算绩效管理合力。</w:t>
      </w:r>
    </w:p>
    <w:p w14:paraId="47D8E50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二是聚焦关键环节，推进“全链条”管理。严把源头关口，强化目标管理。</w:t>
      </w:r>
      <w:r>
        <w:rPr>
          <w:rFonts w:hint="eastAsia" w:ascii="仿宋_GB2312" w:hAnsi="仿宋_GB2312" w:eastAsia="仿宋_GB2312" w:cs="仿宋_GB2312"/>
          <w:b w:val="0"/>
          <w:bCs w:val="0"/>
          <w:sz w:val="32"/>
          <w:szCs w:val="32"/>
          <w:highlight w:val="none"/>
          <w:lang w:val="en-US" w:eastAsia="zh-CN"/>
        </w:rPr>
        <w:t>将绩效目标作为预算安排的前置条件，实现县级预算部门（单位）和项目支出绩效目标管理全覆盖。严格审核新增重大政策和项目的事前绩效评估报告，评估结果作为预算立项的重要依据。通过强化目标编制质量要求和审核把关，从源头上提升了预算编制的科学性和精准性。</w:t>
      </w:r>
      <w:r>
        <w:rPr>
          <w:rFonts w:hint="eastAsia" w:ascii="仿宋_GB2312" w:hAnsi="仿宋_GB2312" w:eastAsia="仿宋_GB2312" w:cs="仿宋_GB2312"/>
          <w:b/>
          <w:bCs/>
          <w:sz w:val="32"/>
          <w:szCs w:val="32"/>
          <w:highlight w:val="none"/>
          <w:lang w:val="en-US" w:eastAsia="zh-CN"/>
        </w:rPr>
        <w:t>做实运行监控，动态纠偏问效。</w:t>
      </w:r>
      <w:r>
        <w:rPr>
          <w:rFonts w:hint="eastAsia" w:ascii="仿宋_GB2312" w:hAnsi="仿宋_GB2312" w:eastAsia="仿宋_GB2312" w:cs="仿宋_GB2312"/>
          <w:b w:val="0"/>
          <w:bCs w:val="0"/>
          <w:sz w:val="32"/>
          <w:szCs w:val="32"/>
          <w:highlight w:val="none"/>
          <w:lang w:val="en-US" w:eastAsia="zh-CN"/>
        </w:rPr>
        <w:t>建立健全绩效目标实现程度和预算执行进度“双监控”机制。按1-6月和1-9月对全县所有纳入绩效目标管理的项目开展动态监控，重点关注预算执行慢、绩效目标实现程度低的项目，及时分析原因，发出预警提示，督促相关部门采取改进措施。2024年，对13个存在偏差的项目进行了跟踪督导，有效防止了资金闲置沉淀和损失浪费，确保了财政资金安全高效运行。</w:t>
      </w:r>
      <w:r>
        <w:rPr>
          <w:rFonts w:hint="eastAsia" w:ascii="仿宋_GB2312" w:hAnsi="仿宋_GB2312" w:eastAsia="仿宋_GB2312" w:cs="仿宋_GB2312"/>
          <w:b/>
          <w:bCs/>
          <w:sz w:val="32"/>
          <w:szCs w:val="32"/>
          <w:highlight w:val="none"/>
          <w:lang w:val="en-US" w:eastAsia="zh-CN"/>
        </w:rPr>
        <w:t>深入开展评价，提升评价质量。</w:t>
      </w:r>
      <w:r>
        <w:rPr>
          <w:rFonts w:hint="eastAsia" w:ascii="仿宋_GB2312" w:hAnsi="仿宋_GB2312" w:eastAsia="仿宋_GB2312" w:cs="仿宋_GB2312"/>
          <w:b w:val="0"/>
          <w:bCs w:val="0"/>
          <w:sz w:val="32"/>
          <w:szCs w:val="32"/>
          <w:highlight w:val="none"/>
          <w:lang w:val="en-US" w:eastAsia="zh-CN"/>
        </w:rPr>
        <w:t>构建部门自评、财政重点评价相结合的多层次绩效评价体系。督促71个预算部门对上年度的项目支出和部门整体支出开展绩效自评，自评覆盖率达到100%。制定印发《关于组织开展2024年度财政预算绩效重点评价工作的通知》，县财政局聚焦重大发展战略、重点民生项目以及社会关注度高的领域，选取了17个重点项目、5个部门整体、3个乡镇综合运行评价，整理反馈和督促整改问题82个，向县人大报送评价结果分析报告，并在财政局门户网站公开财政重点绩效评价报告25份，有效发挥绩效评价的“识别器”“风向标”作用。评价工作更加注重第三方机构和专业力量的运用，评价报告的深度和质量得到进一步提升，客观反映了资金使用效果和政策实施效益。</w:t>
      </w:r>
      <w:r>
        <w:rPr>
          <w:rFonts w:hint="eastAsia" w:ascii="仿宋_GB2312" w:hAnsi="仿宋_GB2312" w:eastAsia="仿宋_GB2312" w:cs="仿宋_GB2312"/>
          <w:b/>
          <w:bCs/>
          <w:sz w:val="32"/>
          <w:szCs w:val="32"/>
          <w:highlight w:val="none"/>
          <w:lang w:val="en-US" w:eastAsia="zh-CN"/>
        </w:rPr>
        <w:t>硬化结果应用，体现激励约束。</w:t>
      </w:r>
      <w:r>
        <w:rPr>
          <w:rFonts w:hint="eastAsia" w:ascii="仿宋_GB2312" w:hAnsi="仿宋_GB2312" w:eastAsia="仿宋_GB2312" w:cs="仿宋_GB2312"/>
          <w:b w:val="0"/>
          <w:bCs w:val="0"/>
          <w:sz w:val="32"/>
          <w:szCs w:val="32"/>
          <w:highlight w:val="none"/>
          <w:lang w:val="en-US" w:eastAsia="zh-CN"/>
        </w:rPr>
        <w:t>将绩效评价结果与预算安排、政策调整、改进管理实质性挂钩。及时向主管部门和资金使用单位反馈评价结果和发现问题，督促其限期整改。将重点评价结果报送县人大，并在全县范围内通报，为2025年度预算编制提供重要参考。对绩效表现优良的项目在预算安排上予以优先保障，初步形成了“讲绩效、重绩效、用绩效”的激励约束机制。</w:t>
      </w:r>
    </w:p>
    <w:p w14:paraId="699C925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三是推进分行业领域绩效指标标准体系建设。</w:t>
      </w:r>
      <w:r>
        <w:rPr>
          <w:rFonts w:hint="default" w:ascii="仿宋_GB2312" w:hAnsi="仿宋_GB2312" w:eastAsia="仿宋_GB2312" w:cs="仿宋_GB2312"/>
          <w:b w:val="0"/>
          <w:bCs w:val="0"/>
          <w:sz w:val="32"/>
          <w:szCs w:val="32"/>
          <w:highlight w:val="none"/>
          <w:lang w:val="en-US" w:eastAsia="zh-CN"/>
        </w:rPr>
        <w:t>对我</w:t>
      </w:r>
      <w:r>
        <w:rPr>
          <w:rFonts w:hint="eastAsia" w:ascii="仿宋_GB2312" w:hAnsi="仿宋_GB2312" w:eastAsia="仿宋_GB2312" w:cs="仿宋_GB2312"/>
          <w:b w:val="0"/>
          <w:bCs w:val="0"/>
          <w:sz w:val="32"/>
          <w:szCs w:val="32"/>
          <w:highlight w:val="none"/>
          <w:lang w:val="en-US" w:eastAsia="zh-CN"/>
        </w:rPr>
        <w:t>县</w:t>
      </w:r>
      <w:r>
        <w:rPr>
          <w:rFonts w:hint="default" w:ascii="仿宋_GB2312" w:hAnsi="仿宋_GB2312" w:eastAsia="仿宋_GB2312" w:cs="仿宋_GB2312"/>
          <w:b w:val="0"/>
          <w:bCs w:val="0"/>
          <w:sz w:val="32"/>
          <w:szCs w:val="32"/>
          <w:highlight w:val="none"/>
          <w:lang w:val="en-US" w:eastAsia="zh-CN"/>
        </w:rPr>
        <w:t>预算绩效管理指标库数据</w:t>
      </w:r>
      <w:r>
        <w:rPr>
          <w:rFonts w:hint="eastAsia" w:ascii="仿宋_GB2312" w:hAnsi="仿宋_GB2312" w:eastAsia="仿宋_GB2312" w:cs="仿宋_GB2312"/>
          <w:b w:val="0"/>
          <w:bCs w:val="0"/>
          <w:sz w:val="32"/>
          <w:szCs w:val="32"/>
          <w:highlight w:val="none"/>
          <w:lang w:val="en-US" w:eastAsia="zh-CN"/>
        </w:rPr>
        <w:t>进行</w:t>
      </w:r>
      <w:r>
        <w:rPr>
          <w:rFonts w:hint="default" w:ascii="仿宋_GB2312" w:hAnsi="仿宋_GB2312" w:eastAsia="仿宋_GB2312" w:cs="仿宋_GB2312"/>
          <w:b w:val="0"/>
          <w:bCs w:val="0"/>
          <w:sz w:val="32"/>
          <w:szCs w:val="32"/>
          <w:highlight w:val="none"/>
          <w:lang w:val="en-US" w:eastAsia="zh-CN"/>
        </w:rPr>
        <w:t>了全面更新，补充完善共性指标覆盖会议、培训、基建等22个领域</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共395条指标，更新覆盖教育、科技、卫生、环保等15个行业领域绩效指标</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共6000余条，全</w:t>
      </w:r>
      <w:r>
        <w:rPr>
          <w:rFonts w:hint="eastAsia" w:ascii="仿宋_GB2312" w:hAnsi="仿宋_GB2312" w:eastAsia="仿宋_GB2312" w:cs="仿宋_GB2312"/>
          <w:b w:val="0"/>
          <w:bCs w:val="0"/>
          <w:sz w:val="32"/>
          <w:szCs w:val="32"/>
          <w:highlight w:val="none"/>
          <w:lang w:val="en-US" w:eastAsia="zh-CN"/>
        </w:rPr>
        <w:t>县</w:t>
      </w:r>
      <w:r>
        <w:rPr>
          <w:rFonts w:hint="default" w:ascii="仿宋_GB2312" w:hAnsi="仿宋_GB2312" w:eastAsia="仿宋_GB2312" w:cs="仿宋_GB2312"/>
          <w:b w:val="0"/>
          <w:bCs w:val="0"/>
          <w:sz w:val="32"/>
          <w:szCs w:val="32"/>
          <w:highlight w:val="none"/>
          <w:lang w:val="en-US" w:eastAsia="zh-CN"/>
        </w:rPr>
        <w:t>预算绩效指标库进一步充实</w:t>
      </w:r>
      <w:r>
        <w:rPr>
          <w:rFonts w:hint="eastAsia" w:ascii="仿宋_GB2312" w:hAnsi="仿宋_GB2312" w:eastAsia="仿宋_GB2312" w:cs="仿宋_GB2312"/>
          <w:b w:val="0"/>
          <w:bCs w:val="0"/>
          <w:sz w:val="32"/>
          <w:szCs w:val="32"/>
          <w:highlight w:val="none"/>
          <w:lang w:val="en-US" w:eastAsia="zh-CN"/>
        </w:rPr>
        <w:t>。要求各部门将其作为开展绩效目标编审、运行监控、绩效评价的参考依据，提升了绩效指标体系的实用性和有效性，助力绩效管理提质增效。</w:t>
      </w:r>
    </w:p>
    <w:p w14:paraId="445E552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四是落实“过紧日子”要求，树立勤俭节约习惯。</w:t>
      </w:r>
      <w:r>
        <w:rPr>
          <w:rFonts w:hint="eastAsia" w:ascii="仿宋_GB2312" w:hAnsi="仿宋_GB2312" w:eastAsia="仿宋_GB2312" w:cs="仿宋_GB2312"/>
          <w:sz w:val="32"/>
          <w:szCs w:val="40"/>
          <w:lang w:eastAsia="zh-CN"/>
        </w:rPr>
        <w:t>印发了《市财政局</w:t>
      </w:r>
      <w:r>
        <w:rPr>
          <w:rFonts w:hint="eastAsia" w:ascii="微软雅黑" w:hAnsi="微软雅黑" w:eastAsia="微软雅黑" w:cs="微软雅黑"/>
          <w:sz w:val="32"/>
          <w:szCs w:val="40"/>
          <w:lang w:eastAsia="zh-CN"/>
        </w:rPr>
        <w:t>&lt;</w:t>
      </w:r>
      <w:r>
        <w:rPr>
          <w:rFonts w:hint="eastAsia" w:ascii="仿宋_GB2312" w:hAnsi="仿宋_GB2312" w:eastAsia="仿宋_GB2312" w:cs="仿宋_GB2312"/>
          <w:sz w:val="32"/>
          <w:szCs w:val="40"/>
          <w:lang w:eastAsia="zh-CN"/>
        </w:rPr>
        <w:t>关于转发甘肃省财政厅关于印发党政机关习惯过紧日子绩效评估指标体系的通知</w:t>
      </w:r>
      <w:r>
        <w:rPr>
          <w:rFonts w:hint="eastAsia" w:ascii="微软雅黑" w:hAnsi="微软雅黑" w:eastAsia="微软雅黑" w:cs="微软雅黑"/>
          <w:sz w:val="32"/>
          <w:szCs w:val="40"/>
          <w:lang w:eastAsia="zh-CN"/>
        </w:rPr>
        <w:t>&gt;</w:t>
      </w:r>
      <w:r>
        <w:rPr>
          <w:rFonts w:hint="eastAsia" w:ascii="仿宋_GB2312" w:hAnsi="仿宋_GB2312" w:eastAsia="仿宋_GB2312" w:cs="仿宋_GB2312"/>
          <w:sz w:val="32"/>
          <w:szCs w:val="40"/>
          <w:lang w:eastAsia="zh-CN"/>
        </w:rPr>
        <w:t>》，组织全县</w:t>
      </w:r>
      <w:r>
        <w:rPr>
          <w:rFonts w:hint="eastAsia" w:ascii="仿宋_GB2312" w:hAnsi="仿宋_GB2312" w:eastAsia="仿宋_GB2312" w:cs="仿宋_GB2312"/>
          <w:sz w:val="32"/>
          <w:szCs w:val="40"/>
          <w:lang w:val="en-US" w:eastAsia="zh-CN"/>
        </w:rPr>
        <w:t>70个</w:t>
      </w:r>
      <w:r>
        <w:rPr>
          <w:rFonts w:hint="eastAsia" w:ascii="仿宋_GB2312" w:hAnsi="仿宋_GB2312" w:eastAsia="仿宋_GB2312" w:cs="仿宋_GB2312"/>
          <w:sz w:val="32"/>
          <w:szCs w:val="40"/>
          <w:lang w:eastAsia="zh-CN"/>
        </w:rPr>
        <w:t>部门开展“过紧日子”自评，县财政局抽取</w:t>
      </w:r>
      <w:r>
        <w:rPr>
          <w:rFonts w:hint="eastAsia" w:ascii="仿宋_GB2312" w:hAnsi="仿宋_GB2312" w:eastAsia="仿宋_GB2312" w:cs="仿宋_GB2312"/>
          <w:sz w:val="32"/>
          <w:szCs w:val="40"/>
          <w:lang w:val="en-US" w:eastAsia="zh-CN"/>
        </w:rPr>
        <w:t>10个部门复核，</w:t>
      </w:r>
      <w:r>
        <w:rPr>
          <w:rFonts w:hint="eastAsia" w:ascii="仿宋" w:hAnsi="仿宋" w:eastAsia="仿宋" w:cs="仿宋"/>
          <w:sz w:val="32"/>
          <w:szCs w:val="40"/>
          <w:lang w:eastAsia="zh-CN"/>
        </w:rPr>
        <w:t>针</w:t>
      </w:r>
      <w:r>
        <w:rPr>
          <w:rFonts w:hint="eastAsia" w:ascii="仿宋" w:hAnsi="仿宋" w:eastAsia="仿宋" w:cs="仿宋"/>
          <w:sz w:val="32"/>
          <w:szCs w:val="40"/>
        </w:rPr>
        <w:t>对</w:t>
      </w:r>
      <w:r>
        <w:rPr>
          <w:rFonts w:hint="eastAsia" w:ascii="仿宋" w:hAnsi="仿宋" w:eastAsia="仿宋" w:cs="仿宋"/>
          <w:sz w:val="32"/>
          <w:szCs w:val="40"/>
          <w:lang w:eastAsia="zh-CN"/>
        </w:rPr>
        <w:t>落实“过紧日子”</w:t>
      </w:r>
      <w:r>
        <w:rPr>
          <w:rFonts w:hint="eastAsia" w:ascii="仿宋" w:hAnsi="仿宋" w:eastAsia="仿宋" w:cs="仿宋"/>
          <w:sz w:val="32"/>
          <w:szCs w:val="40"/>
        </w:rPr>
        <w:t>存在的不足</w:t>
      </w:r>
      <w:r>
        <w:rPr>
          <w:rFonts w:hint="eastAsia" w:ascii="仿宋" w:hAnsi="仿宋" w:eastAsia="仿宋" w:cs="仿宋"/>
          <w:sz w:val="32"/>
          <w:szCs w:val="40"/>
          <w:lang w:eastAsia="zh-CN"/>
        </w:rPr>
        <w:t>，加强组织保障，健全相关制度，确保艰苦奋斗、勤俭节约成为预算管理的基本原则。</w:t>
      </w:r>
    </w:p>
    <w:p w14:paraId="1D29327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五是加强宣传培训，营造良好氛围。</w:t>
      </w:r>
      <w:r>
        <w:rPr>
          <w:rFonts w:hint="eastAsia" w:ascii="仿宋_GB2312" w:hAnsi="仿宋_GB2312" w:eastAsia="仿宋_GB2312" w:cs="仿宋_GB2312"/>
          <w:b w:val="0"/>
          <w:bCs w:val="0"/>
          <w:sz w:val="32"/>
          <w:szCs w:val="32"/>
          <w:highlight w:val="none"/>
          <w:lang w:val="en-US" w:eastAsia="zh-CN"/>
        </w:rPr>
        <w:t>通过组织专题培训班、工作推进会、印发宣传资料等多种形式，面向全县预算单位财务人员和业务骨干开展预算绩效管理政策解读和业务操作培训，全年累计培训460人次。利用门户网站、工作简报等渠道宣传绩效管理工作的经验和成效，提升了各部门各单位对预算绩效管理的认知度和参与度，为深入推进全过程预算绩效管理营造了良好氛围。</w:t>
      </w:r>
    </w:p>
    <w:p w14:paraId="02DF08EB">
      <w:pPr>
        <w:ind w:firstLine="643" w:firstLineChars="200"/>
        <w:rPr>
          <w:rFonts w:hint="eastAsia" w:ascii="楷体_GB2312" w:hAnsi="楷体_GB2312" w:eastAsia="仿宋" w:cs="楷体_GB2312"/>
          <w:b/>
          <w:bCs/>
          <w:color w:val="191919"/>
          <w:sz w:val="32"/>
          <w:szCs w:val="32"/>
          <w:highlight w:val="yellow"/>
          <w:shd w:val="clear" w:color="auto" w:fill="FFFFFF"/>
          <w:lang w:val="en-US" w:eastAsia="zh-CN"/>
        </w:rPr>
      </w:pPr>
    </w:p>
    <w:p w14:paraId="3B217CC7">
      <w:pPr>
        <w:ind w:firstLine="643" w:firstLineChars="200"/>
        <w:rPr>
          <w:rFonts w:hint="eastAsia" w:ascii="仿宋_GB2312" w:hAnsi="仿宋_GB2312" w:eastAsia="仿宋_GB2312" w:cs="仿宋_GB2312"/>
          <w:b/>
          <w:bCs/>
          <w:sz w:val="32"/>
          <w:szCs w:val="32"/>
          <w:highlight w:val="none"/>
          <w:lang w:val="en-US" w:eastAsia="zh-CN"/>
        </w:rPr>
      </w:pPr>
    </w:p>
    <w:p w14:paraId="65367343">
      <w:pPr>
        <w:ind w:firstLine="640" w:firstLineChars="200"/>
        <w:rPr>
          <w:rFonts w:hint="eastAsia" w:ascii="仿宋_GB2312" w:hAnsi="仿宋_GB2312" w:eastAsia="仿宋_GB2312" w:cs="仿宋_GB2312"/>
          <w:b w:val="0"/>
          <w:bCs w:val="0"/>
          <w:sz w:val="32"/>
          <w:szCs w:val="32"/>
          <w:highlight w:val="none"/>
          <w:lang w:val="en-US" w:eastAsia="zh-CN"/>
        </w:rPr>
      </w:pPr>
    </w:p>
    <w:sectPr>
      <w:footerReference r:id="rId3" w:type="default"/>
      <w:pgSz w:w="11906" w:h="16838"/>
      <w:pgMar w:top="1701" w:right="1531"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FB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FC856">
                          <w:pPr>
                            <w:pStyle w:val="2"/>
                          </w:pPr>
                          <w: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FC856">
                    <w:pPr>
                      <w:pStyle w:val="2"/>
                    </w:pPr>
                    <w: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3458"/>
    <w:rsid w:val="073D1511"/>
    <w:rsid w:val="0D1B4E91"/>
    <w:rsid w:val="15A35541"/>
    <w:rsid w:val="16262D22"/>
    <w:rsid w:val="1D677578"/>
    <w:rsid w:val="20346CD6"/>
    <w:rsid w:val="20BE6C95"/>
    <w:rsid w:val="22646964"/>
    <w:rsid w:val="2B3E0064"/>
    <w:rsid w:val="2F7C08E8"/>
    <w:rsid w:val="31F47AF7"/>
    <w:rsid w:val="39F06F70"/>
    <w:rsid w:val="3EF04A2D"/>
    <w:rsid w:val="45905EAD"/>
    <w:rsid w:val="46845A12"/>
    <w:rsid w:val="47FE35A2"/>
    <w:rsid w:val="528F7C18"/>
    <w:rsid w:val="54CF69F2"/>
    <w:rsid w:val="57251E1F"/>
    <w:rsid w:val="5D7D18C9"/>
    <w:rsid w:val="761D53B8"/>
    <w:rsid w:val="7898111D"/>
    <w:rsid w:val="7D286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1830</Words>
  <Characters>1872</Characters>
  <Lines>0</Lines>
  <Paragraphs>0</Paragraphs>
  <TotalTime>7</TotalTime>
  <ScaleCrop>false</ScaleCrop>
  <LinksUpToDate>false</LinksUpToDate>
  <CharactersWithSpaces>1875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苗圃心田</cp:lastModifiedBy>
  <cp:lastPrinted>2025-09-17T13:23:00Z</cp:lastPrinted>
  <dcterms:modified xsi:type="dcterms:W3CDTF">2025-09-25T08:40:06Z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eyJoZGlkIjoiNTI3MDA5ZjFlYjA5YzhlOTliODM1NWY4YjliNDNhYWUiLCJ1c2VySWQiOiIxMjcyNDIwMzczIn0=</vt:lpwstr>
  </property>
  <property fmtid="{D5CDD505-2E9C-101B-9397-08002B2CF9AE}" pid="4" name="ICV">
    <vt:lpwstr>2334AA9A255D4C58BFD813008F30FA04_12</vt:lpwstr>
  </property>
</Properties>
</file>