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8520D">
      <w:pPr>
        <w:spacing w:before="85" w:line="492" w:lineRule="exact"/>
        <w:jc w:val="center"/>
        <w:outlineLvl w:val="0"/>
        <w:rPr>
          <w:rFonts w:hint="eastAsia" w:asciiTheme="minorEastAsia" w:hAnsiTheme="minorEastAsia" w:eastAsiaTheme="minorEastAsia" w:cstheme="minorEastAsia"/>
          <w:b/>
          <w:bCs/>
          <w:spacing w:val="0"/>
          <w:position w:val="2"/>
          <w:sz w:val="36"/>
          <w:szCs w:val="36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pacing w:val="0"/>
          <w:position w:val="2"/>
          <w:sz w:val="36"/>
          <w:szCs w:val="36"/>
          <w:lang w:eastAsia="zh-CN"/>
        </w:rPr>
        <w:t>合水县</w:t>
      </w:r>
      <w:r>
        <w:rPr>
          <w:rFonts w:hint="eastAsia" w:asciiTheme="minorEastAsia" w:hAnsiTheme="minorEastAsia" w:eastAsiaTheme="minorEastAsia" w:cstheme="minorEastAsia"/>
          <w:b/>
          <w:bCs/>
          <w:spacing w:val="0"/>
          <w:position w:val="2"/>
          <w:sz w:val="36"/>
          <w:szCs w:val="36"/>
          <w:lang w:val="en-US" w:eastAsia="zh-CN"/>
        </w:rPr>
        <w:t>供销合作社联合</w:t>
      </w:r>
      <w:r>
        <w:rPr>
          <w:rFonts w:hint="eastAsia" w:asciiTheme="minorEastAsia" w:hAnsiTheme="minorEastAsia" w:eastAsiaTheme="minorEastAsia" w:cstheme="minorEastAsia"/>
          <w:b/>
          <w:bCs/>
          <w:spacing w:val="0"/>
          <w:position w:val="2"/>
          <w:sz w:val="36"/>
          <w:szCs w:val="36"/>
        </w:rPr>
        <w:t>整体支出</w:t>
      </w:r>
    </w:p>
    <w:p w14:paraId="688B9A51">
      <w:pPr>
        <w:spacing w:before="85" w:line="492" w:lineRule="exact"/>
        <w:jc w:val="center"/>
        <w:outlineLvl w:val="0"/>
        <w:rPr>
          <w:rFonts w:hint="eastAsia" w:asciiTheme="minorEastAsia" w:hAnsiTheme="minorEastAsia" w:eastAsiaTheme="minorEastAsia" w:cstheme="minorEastAsia"/>
          <w:spacing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0"/>
          <w:position w:val="2"/>
          <w:sz w:val="36"/>
          <w:szCs w:val="36"/>
        </w:rPr>
        <w:t>绩效评价报告</w:t>
      </w:r>
    </w:p>
    <w:bookmarkEnd w:id="0"/>
    <w:p w14:paraId="2877EE77">
      <w:pPr>
        <w:spacing w:line="55" w:lineRule="exact"/>
        <w:rPr>
          <w:rFonts w:hint="eastAsia" w:asciiTheme="minorEastAsia" w:hAnsiTheme="minorEastAsia" w:eastAsiaTheme="minorEastAsia" w:cstheme="minorEastAsia"/>
          <w:spacing w:val="0"/>
          <w:sz w:val="24"/>
          <w:szCs w:val="24"/>
        </w:rPr>
      </w:pPr>
    </w:p>
    <w:tbl>
      <w:tblPr>
        <w:tblStyle w:val="10"/>
        <w:tblW w:w="852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1807"/>
        <w:gridCol w:w="1983"/>
        <w:gridCol w:w="1786"/>
        <w:gridCol w:w="114"/>
        <w:gridCol w:w="2137"/>
      </w:tblGrid>
      <w:tr w14:paraId="23D574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52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6E4CB9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</w:rPr>
              <w:t>一、项目基本情况</w:t>
            </w:r>
          </w:p>
        </w:tc>
      </w:tr>
      <w:tr w14:paraId="5CD06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02" w:type="dxa"/>
            <w:vMerge w:val="restart"/>
            <w:tcBorders>
              <w:left w:val="nil"/>
              <w:bottom w:val="nil"/>
            </w:tcBorders>
            <w:textDirection w:val="tbRlV"/>
            <w:vAlign w:val="top"/>
          </w:tcPr>
          <w:p w14:paraId="75D206E8">
            <w:pPr>
              <w:pStyle w:val="11"/>
              <w:spacing w:before="229" w:line="209" w:lineRule="auto"/>
              <w:ind w:left="552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</w:rPr>
              <w:t>基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</w:rPr>
              <w:t>本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</w:rPr>
              <w:t>情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</w:rPr>
              <w:t>况</w:t>
            </w:r>
          </w:p>
        </w:tc>
        <w:tc>
          <w:tcPr>
            <w:tcW w:w="1807" w:type="dxa"/>
            <w:vAlign w:val="top"/>
          </w:tcPr>
          <w:p w14:paraId="72555EE4">
            <w:pPr>
              <w:pStyle w:val="11"/>
              <w:spacing w:before="201" w:line="221" w:lineRule="auto"/>
              <w:ind w:left="431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</w:rPr>
              <w:t>项目名称</w:t>
            </w:r>
          </w:p>
        </w:tc>
        <w:tc>
          <w:tcPr>
            <w:tcW w:w="6020" w:type="dxa"/>
            <w:gridSpan w:val="4"/>
            <w:tcBorders>
              <w:right w:val="nil"/>
            </w:tcBorders>
            <w:vAlign w:val="top"/>
          </w:tcPr>
          <w:p w14:paraId="74F7AC73">
            <w:pPr>
              <w:pStyle w:val="11"/>
              <w:spacing w:before="201" w:line="219" w:lineRule="auto"/>
              <w:ind w:left="856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合水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供销合作社蓝河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整体支出绩效评价</w:t>
            </w:r>
          </w:p>
        </w:tc>
      </w:tr>
      <w:tr w14:paraId="649E7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02" w:type="dxa"/>
            <w:vMerge w:val="continue"/>
            <w:tcBorders>
              <w:top w:val="nil"/>
              <w:left w:val="nil"/>
              <w:bottom w:val="nil"/>
            </w:tcBorders>
            <w:textDirection w:val="tbRlV"/>
            <w:vAlign w:val="top"/>
          </w:tcPr>
          <w:p w14:paraId="6F7B67CA">
            <w:pP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  <w:tc>
          <w:tcPr>
            <w:tcW w:w="1807" w:type="dxa"/>
            <w:vAlign w:val="top"/>
          </w:tcPr>
          <w:p w14:paraId="2EA19E04">
            <w:pPr>
              <w:pStyle w:val="11"/>
              <w:spacing w:before="198" w:line="219" w:lineRule="auto"/>
              <w:ind w:left="426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</w:rPr>
              <w:t>评价年度</w:t>
            </w:r>
          </w:p>
        </w:tc>
        <w:tc>
          <w:tcPr>
            <w:tcW w:w="1983" w:type="dxa"/>
            <w:vAlign w:val="top"/>
          </w:tcPr>
          <w:p w14:paraId="0329762F">
            <w:pPr>
              <w:pStyle w:val="11"/>
              <w:spacing w:before="199" w:line="220" w:lineRule="auto"/>
              <w:ind w:left="475"/>
              <w:jc w:val="both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年度</w:t>
            </w:r>
          </w:p>
        </w:tc>
        <w:tc>
          <w:tcPr>
            <w:tcW w:w="1786" w:type="dxa"/>
            <w:vAlign w:val="top"/>
          </w:tcPr>
          <w:p w14:paraId="4C578508">
            <w:pPr>
              <w:pStyle w:val="11"/>
              <w:spacing w:before="198" w:line="219" w:lineRule="auto"/>
              <w:ind w:left="401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</w:rPr>
              <w:t>评价类型</w:t>
            </w:r>
          </w:p>
        </w:tc>
        <w:tc>
          <w:tcPr>
            <w:tcW w:w="2251" w:type="dxa"/>
            <w:gridSpan w:val="2"/>
            <w:tcBorders>
              <w:right w:val="nil"/>
            </w:tcBorders>
            <w:vAlign w:val="top"/>
          </w:tcPr>
          <w:p w14:paraId="224F3882">
            <w:pPr>
              <w:pStyle w:val="11"/>
              <w:spacing w:before="198" w:line="219" w:lineRule="auto"/>
              <w:ind w:left="645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部门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评价</w:t>
            </w:r>
          </w:p>
        </w:tc>
      </w:tr>
      <w:tr w14:paraId="3C413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702" w:type="dxa"/>
            <w:vMerge w:val="continue"/>
            <w:tcBorders>
              <w:top w:val="nil"/>
              <w:left w:val="nil"/>
              <w:bottom w:val="nil"/>
            </w:tcBorders>
            <w:textDirection w:val="tbRlV"/>
            <w:vAlign w:val="top"/>
          </w:tcPr>
          <w:p w14:paraId="39E1F17B">
            <w:pP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  <w:tc>
          <w:tcPr>
            <w:tcW w:w="1807" w:type="dxa"/>
            <w:vAlign w:val="top"/>
          </w:tcPr>
          <w:p w14:paraId="64C60D4E">
            <w:pPr>
              <w:pStyle w:val="11"/>
              <w:spacing w:before="285" w:line="219" w:lineRule="auto"/>
              <w:ind w:left="186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</w:rPr>
              <w:t>委托评价单位</w:t>
            </w:r>
          </w:p>
        </w:tc>
        <w:tc>
          <w:tcPr>
            <w:tcW w:w="1983" w:type="dxa"/>
            <w:vAlign w:val="top"/>
          </w:tcPr>
          <w:p w14:paraId="5290E408">
            <w:pPr>
              <w:pStyle w:val="11"/>
              <w:spacing w:before="286" w:line="219" w:lineRule="auto"/>
              <w:ind w:left="270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合水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县财政局</w:t>
            </w:r>
          </w:p>
        </w:tc>
        <w:tc>
          <w:tcPr>
            <w:tcW w:w="1786" w:type="dxa"/>
            <w:vAlign w:val="top"/>
          </w:tcPr>
          <w:p w14:paraId="6F2F0719">
            <w:pPr>
              <w:pStyle w:val="11"/>
              <w:spacing w:before="285" w:line="219" w:lineRule="auto"/>
              <w:ind w:left="161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</w:rPr>
              <w:t>评价机构名称</w:t>
            </w:r>
          </w:p>
        </w:tc>
        <w:tc>
          <w:tcPr>
            <w:tcW w:w="2251" w:type="dxa"/>
            <w:gridSpan w:val="2"/>
            <w:tcBorders>
              <w:right w:val="nil"/>
            </w:tcBorders>
            <w:vAlign w:val="top"/>
          </w:tcPr>
          <w:p w14:paraId="686254E5">
            <w:pPr>
              <w:pStyle w:val="11"/>
              <w:spacing w:before="96" w:line="229" w:lineRule="auto"/>
              <w:ind w:right="292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</w:tr>
      <w:tr w14:paraId="6499B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2" w:type="dxa"/>
            <w:vMerge w:val="continue"/>
            <w:tcBorders>
              <w:top w:val="nil"/>
              <w:left w:val="nil"/>
            </w:tcBorders>
            <w:textDirection w:val="tbRlV"/>
            <w:vAlign w:val="top"/>
          </w:tcPr>
          <w:p w14:paraId="287D7E1E">
            <w:pP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  <w:tc>
          <w:tcPr>
            <w:tcW w:w="1807" w:type="dxa"/>
            <w:vAlign w:val="top"/>
          </w:tcPr>
          <w:p w14:paraId="12295708">
            <w:pPr>
              <w:pStyle w:val="11"/>
              <w:spacing w:before="197" w:line="219" w:lineRule="auto"/>
              <w:ind w:left="186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</w:rPr>
              <w:t>评价对象名称</w:t>
            </w:r>
          </w:p>
        </w:tc>
        <w:tc>
          <w:tcPr>
            <w:tcW w:w="6020" w:type="dxa"/>
            <w:gridSpan w:val="4"/>
            <w:tcBorders>
              <w:right w:val="nil"/>
            </w:tcBorders>
            <w:vAlign w:val="top"/>
          </w:tcPr>
          <w:p w14:paraId="01CA1CD3">
            <w:pPr>
              <w:pStyle w:val="11"/>
              <w:spacing w:before="198" w:line="219" w:lineRule="auto"/>
              <w:ind w:left="2056"/>
              <w:rPr>
                <w:rFonts w:hint="default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合水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供销合作社联合社</w:t>
            </w:r>
          </w:p>
        </w:tc>
      </w:tr>
      <w:tr w14:paraId="4DBF5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702" w:type="dxa"/>
            <w:tcBorders>
              <w:left w:val="nil"/>
            </w:tcBorders>
            <w:textDirection w:val="tbRlV"/>
            <w:vAlign w:val="top"/>
          </w:tcPr>
          <w:p w14:paraId="3218D0BA">
            <w:pPr>
              <w:pStyle w:val="11"/>
              <w:spacing w:before="229" w:line="202" w:lineRule="auto"/>
              <w:ind w:left="204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</w:rPr>
              <w:t>实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</w:rPr>
              <w:t>施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position w:val="1"/>
                <w:sz w:val="24"/>
                <w:szCs w:val="24"/>
              </w:rPr>
              <w:t>目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</w:rPr>
              <w:t>的</w:t>
            </w:r>
          </w:p>
        </w:tc>
        <w:tc>
          <w:tcPr>
            <w:tcW w:w="7827" w:type="dxa"/>
            <w:gridSpan w:val="5"/>
            <w:tcBorders>
              <w:right w:val="nil"/>
            </w:tcBorders>
            <w:vAlign w:val="top"/>
          </w:tcPr>
          <w:p w14:paraId="24CFDA9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firstLine="640" w:firstLineChars="200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科学合理调运指导农药、种子、化肥、农药、地膜等物资，充实库存，开展送货上门配送服务，保证全县春耕农资货源充足、质优价廉和运输畅通。</w:t>
            </w:r>
          </w:p>
        </w:tc>
      </w:tr>
      <w:tr w14:paraId="0883A3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02" w:type="dxa"/>
            <w:vMerge w:val="restart"/>
            <w:tcBorders>
              <w:left w:val="nil"/>
              <w:bottom w:val="nil"/>
            </w:tcBorders>
            <w:textDirection w:val="tbLrV"/>
            <w:vAlign w:val="top"/>
          </w:tcPr>
          <w:p w14:paraId="1ABA98AF">
            <w:pPr>
              <w:pStyle w:val="11"/>
              <w:spacing w:before="229" w:line="202" w:lineRule="auto"/>
              <w:ind w:left="204" w:leftChars="0" w:right="113" w:firstLine="241" w:firstLineChars="100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  <w:highlight w:val="none"/>
                <w:lang w:val="en-US" w:eastAsia="zh-CN"/>
              </w:rPr>
              <w:t>资 金 情 况（万元）</w:t>
            </w:r>
          </w:p>
        </w:tc>
        <w:tc>
          <w:tcPr>
            <w:tcW w:w="1807" w:type="dxa"/>
            <w:vAlign w:val="top"/>
          </w:tcPr>
          <w:p w14:paraId="41F20640">
            <w:pPr>
              <w:pStyle w:val="11"/>
              <w:spacing w:before="200" w:line="220" w:lineRule="auto"/>
              <w:ind w:left="189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  <w:highlight w:val="none"/>
              </w:rPr>
              <w:t>预算安排资金</w:t>
            </w:r>
          </w:p>
        </w:tc>
        <w:tc>
          <w:tcPr>
            <w:tcW w:w="1983" w:type="dxa"/>
            <w:vAlign w:val="top"/>
          </w:tcPr>
          <w:p w14:paraId="2EE08C3F">
            <w:pPr>
              <w:pStyle w:val="11"/>
              <w:spacing w:before="238" w:line="183" w:lineRule="auto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2"/>
                <w:szCs w:val="32"/>
                <w:lang w:val="zh-CN" w:eastAsia="zh-CN"/>
              </w:rPr>
              <w:t>250.97</w:t>
            </w:r>
          </w:p>
        </w:tc>
        <w:tc>
          <w:tcPr>
            <w:tcW w:w="1900" w:type="dxa"/>
            <w:gridSpan w:val="2"/>
            <w:vAlign w:val="top"/>
          </w:tcPr>
          <w:p w14:paraId="41C16993">
            <w:pPr>
              <w:pStyle w:val="11"/>
              <w:spacing w:before="200" w:line="221" w:lineRule="auto"/>
              <w:ind w:left="247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  <w:highlight w:val="none"/>
              </w:rPr>
              <w:t>实际到位资金</w:t>
            </w:r>
          </w:p>
        </w:tc>
        <w:tc>
          <w:tcPr>
            <w:tcW w:w="2137" w:type="dxa"/>
            <w:tcBorders>
              <w:right w:val="nil"/>
            </w:tcBorders>
            <w:vAlign w:val="top"/>
          </w:tcPr>
          <w:p w14:paraId="05DBC0B0">
            <w:pPr>
              <w:pStyle w:val="11"/>
              <w:spacing w:before="237" w:line="184" w:lineRule="auto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2"/>
                <w:szCs w:val="32"/>
                <w:lang w:val="zh-CN" w:eastAsia="zh-CN"/>
              </w:rPr>
              <w:t>250.97</w:t>
            </w:r>
          </w:p>
        </w:tc>
      </w:tr>
      <w:tr w14:paraId="47414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02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5E280996">
            <w:pP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07" w:type="dxa"/>
            <w:vAlign w:val="top"/>
          </w:tcPr>
          <w:p w14:paraId="4D05CF04">
            <w:pPr>
              <w:pStyle w:val="11"/>
              <w:spacing w:before="200" w:line="221" w:lineRule="auto"/>
              <w:ind w:left="116"/>
              <w:jc w:val="right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</w:rPr>
              <w:t>其中：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  <w:lang w:eastAsia="zh-CN"/>
              </w:rPr>
              <w:t>省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</w:rPr>
              <w:t>级财政</w:t>
            </w:r>
          </w:p>
        </w:tc>
        <w:tc>
          <w:tcPr>
            <w:tcW w:w="1983" w:type="dxa"/>
            <w:vAlign w:val="top"/>
          </w:tcPr>
          <w:p w14:paraId="290B9AA6">
            <w:pPr>
              <w:pStyle w:val="11"/>
              <w:spacing w:before="240" w:line="183" w:lineRule="auto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900" w:type="dxa"/>
            <w:gridSpan w:val="2"/>
            <w:vAlign w:val="top"/>
          </w:tcPr>
          <w:p w14:paraId="66105287">
            <w:pPr>
              <w:pStyle w:val="11"/>
              <w:spacing w:before="200" w:line="221" w:lineRule="auto"/>
              <w:ind w:left="127"/>
              <w:jc w:val="right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</w:rPr>
              <w:t>其中：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  <w:lang w:eastAsia="zh-CN"/>
              </w:rPr>
              <w:t>省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</w:rPr>
              <w:t>级财政</w:t>
            </w:r>
          </w:p>
        </w:tc>
        <w:tc>
          <w:tcPr>
            <w:tcW w:w="2137" w:type="dxa"/>
            <w:tcBorders>
              <w:right w:val="nil"/>
            </w:tcBorders>
            <w:vAlign w:val="top"/>
          </w:tcPr>
          <w:p w14:paraId="1C1E23BB">
            <w:pPr>
              <w:pStyle w:val="11"/>
              <w:spacing w:before="240" w:beforeLines="0" w:afterLines="0" w:line="183" w:lineRule="auto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</w:rPr>
            </w:pPr>
          </w:p>
        </w:tc>
      </w:tr>
      <w:tr w14:paraId="0E60C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02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486ED73E">
            <w:pP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07" w:type="dxa"/>
            <w:vAlign w:val="top"/>
          </w:tcPr>
          <w:p w14:paraId="3B7E900E">
            <w:pPr>
              <w:pStyle w:val="11"/>
              <w:spacing w:before="202" w:line="220" w:lineRule="auto"/>
              <w:jc w:val="right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</w:rPr>
              <w:t>县级财政</w:t>
            </w:r>
          </w:p>
        </w:tc>
        <w:tc>
          <w:tcPr>
            <w:tcW w:w="1983" w:type="dxa"/>
            <w:vAlign w:val="top"/>
          </w:tcPr>
          <w:p w14:paraId="190C312A">
            <w:pPr>
              <w:pStyle w:val="11"/>
              <w:spacing w:before="240" w:line="183" w:lineRule="auto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2"/>
                <w:szCs w:val="32"/>
                <w:lang w:val="zh-CN" w:eastAsia="zh-CN"/>
              </w:rPr>
              <w:t>250.97</w:t>
            </w:r>
          </w:p>
        </w:tc>
        <w:tc>
          <w:tcPr>
            <w:tcW w:w="1900" w:type="dxa"/>
            <w:gridSpan w:val="2"/>
            <w:vAlign w:val="top"/>
          </w:tcPr>
          <w:p w14:paraId="2DF377AF">
            <w:pPr>
              <w:pStyle w:val="11"/>
              <w:spacing w:before="202" w:line="220" w:lineRule="auto"/>
              <w:jc w:val="right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</w:rPr>
              <w:t>县级财政</w:t>
            </w:r>
          </w:p>
        </w:tc>
        <w:tc>
          <w:tcPr>
            <w:tcW w:w="2137" w:type="dxa"/>
            <w:tcBorders>
              <w:right w:val="nil"/>
            </w:tcBorders>
            <w:vAlign w:val="top"/>
          </w:tcPr>
          <w:p w14:paraId="3710645A">
            <w:pPr>
              <w:pStyle w:val="11"/>
              <w:spacing w:before="240" w:beforeLines="0" w:afterLines="0" w:line="183" w:lineRule="auto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2"/>
                <w:szCs w:val="32"/>
                <w:lang w:val="zh-CN" w:eastAsia="zh-CN"/>
              </w:rPr>
              <w:t>250.97</w:t>
            </w:r>
          </w:p>
        </w:tc>
      </w:tr>
      <w:tr w14:paraId="4516D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02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5239453F">
            <w:pP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07" w:type="dxa"/>
            <w:vAlign w:val="top"/>
          </w:tcPr>
          <w:p w14:paraId="6A7167D4">
            <w:pPr>
              <w:pStyle w:val="11"/>
              <w:spacing w:before="200" w:line="221" w:lineRule="auto"/>
              <w:ind w:left="193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  <w:highlight w:val="none"/>
              </w:rPr>
              <w:t>实际支出资金</w:t>
            </w:r>
          </w:p>
        </w:tc>
        <w:tc>
          <w:tcPr>
            <w:tcW w:w="1983" w:type="dxa"/>
            <w:vAlign w:val="top"/>
          </w:tcPr>
          <w:p w14:paraId="64F54DE7">
            <w:pPr>
              <w:pStyle w:val="11"/>
              <w:spacing w:before="239" w:line="183" w:lineRule="auto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2"/>
                <w:szCs w:val="32"/>
                <w:lang w:val="zh-CN" w:eastAsia="zh-CN"/>
              </w:rPr>
              <w:t>250.97</w:t>
            </w:r>
          </w:p>
        </w:tc>
        <w:tc>
          <w:tcPr>
            <w:tcW w:w="1900" w:type="dxa"/>
            <w:gridSpan w:val="2"/>
            <w:vAlign w:val="top"/>
          </w:tcPr>
          <w:p w14:paraId="5F8D6931">
            <w:pPr>
              <w:pStyle w:val="11"/>
              <w:spacing w:before="200" w:line="221" w:lineRule="auto"/>
              <w:ind w:left="247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  <w:highlight w:val="none"/>
              </w:rPr>
              <w:t>结转结余资金</w:t>
            </w:r>
          </w:p>
        </w:tc>
        <w:tc>
          <w:tcPr>
            <w:tcW w:w="2137" w:type="dxa"/>
            <w:tcBorders>
              <w:right w:val="nil"/>
            </w:tcBorders>
            <w:vAlign w:val="top"/>
          </w:tcPr>
          <w:p w14:paraId="5D763974">
            <w:pPr>
              <w:pStyle w:val="11"/>
              <w:spacing w:before="237" w:line="184" w:lineRule="auto"/>
              <w:jc w:val="center"/>
              <w:rPr>
                <w:rFonts w:hint="default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1F90A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02" w:type="dxa"/>
            <w:vMerge w:val="continue"/>
            <w:tcBorders>
              <w:top w:val="nil"/>
              <w:left w:val="nil"/>
            </w:tcBorders>
            <w:vAlign w:val="top"/>
          </w:tcPr>
          <w:p w14:paraId="3AEA6B58">
            <w:pP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07" w:type="dxa"/>
            <w:vAlign w:val="top"/>
          </w:tcPr>
          <w:p w14:paraId="0818A1CE">
            <w:pPr>
              <w:pStyle w:val="11"/>
              <w:spacing w:before="202" w:line="220" w:lineRule="auto"/>
              <w:ind w:left="309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  <w:highlight w:val="none"/>
              </w:rPr>
              <w:t>预算执行率</w:t>
            </w:r>
          </w:p>
        </w:tc>
        <w:tc>
          <w:tcPr>
            <w:tcW w:w="6020" w:type="dxa"/>
            <w:gridSpan w:val="4"/>
            <w:tcBorders>
              <w:right w:val="nil"/>
            </w:tcBorders>
            <w:vAlign w:val="center"/>
          </w:tcPr>
          <w:p w14:paraId="315F536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  <w:lang w:val="en-US" w:eastAsia="zh-CN"/>
              </w:rPr>
              <w:t>100%</w:t>
            </w:r>
          </w:p>
        </w:tc>
      </w:tr>
    </w:tbl>
    <w:p w14:paraId="3298B6A8">
      <w:pPr>
        <w:spacing w:before="197" w:line="220" w:lineRule="auto"/>
        <w:ind w:left="3314"/>
        <w:rPr>
          <w:rFonts w:hint="eastAsia" w:asciiTheme="minorEastAsia" w:hAnsiTheme="minorEastAsia" w:eastAsiaTheme="minorEastAsia" w:cstheme="minorEastAsia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0"/>
          <w:sz w:val="24"/>
          <w:szCs w:val="24"/>
        </w:rPr>
        <w:t>二、部门绩效目标</w:t>
      </w:r>
    </w:p>
    <w:p w14:paraId="3728A160">
      <w:pPr>
        <w:spacing w:line="83" w:lineRule="exact"/>
        <w:rPr>
          <w:rFonts w:hint="eastAsia" w:asciiTheme="minorEastAsia" w:hAnsiTheme="minorEastAsia" w:eastAsiaTheme="minorEastAsia" w:cstheme="minorEastAsia"/>
          <w:spacing w:val="0"/>
          <w:sz w:val="24"/>
          <w:szCs w:val="24"/>
        </w:rPr>
      </w:pPr>
    </w:p>
    <w:tbl>
      <w:tblPr>
        <w:tblStyle w:val="10"/>
        <w:tblW w:w="852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3"/>
        <w:gridCol w:w="7136"/>
      </w:tblGrid>
      <w:tr w14:paraId="00622E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6" w:hRule="atLeast"/>
        </w:trPr>
        <w:tc>
          <w:tcPr>
            <w:tcW w:w="1393" w:type="dxa"/>
            <w:tcBorders>
              <w:left w:val="nil"/>
            </w:tcBorders>
            <w:vAlign w:val="center"/>
          </w:tcPr>
          <w:p w14:paraId="325593E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</w:rPr>
              <w:t>年度绩效</w:t>
            </w:r>
          </w:p>
          <w:p w14:paraId="6261B58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</w:rPr>
              <w:t>目标</w:t>
            </w:r>
          </w:p>
        </w:tc>
        <w:tc>
          <w:tcPr>
            <w:tcW w:w="7136" w:type="dxa"/>
            <w:tcBorders>
              <w:right w:val="nil"/>
            </w:tcBorders>
            <w:vAlign w:val="top"/>
          </w:tcPr>
          <w:p w14:paraId="049A92E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全年预算数250.97万元，其中:基本支出预算247.17万元，项目支出预算3.8万元。</w:t>
            </w:r>
          </w:p>
          <w:p w14:paraId="1C5279D6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305" w:lineRule="auto"/>
              <w:ind w:left="113" w:right="108" w:firstLine="482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</w:tr>
      <w:tr w14:paraId="40726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529" w:type="dxa"/>
            <w:gridSpan w:val="2"/>
            <w:tcBorders>
              <w:left w:val="nil"/>
              <w:right w:val="nil"/>
            </w:tcBorders>
            <w:vAlign w:val="top"/>
          </w:tcPr>
          <w:p w14:paraId="54E43F7D">
            <w:pPr>
              <w:pStyle w:val="11"/>
              <w:spacing w:before="222" w:line="219" w:lineRule="auto"/>
              <w:ind w:left="3310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</w:rPr>
              <w:t>三、评价基本情况</w:t>
            </w:r>
          </w:p>
        </w:tc>
      </w:tr>
      <w:tr w14:paraId="03FFF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393" w:type="dxa"/>
            <w:tcBorders>
              <w:left w:val="nil"/>
            </w:tcBorders>
            <w:vAlign w:val="center"/>
          </w:tcPr>
          <w:p w14:paraId="4635A4B6">
            <w:pPr>
              <w:pStyle w:val="11"/>
              <w:spacing w:before="78"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</w:rPr>
              <w:t>评价范围</w:t>
            </w:r>
          </w:p>
        </w:tc>
        <w:tc>
          <w:tcPr>
            <w:tcW w:w="7136" w:type="dxa"/>
            <w:tcBorders>
              <w:right w:val="nil"/>
            </w:tcBorders>
            <w:vAlign w:val="center"/>
          </w:tcPr>
          <w:p w14:paraId="0A2A44E4">
            <w:pPr>
              <w:pStyle w:val="11"/>
              <w:spacing w:before="38" w:line="303" w:lineRule="auto"/>
              <w:ind w:left="116" w:right="151" w:firstLine="478"/>
              <w:jc w:val="left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  <w:p w14:paraId="2E9F50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此次绩效评价的对象为合水县供销合作社联合社2024年部门整体支出 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250.97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万元,评价时间范围为2024年1月至2024年12月。</w:t>
            </w:r>
          </w:p>
          <w:p w14:paraId="295DDEDC">
            <w:pPr>
              <w:pStyle w:val="11"/>
              <w:spacing w:before="38" w:line="303" w:lineRule="auto"/>
              <w:ind w:left="116" w:right="151" w:firstLine="478"/>
              <w:jc w:val="left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</w:tr>
    </w:tbl>
    <w:p w14:paraId="6D80B9A0">
      <w:pPr>
        <w:spacing w:line="91" w:lineRule="auto"/>
        <w:rPr>
          <w:rFonts w:hint="eastAsia" w:asciiTheme="minorEastAsia" w:hAnsiTheme="minorEastAsia" w:eastAsiaTheme="minorEastAsia" w:cstheme="minorEastAsia"/>
          <w:spacing w:val="0"/>
          <w:sz w:val="24"/>
          <w:szCs w:val="24"/>
        </w:rPr>
      </w:pPr>
    </w:p>
    <w:tbl>
      <w:tblPr>
        <w:tblStyle w:val="10"/>
        <w:tblW w:w="852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7106"/>
      </w:tblGrid>
      <w:tr w14:paraId="30B54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23" w:type="dxa"/>
            <w:tcBorders>
              <w:left w:val="nil"/>
            </w:tcBorders>
            <w:vAlign w:val="center"/>
          </w:tcPr>
          <w:p w14:paraId="6A1272BF">
            <w:pPr>
              <w:pStyle w:val="11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</w:rPr>
              <w:t>评价依据</w:t>
            </w:r>
          </w:p>
        </w:tc>
        <w:tc>
          <w:tcPr>
            <w:tcW w:w="7106" w:type="dxa"/>
            <w:tcBorders>
              <w:right w:val="nil"/>
            </w:tcBorders>
            <w:vAlign w:val="top"/>
          </w:tcPr>
          <w:p w14:paraId="4CAEC29D">
            <w:pPr>
              <w:pStyle w:val="11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98" w:lineRule="auto"/>
              <w:ind w:left="116" w:right="108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  <w:p w14:paraId="20D233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640" w:firstLineChars="2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依据县财政关于下达2024 年行政事业单位部门预算的通知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以及《合水县供销合作社联合社绩效评价管理办法》、《合水县供销合作社联合社整体支出绩效评价实施方案》</w:t>
            </w:r>
          </w:p>
          <w:p w14:paraId="38A24BE5">
            <w:pPr>
              <w:pStyle w:val="11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98" w:lineRule="auto"/>
              <w:ind w:right="108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  <w:p w14:paraId="78410A8C">
            <w:pPr>
              <w:pStyle w:val="11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98" w:lineRule="auto"/>
              <w:ind w:left="116" w:right="108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  <w:p w14:paraId="506171E1">
            <w:pPr>
              <w:pStyle w:val="11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98" w:lineRule="auto"/>
              <w:ind w:left="116" w:right="108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</w:tr>
      <w:tr w14:paraId="46B19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1423" w:type="dxa"/>
            <w:tcBorders>
              <w:left w:val="nil"/>
            </w:tcBorders>
            <w:vAlign w:val="center"/>
          </w:tcPr>
          <w:p w14:paraId="6D0697B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</w:rPr>
            </w:pPr>
            <w:r>
              <w:rPr>
                <w:b/>
                <w:bCs/>
                <w:spacing w:val="0"/>
              </w:rPr>
              <w:t>绩效评价指标体系</w:t>
            </w:r>
          </w:p>
        </w:tc>
        <w:tc>
          <w:tcPr>
            <w:tcW w:w="7106" w:type="dxa"/>
            <w:tcBorders>
              <w:right w:val="nil"/>
            </w:tcBorders>
            <w:vAlign w:val="center"/>
          </w:tcPr>
          <w:p w14:paraId="615E8A49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98" w:lineRule="auto"/>
              <w:ind w:right="119" w:firstLine="480" w:firstLineChars="200"/>
              <w:jc w:val="left"/>
              <w:textAlignment w:val="baseline"/>
              <w:rPr>
                <w:spacing w:val="0"/>
              </w:rPr>
            </w:pPr>
          </w:p>
          <w:p w14:paraId="761151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bottom w:val="single" w:color="FFFFFF" w:sz="4" w:space="29"/>
              </w:pBdr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本次绩效评价指标体系围绕202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年部门整体支出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申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报、绩效目标管理、资金投入组织实施及资金管理等重要内容，结合绩效评价方法，从决策、管理、履职、效益四个方面对项目实施情况进行综合评价。具体评价指标内容如下：</w:t>
            </w:r>
          </w:p>
          <w:p w14:paraId="132010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bottom w:val="single" w:color="FFFFFF" w:sz="4" w:space="29"/>
              </w:pBdr>
              <w:tabs>
                <w:tab w:val="left" w:pos="7380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1.决策：占权重分值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分，从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项目申报、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目标设定、资金投入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个方面进行评价分析。</w:t>
            </w:r>
          </w:p>
          <w:p w14:paraId="18F146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bottom w:val="single" w:color="FFFFFF" w:sz="4" w:space="29"/>
              </w:pBdr>
              <w:tabs>
                <w:tab w:val="left" w:pos="7380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2.管理：占权重分值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分，从资金管理和组织实施两个方面进行评价分析。</w:t>
            </w:r>
          </w:p>
          <w:p w14:paraId="4AACAE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bottom w:val="single" w:color="FFFFFF" w:sz="4" w:space="29"/>
              </w:pBdr>
              <w:tabs>
                <w:tab w:val="left" w:pos="7380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3.履职：占权重分值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分，从数量、质量、时效和成本四个方面进行绩效分析。</w:t>
            </w:r>
          </w:p>
          <w:p w14:paraId="6A619E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bottom w:val="single" w:color="FFFFFF" w:sz="4" w:space="29"/>
              </w:pBdr>
              <w:tabs>
                <w:tab w:val="left" w:pos="7380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left"/>
              <w:textAlignment w:val="auto"/>
              <w:rPr>
                <w:spacing w:val="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4.效益：占权重分值2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分，从社会效益、满意度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两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个方面进行评价分析。</w:t>
            </w:r>
          </w:p>
        </w:tc>
      </w:tr>
      <w:tr w14:paraId="2CC81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1423" w:type="dxa"/>
            <w:tcBorders>
              <w:left w:val="nil"/>
            </w:tcBorders>
            <w:vAlign w:val="center"/>
          </w:tcPr>
          <w:p w14:paraId="590B79C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</w:rPr>
              <w:t>评价方法</w:t>
            </w:r>
          </w:p>
        </w:tc>
        <w:tc>
          <w:tcPr>
            <w:tcW w:w="7106" w:type="dxa"/>
            <w:tcBorders>
              <w:right w:val="nil"/>
            </w:tcBorders>
            <w:vAlign w:val="center"/>
          </w:tcPr>
          <w:p w14:paraId="476BED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1、科学公正。运用科学合理的方法，按照规范的程序，坚持定量与定性分析相结合，客观准确地反映财政资金绩效情况，对项目绩效进行客观、公正地反映</w:t>
            </w:r>
          </w:p>
          <w:p w14:paraId="714CBF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2、激励约束。绩效评价结果应用与预算安排、政策调整改进管理实质性挂钩，体现奖优罚劣和激励相容导向有效要安排、低效要压减、无效要问责。</w:t>
            </w:r>
          </w:p>
          <w:p w14:paraId="712F68E9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98" w:lineRule="auto"/>
              <w:ind w:right="119" w:firstLine="640" w:firstLineChars="200"/>
              <w:jc w:val="left"/>
              <w:textAlignment w:val="baseline"/>
              <w:rPr>
                <w:spacing w:val="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3、公开透明。绩效评价结果依法依规公开，接受社会监督，提高财政资金使用的透明度。</w:t>
            </w:r>
          </w:p>
        </w:tc>
      </w:tr>
      <w:tr w14:paraId="5B646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1423" w:type="dxa"/>
            <w:tcBorders>
              <w:left w:val="nil"/>
            </w:tcBorders>
            <w:vAlign w:val="center"/>
          </w:tcPr>
          <w:p w14:paraId="43DFCB9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</w:rPr>
            </w:pPr>
            <w:r>
              <w:rPr>
                <w:b/>
                <w:bCs/>
                <w:spacing w:val="0"/>
              </w:rPr>
              <w:t>数据采集及处理办法</w:t>
            </w:r>
          </w:p>
        </w:tc>
        <w:tc>
          <w:tcPr>
            <w:tcW w:w="7106" w:type="dxa"/>
            <w:tcBorders>
              <w:right w:val="nil"/>
            </w:tcBorders>
            <w:vAlign w:val="center"/>
          </w:tcPr>
          <w:p w14:paraId="58423AA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firstLine="64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" w:eastAsia="zh-CN"/>
              </w:rPr>
              <w:t>对财务资料进行查阅，核实其真实性。搜集资金明细账:项目实施的相关资料，从而了解资金和项目的管理方式以及项目的效益实现情况。实施收集、查阅项目实施方案、资金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" w:eastAsia="zh-CN"/>
              </w:rPr>
              <w:t>下达文件、项目实施进度、财务收支计划及与项目绩效评价有关的资料、文件及相关制度等必要评价程序，在现场核查过程中，尽可能收集足够的相关信息，掌握详细资料，准备好各类基础资料。选取资金拨付金额大、完成率低的项目资金进行着重调查(按照项目具体情况，确定重点调查方向)，总结整理各专项绩效执行情况，整理汇总绩效数据，从“绩”和“效”两个方面全面评价，了解项目实施过程中存在的问题以及受益人员满意度。</w:t>
            </w:r>
          </w:p>
        </w:tc>
      </w:tr>
      <w:tr w14:paraId="128AE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1423" w:type="dxa"/>
            <w:tcBorders>
              <w:left w:val="nil"/>
            </w:tcBorders>
            <w:vAlign w:val="center"/>
          </w:tcPr>
          <w:p w14:paraId="7A26A08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绩效评价工作过程</w:t>
            </w:r>
          </w:p>
        </w:tc>
        <w:tc>
          <w:tcPr>
            <w:tcW w:w="7106" w:type="dxa"/>
            <w:tcBorders>
              <w:right w:val="nil"/>
            </w:tcBorders>
            <w:vAlign w:val="center"/>
          </w:tcPr>
          <w:p w14:paraId="55C82D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bottom w:val="single" w:color="FFFFFF" w:sz="4" w:space="29"/>
              </w:pBdr>
              <w:tabs>
                <w:tab w:val="left" w:pos="7380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为规范和加强合水县供销合作社联合社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整体项目支出管理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，建立健全激励和约束机制，切实提高资金使用效益，客观、公正、科学、规范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使用，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按照“公开、公平、公正”的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原则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，采用科学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管理，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规范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程序，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达到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操作准确、全面、系统地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使用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项目资金。</w:t>
            </w:r>
          </w:p>
          <w:p w14:paraId="77E6A7F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firstLine="480" w:firstLineChars="200"/>
              <w:jc w:val="left"/>
              <w:textAlignment w:val="baseline"/>
              <w:rPr>
                <w:spacing w:val="0"/>
              </w:rPr>
            </w:pPr>
          </w:p>
        </w:tc>
      </w:tr>
    </w:tbl>
    <w:p w14:paraId="12ABA30F">
      <w:pPr>
        <w:pStyle w:val="3"/>
        <w:spacing w:before="238" w:line="219" w:lineRule="auto"/>
        <w:ind w:left="2971"/>
        <w:rPr>
          <w:rFonts w:hint="eastAsia" w:asciiTheme="minorEastAsia" w:hAnsiTheme="minorEastAsia" w:eastAsiaTheme="minorEastAsia" w:cstheme="minorEastAsia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0"/>
          <w:sz w:val="24"/>
          <w:szCs w:val="24"/>
        </w:rPr>
        <w:t>四、评价结论和绩效分析</w:t>
      </w:r>
    </w:p>
    <w:p w14:paraId="5945FE5F">
      <w:pPr>
        <w:spacing w:line="124" w:lineRule="exact"/>
        <w:rPr>
          <w:rFonts w:hint="eastAsia" w:asciiTheme="minorEastAsia" w:hAnsiTheme="minorEastAsia" w:eastAsiaTheme="minorEastAsia" w:cstheme="minorEastAsia"/>
          <w:spacing w:val="0"/>
          <w:sz w:val="24"/>
          <w:szCs w:val="24"/>
        </w:rPr>
      </w:pPr>
    </w:p>
    <w:tbl>
      <w:tblPr>
        <w:tblStyle w:val="10"/>
        <w:tblW w:w="852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857"/>
        <w:gridCol w:w="854"/>
        <w:gridCol w:w="750"/>
        <w:gridCol w:w="720"/>
        <w:gridCol w:w="780"/>
        <w:gridCol w:w="750"/>
        <w:gridCol w:w="1050"/>
        <w:gridCol w:w="1020"/>
        <w:gridCol w:w="1046"/>
      </w:tblGrid>
      <w:tr w14:paraId="40B15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02" w:type="dxa"/>
            <w:tcBorders>
              <w:left w:val="nil"/>
            </w:tcBorders>
            <w:vAlign w:val="top"/>
          </w:tcPr>
          <w:p w14:paraId="08AA7ECA">
            <w:pPr>
              <w:pStyle w:val="11"/>
              <w:spacing w:before="117" w:line="220" w:lineRule="auto"/>
              <w:ind w:left="146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b/>
                <w:bCs/>
                <w:spacing w:val="-6"/>
              </w:rPr>
              <w:t>综合评价结论</w:t>
            </w:r>
          </w:p>
        </w:tc>
        <w:tc>
          <w:tcPr>
            <w:tcW w:w="1711" w:type="dxa"/>
            <w:gridSpan w:val="2"/>
            <w:vAlign w:val="center"/>
          </w:tcPr>
          <w:p w14:paraId="45670BCB">
            <w:pPr>
              <w:pStyle w:val="11"/>
              <w:spacing w:before="78"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</w:rPr>
              <w:t>评价得分</w:t>
            </w:r>
          </w:p>
        </w:tc>
        <w:tc>
          <w:tcPr>
            <w:tcW w:w="2250" w:type="dxa"/>
            <w:gridSpan w:val="3"/>
            <w:vAlign w:val="center"/>
          </w:tcPr>
          <w:p w14:paraId="2D1E3793">
            <w:pPr>
              <w:pStyle w:val="11"/>
              <w:spacing w:before="78" w:line="183" w:lineRule="auto"/>
              <w:ind w:left="714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</w:p>
          <w:p w14:paraId="0D5E9CB2">
            <w:pPr>
              <w:pStyle w:val="11"/>
              <w:spacing w:before="78" w:line="183" w:lineRule="auto"/>
              <w:ind w:left="714"/>
              <w:jc w:val="center"/>
              <w:rPr>
                <w:rFonts w:hint="default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88.92</w:t>
            </w:r>
          </w:p>
          <w:p w14:paraId="0D8C4482">
            <w:pPr>
              <w:pStyle w:val="11"/>
              <w:spacing w:before="78" w:line="183" w:lineRule="auto"/>
              <w:ind w:left="714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722B496">
            <w:pPr>
              <w:pStyle w:val="11"/>
              <w:spacing w:before="78"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</w:rPr>
              <w:t>评价等级</w:t>
            </w:r>
          </w:p>
        </w:tc>
        <w:tc>
          <w:tcPr>
            <w:tcW w:w="2066" w:type="dxa"/>
            <w:gridSpan w:val="2"/>
            <w:tcBorders>
              <w:right w:val="nil"/>
            </w:tcBorders>
            <w:vAlign w:val="center"/>
          </w:tcPr>
          <w:p w14:paraId="6BE09941">
            <w:pPr>
              <w:pStyle w:val="11"/>
              <w:spacing w:before="78" w:line="182" w:lineRule="auto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</w:p>
          <w:p w14:paraId="66253B33">
            <w:pPr>
              <w:pStyle w:val="11"/>
              <w:spacing w:before="78" w:line="182" w:lineRule="auto"/>
              <w:jc w:val="center"/>
              <w:rPr>
                <w:rFonts w:hint="default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良好</w:t>
            </w:r>
          </w:p>
        </w:tc>
      </w:tr>
      <w:tr w14:paraId="55DD8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702" w:type="dxa"/>
            <w:vMerge w:val="restart"/>
            <w:tcBorders>
              <w:left w:val="nil"/>
              <w:bottom w:val="nil"/>
            </w:tcBorders>
            <w:vAlign w:val="top"/>
          </w:tcPr>
          <w:p w14:paraId="573773EA">
            <w:pPr>
              <w:spacing w:line="244" w:lineRule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  <w:p w14:paraId="4B231BE8">
            <w:pPr>
              <w:pStyle w:val="11"/>
              <w:spacing w:before="78" w:line="220" w:lineRule="auto"/>
              <w:jc w:val="center"/>
              <w:rPr>
                <w:rFonts w:hint="eastAsia"/>
                <w:b/>
                <w:bCs/>
                <w:spacing w:val="-6"/>
                <w:lang w:eastAsia="zh-CN"/>
              </w:rPr>
            </w:pPr>
          </w:p>
          <w:p w14:paraId="193A2183">
            <w:pPr>
              <w:pStyle w:val="11"/>
              <w:spacing w:before="78" w:line="220" w:lineRule="auto"/>
              <w:jc w:val="center"/>
            </w:pPr>
            <w:r>
              <w:rPr>
                <w:rFonts w:hint="eastAsia"/>
                <w:b/>
                <w:bCs/>
                <w:spacing w:val="-6"/>
                <w:lang w:eastAsia="zh-CN"/>
              </w:rPr>
              <w:t>绩</w:t>
            </w:r>
            <w:r>
              <w:rPr>
                <w:b/>
                <w:bCs/>
                <w:spacing w:val="-6"/>
              </w:rPr>
              <w:t>效</w:t>
            </w:r>
          </w:p>
          <w:p w14:paraId="4257DBB2">
            <w:pPr>
              <w:pStyle w:val="11"/>
              <w:spacing w:before="78" w:line="230" w:lineRule="auto"/>
              <w:ind w:right="109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5"/>
                <w:lang w:val="en-US" w:eastAsia="zh-CN"/>
              </w:rPr>
              <w:t xml:space="preserve"> </w:t>
            </w:r>
            <w:r>
              <w:rPr>
                <w:b/>
                <w:bCs/>
                <w:spacing w:val="-5"/>
              </w:rPr>
              <w:t>分析</w:t>
            </w:r>
          </w:p>
        </w:tc>
        <w:tc>
          <w:tcPr>
            <w:tcW w:w="857" w:type="dxa"/>
            <w:vAlign w:val="center"/>
          </w:tcPr>
          <w:p w14:paraId="4DFEE862">
            <w:pPr>
              <w:pStyle w:val="11"/>
              <w:spacing w:before="78" w:line="221" w:lineRule="auto"/>
              <w:ind w:left="178"/>
              <w:jc w:val="both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</w:rPr>
              <w:t>指标</w:t>
            </w:r>
          </w:p>
        </w:tc>
        <w:tc>
          <w:tcPr>
            <w:tcW w:w="854" w:type="dxa"/>
            <w:vAlign w:val="center"/>
          </w:tcPr>
          <w:p w14:paraId="303DEACB">
            <w:pPr>
              <w:pStyle w:val="11"/>
              <w:spacing w:before="23" w:line="205" w:lineRule="auto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部门</w:t>
            </w:r>
          </w:p>
          <w:p w14:paraId="6FA6F1B0">
            <w:pPr>
              <w:pStyle w:val="11"/>
              <w:spacing w:before="23" w:line="205" w:lineRule="auto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规划</w:t>
            </w:r>
          </w:p>
        </w:tc>
        <w:tc>
          <w:tcPr>
            <w:tcW w:w="750" w:type="dxa"/>
            <w:vAlign w:val="center"/>
          </w:tcPr>
          <w:p w14:paraId="53F34F75">
            <w:pPr>
              <w:pStyle w:val="11"/>
              <w:spacing w:before="23" w:line="205" w:lineRule="auto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运行</w:t>
            </w:r>
          </w:p>
          <w:p w14:paraId="5282F746">
            <w:pPr>
              <w:pStyle w:val="11"/>
              <w:spacing w:before="23" w:line="205" w:lineRule="auto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成本</w:t>
            </w:r>
          </w:p>
        </w:tc>
        <w:tc>
          <w:tcPr>
            <w:tcW w:w="720" w:type="dxa"/>
            <w:vAlign w:val="center"/>
          </w:tcPr>
          <w:p w14:paraId="161F1ED2">
            <w:pPr>
              <w:pStyle w:val="11"/>
              <w:spacing w:before="23" w:line="205" w:lineRule="auto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管理</w:t>
            </w:r>
          </w:p>
          <w:p w14:paraId="1113C672">
            <w:pPr>
              <w:pStyle w:val="11"/>
              <w:spacing w:before="23" w:line="205" w:lineRule="auto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效率</w:t>
            </w:r>
          </w:p>
        </w:tc>
        <w:tc>
          <w:tcPr>
            <w:tcW w:w="780" w:type="dxa"/>
            <w:vAlign w:val="center"/>
          </w:tcPr>
          <w:p w14:paraId="46381FF0">
            <w:pPr>
              <w:pStyle w:val="11"/>
              <w:spacing w:before="23" w:line="205" w:lineRule="auto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履职</w:t>
            </w:r>
          </w:p>
          <w:p w14:paraId="690BEEBF">
            <w:pPr>
              <w:pStyle w:val="11"/>
              <w:spacing w:before="23" w:line="205" w:lineRule="auto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效能</w:t>
            </w:r>
          </w:p>
        </w:tc>
        <w:tc>
          <w:tcPr>
            <w:tcW w:w="750" w:type="dxa"/>
            <w:vAlign w:val="center"/>
          </w:tcPr>
          <w:p w14:paraId="069193B5">
            <w:pPr>
              <w:pStyle w:val="11"/>
              <w:spacing w:before="23" w:line="205" w:lineRule="auto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社会</w:t>
            </w:r>
          </w:p>
          <w:p w14:paraId="32ED4493">
            <w:pPr>
              <w:pStyle w:val="11"/>
              <w:spacing w:before="23" w:line="205" w:lineRule="auto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效益</w:t>
            </w:r>
          </w:p>
        </w:tc>
        <w:tc>
          <w:tcPr>
            <w:tcW w:w="1050" w:type="dxa"/>
            <w:vAlign w:val="center"/>
          </w:tcPr>
          <w:p w14:paraId="57EBCBDA">
            <w:pPr>
              <w:pStyle w:val="11"/>
              <w:spacing w:before="23" w:line="205" w:lineRule="auto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可持续</w:t>
            </w:r>
          </w:p>
          <w:p w14:paraId="77763604">
            <w:pPr>
              <w:pStyle w:val="11"/>
              <w:spacing w:before="23" w:line="205" w:lineRule="auto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发展能力</w:t>
            </w:r>
          </w:p>
        </w:tc>
        <w:tc>
          <w:tcPr>
            <w:tcW w:w="1020" w:type="dxa"/>
            <w:vAlign w:val="center"/>
          </w:tcPr>
          <w:p w14:paraId="67CCD9C3">
            <w:pPr>
              <w:pStyle w:val="11"/>
              <w:spacing w:before="23" w:line="205" w:lineRule="auto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服务对象满意度</w:t>
            </w:r>
          </w:p>
        </w:tc>
        <w:tc>
          <w:tcPr>
            <w:tcW w:w="1046" w:type="dxa"/>
            <w:tcBorders>
              <w:right w:val="nil"/>
            </w:tcBorders>
            <w:vAlign w:val="center"/>
          </w:tcPr>
          <w:p w14:paraId="2DB24984">
            <w:pPr>
              <w:pStyle w:val="11"/>
              <w:spacing w:before="23" w:line="205" w:lineRule="auto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合计</w:t>
            </w:r>
          </w:p>
        </w:tc>
      </w:tr>
      <w:tr w14:paraId="49D57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</w:trPr>
        <w:tc>
          <w:tcPr>
            <w:tcW w:w="702" w:type="dxa"/>
            <w:vMerge w:val="continue"/>
            <w:tcBorders>
              <w:top w:val="nil"/>
              <w:left w:val="nil"/>
            </w:tcBorders>
            <w:vAlign w:val="top"/>
          </w:tcPr>
          <w:p w14:paraId="5D5C8174">
            <w:pP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  <w:tc>
          <w:tcPr>
            <w:tcW w:w="857" w:type="dxa"/>
            <w:vAlign w:val="top"/>
          </w:tcPr>
          <w:p w14:paraId="077BB81C">
            <w:pPr>
              <w:pStyle w:val="11"/>
              <w:spacing w:before="174" w:line="284" w:lineRule="auto"/>
              <w:ind w:left="304" w:right="169" w:hanging="116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</w:rPr>
              <w:t>得分率</w:t>
            </w:r>
          </w:p>
        </w:tc>
        <w:tc>
          <w:tcPr>
            <w:tcW w:w="854" w:type="dxa"/>
            <w:vAlign w:val="center"/>
          </w:tcPr>
          <w:p w14:paraId="410E4AED">
            <w:pPr>
              <w:pStyle w:val="11"/>
              <w:spacing w:before="65" w:line="270" w:lineRule="exact"/>
              <w:jc w:val="center"/>
              <w:rPr>
                <w:rFonts w:hint="default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23.92</w:t>
            </w:r>
          </w:p>
        </w:tc>
        <w:tc>
          <w:tcPr>
            <w:tcW w:w="750" w:type="dxa"/>
            <w:vAlign w:val="center"/>
          </w:tcPr>
          <w:p w14:paraId="17299B93">
            <w:pPr>
              <w:pStyle w:val="11"/>
              <w:spacing w:before="65" w:line="270" w:lineRule="exact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20" w:type="dxa"/>
            <w:vAlign w:val="center"/>
          </w:tcPr>
          <w:p w14:paraId="6BDA2AA6">
            <w:pPr>
              <w:pStyle w:val="11"/>
              <w:spacing w:before="65" w:line="269" w:lineRule="exact"/>
              <w:jc w:val="center"/>
              <w:rPr>
                <w:rFonts w:hint="default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780" w:type="dxa"/>
            <w:vAlign w:val="center"/>
          </w:tcPr>
          <w:p w14:paraId="6B7C5C6B">
            <w:pPr>
              <w:pStyle w:val="11"/>
              <w:spacing w:before="65" w:line="269" w:lineRule="exact"/>
              <w:jc w:val="center"/>
              <w:rPr>
                <w:rFonts w:hint="default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750" w:type="dxa"/>
            <w:vAlign w:val="center"/>
          </w:tcPr>
          <w:p w14:paraId="28CCF245">
            <w:pPr>
              <w:pStyle w:val="11"/>
              <w:spacing w:before="65" w:line="270" w:lineRule="exact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50" w:type="dxa"/>
            <w:vAlign w:val="center"/>
          </w:tcPr>
          <w:p w14:paraId="29671117">
            <w:pPr>
              <w:pStyle w:val="11"/>
              <w:spacing w:before="65" w:line="269" w:lineRule="exact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0" w:type="dxa"/>
            <w:vAlign w:val="center"/>
          </w:tcPr>
          <w:p w14:paraId="55CF812C">
            <w:pPr>
              <w:pStyle w:val="11"/>
              <w:spacing w:before="65" w:line="269" w:lineRule="exact"/>
              <w:jc w:val="center"/>
              <w:rPr>
                <w:rFonts w:hint="default" w:asciiTheme="minorEastAsia" w:hAnsiTheme="minorEastAsia" w:eastAsiaTheme="minorEastAsia" w:cstheme="minorEastAsia"/>
                <w:spacing w:val="0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position w:val="1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46" w:type="dxa"/>
            <w:tcBorders>
              <w:right w:val="nil"/>
            </w:tcBorders>
            <w:vAlign w:val="center"/>
          </w:tcPr>
          <w:p w14:paraId="0614FB7D">
            <w:pPr>
              <w:pStyle w:val="11"/>
              <w:spacing w:before="65" w:line="269" w:lineRule="exact"/>
              <w:jc w:val="center"/>
              <w:rPr>
                <w:rFonts w:hint="default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88.92</w:t>
            </w:r>
          </w:p>
        </w:tc>
      </w:tr>
    </w:tbl>
    <w:p w14:paraId="12F5AC03">
      <w:pPr>
        <w:pStyle w:val="3"/>
        <w:spacing w:before="238" w:line="219" w:lineRule="auto"/>
        <w:jc w:val="center"/>
        <w:rPr>
          <w:rFonts w:hint="eastAsia" w:asciiTheme="minorEastAsia" w:hAnsiTheme="minorEastAsia" w:eastAsiaTheme="minorEastAsia" w:cstheme="minorEastAsia"/>
          <w:b/>
          <w:bCs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0"/>
          <w:sz w:val="24"/>
          <w:szCs w:val="24"/>
        </w:rPr>
        <w:t>五、存在的问题</w:t>
      </w:r>
    </w:p>
    <w:p w14:paraId="010E9CDE">
      <w:pPr>
        <w:spacing w:line="91" w:lineRule="auto"/>
        <w:rPr>
          <w:rFonts w:hint="eastAsia" w:asciiTheme="minorEastAsia" w:hAnsiTheme="minorEastAsia" w:eastAsiaTheme="minorEastAsia" w:cstheme="minorEastAsia"/>
          <w:spacing w:val="0"/>
          <w:sz w:val="24"/>
          <w:szCs w:val="24"/>
        </w:rPr>
      </w:pPr>
    </w:p>
    <w:tbl>
      <w:tblPr>
        <w:tblStyle w:val="10"/>
        <w:tblW w:w="8530" w:type="dxa"/>
        <w:tblInd w:w="0" w:type="dxa"/>
        <w:tblBorders>
          <w:top w:val="single" w:color="000000" w:sz="2" w:space="0"/>
          <w:left w:val="none" w:color="auto" w:sz="0" w:space="0"/>
          <w:bottom w:val="single" w:color="000000" w:sz="2" w:space="0"/>
          <w:right w:val="none" w:color="auto" w:sz="0" w:space="0"/>
          <w:insideH w:val="single" w:color="000000" w:sz="2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0"/>
      </w:tblGrid>
      <w:tr w14:paraId="1492D398"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6" w:hRule="atLeast"/>
        </w:trPr>
        <w:tc>
          <w:tcPr>
            <w:tcW w:w="8530" w:type="dxa"/>
            <w:tcBorders>
              <w:tl2br w:val="nil"/>
              <w:tr2bl w:val="nil"/>
            </w:tcBorders>
            <w:vAlign w:val="center"/>
          </w:tcPr>
          <w:p w14:paraId="28EE931D">
            <w:pPr>
              <w:pStyle w:val="11"/>
              <w:spacing w:before="118" w:line="297" w:lineRule="auto"/>
              <w:ind w:left="120" w:right="109" w:firstLine="478"/>
              <w:jc w:val="both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32"/>
                <w:szCs w:val="32"/>
                <w:lang w:val="en-US" w:eastAsia="zh-CN"/>
              </w:rPr>
              <w:t>尽管这一年我们做了一定的工作，取得了一些成绩，但与县委、县政府要求和社会期望相比，还存在一定的差距和不足：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6"/>
                <w:sz w:val="32"/>
                <w:szCs w:val="32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6"/>
                <w:sz w:val="32"/>
                <w:szCs w:val="32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32"/>
                <w:szCs w:val="32"/>
              </w:rPr>
              <w:t>供销业务拓展缺乏项目支撑，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32"/>
                <w:szCs w:val="32"/>
                <w:lang w:val="en-US" w:eastAsia="zh-CN"/>
              </w:rPr>
              <w:t>在寻求新的增长点上没有大的举措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32"/>
                <w:szCs w:val="32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6"/>
                <w:sz w:val="32"/>
                <w:szCs w:val="32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6"/>
                <w:sz w:val="32"/>
                <w:szCs w:val="32"/>
              </w:rPr>
              <w:t>是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6"/>
                <w:sz w:val="32"/>
                <w:szCs w:val="32"/>
                <w:lang w:val="en-US" w:eastAsia="zh-CN"/>
              </w:rPr>
              <w:t>供销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6"/>
                <w:sz w:val="32"/>
                <w:szCs w:val="32"/>
              </w:rPr>
              <w:t>基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32"/>
                <w:szCs w:val="32"/>
              </w:rPr>
              <w:t>层组织缺乏懂技术、善经营的专业技术人才，影响了合作经济组织的发展壮大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32"/>
                <w:szCs w:val="32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6"/>
                <w:sz w:val="32"/>
                <w:szCs w:val="32"/>
                <w:lang w:val="en-US" w:eastAsia="zh-CN"/>
              </w:rPr>
              <w:t>三是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32"/>
                <w:szCs w:val="32"/>
                <w:lang w:val="en-US" w:eastAsia="zh-CN"/>
              </w:rPr>
              <w:t>供销企业及基层组织规模小，资金困难，发展缓慢。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6"/>
                <w:sz w:val="32"/>
                <w:szCs w:val="32"/>
                <w:lang w:val="en-US" w:eastAsia="zh-CN"/>
              </w:rPr>
              <w:t>四是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32"/>
                <w:szCs w:val="32"/>
                <w:lang w:val="en-US" w:eastAsia="zh-CN"/>
              </w:rPr>
              <w:t>目前基层供销社全部属于开放办社，由于县供销社无资金注入，达不到省、市社要求的全资和控股办企业标准。</w:t>
            </w:r>
          </w:p>
          <w:p w14:paraId="7E0FE5E0">
            <w:pPr>
              <w:pStyle w:val="11"/>
              <w:spacing w:before="118" w:line="297" w:lineRule="auto"/>
              <w:ind w:left="120" w:right="109" w:firstLine="478"/>
              <w:jc w:val="both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</w:tr>
      <w:tr w14:paraId="78100947"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8530" w:type="dxa"/>
            <w:tcBorders>
              <w:tl2br w:val="nil"/>
              <w:tr2bl w:val="nil"/>
            </w:tcBorders>
            <w:vAlign w:val="center"/>
          </w:tcPr>
          <w:p w14:paraId="631C7164">
            <w:pPr>
              <w:pStyle w:val="11"/>
              <w:spacing w:before="193" w:line="220" w:lineRule="auto"/>
              <w:ind w:left="3312"/>
              <w:jc w:val="both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</w:rPr>
              <w:t>六、有关意见建议</w:t>
            </w:r>
          </w:p>
        </w:tc>
      </w:tr>
      <w:tr w14:paraId="35FA2F90"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 w:hRule="atLeast"/>
        </w:trPr>
        <w:tc>
          <w:tcPr>
            <w:tcW w:w="8530" w:type="dxa"/>
            <w:tcBorders>
              <w:tl2br w:val="nil"/>
              <w:tr2bl w:val="nil"/>
            </w:tcBorders>
            <w:vAlign w:val="center"/>
          </w:tcPr>
          <w:p w14:paraId="10D36C2E">
            <w:pPr>
              <w:pStyle w:val="11"/>
              <w:spacing w:before="120" w:line="297" w:lineRule="auto"/>
              <w:ind w:left="115" w:right="109" w:firstLine="486"/>
              <w:jc w:val="both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建议单位按照项目实施进度督促项目负责人及时提出资金支付申请，财务部门及时审核、拨付资金，加快项目资金支出进度，尽早发挥财政资金使用效益。</w:t>
            </w:r>
          </w:p>
        </w:tc>
      </w:tr>
      <w:tr w14:paraId="2F22F6A2"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530" w:type="dxa"/>
            <w:tcBorders>
              <w:tl2br w:val="nil"/>
              <w:tr2bl w:val="nil"/>
            </w:tcBorders>
            <w:vAlign w:val="center"/>
          </w:tcPr>
          <w:p w14:paraId="45915C0D">
            <w:pPr>
              <w:pStyle w:val="11"/>
              <w:spacing w:before="239" w:line="220" w:lineRule="auto"/>
              <w:ind w:left="3190"/>
              <w:jc w:val="both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</w:rPr>
              <w:t>七、</w:t>
            </w:r>
            <w:r>
              <w:rPr>
                <w:b/>
                <w:bCs/>
                <w:spacing w:val="0"/>
              </w:rPr>
              <w:t>其他需要说明的事项</w:t>
            </w:r>
          </w:p>
        </w:tc>
      </w:tr>
      <w:tr w14:paraId="56BE6022"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atLeast"/>
        </w:trPr>
        <w:tc>
          <w:tcPr>
            <w:tcW w:w="8530" w:type="dxa"/>
            <w:tcBorders>
              <w:tl2br w:val="nil"/>
              <w:tr2bl w:val="nil"/>
            </w:tcBorders>
            <w:vAlign w:val="center"/>
          </w:tcPr>
          <w:p w14:paraId="39714EF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482" w:firstLineChars="200"/>
              <w:jc w:val="both"/>
              <w:rPr>
                <w:rStyle w:val="9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 w14:paraId="619FA87F">
            <w:pPr>
              <w:pStyle w:val="11"/>
              <w:spacing w:before="116" w:beforeLines="0" w:afterLines="0" w:line="306" w:lineRule="auto"/>
              <w:ind w:left="118" w:right="28" w:firstLine="476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  <w:p w14:paraId="49465040">
            <w:pPr>
              <w:pStyle w:val="11"/>
              <w:spacing w:before="116" w:beforeLines="0" w:afterLines="0" w:line="306" w:lineRule="auto"/>
              <w:ind w:right="28"/>
              <w:jc w:val="center"/>
              <w:rPr>
                <w:rFonts w:hint="default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无</w:t>
            </w:r>
          </w:p>
        </w:tc>
      </w:tr>
    </w:tbl>
    <w:p w14:paraId="7BDAA81C">
      <w:pPr>
        <w:rPr>
          <w:rFonts w:hint="eastAsia" w:asciiTheme="minorEastAsia" w:hAnsiTheme="minorEastAsia" w:eastAsiaTheme="minorEastAsia" w:cstheme="minorEastAsia"/>
          <w:spacing w:val="0"/>
          <w:sz w:val="24"/>
          <w:szCs w:val="24"/>
        </w:rPr>
      </w:pPr>
    </w:p>
    <w:sectPr>
      <w:footerReference r:id="rId5" w:type="default"/>
      <w:pgSz w:w="11906" w:h="16839"/>
      <w:pgMar w:top="1431" w:right="1687" w:bottom="1170" w:left="1688" w:header="0" w:footer="975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27AAC">
    <w:pPr>
      <w:pStyle w:val="3"/>
      <w:spacing w:line="179" w:lineRule="auto"/>
      <w:ind w:left="4020"/>
    </w:pPr>
    <w:r>
      <w:rPr>
        <w:sz w:val="1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2E31B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2E31B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172A27"/>
    <w:rsid w:val="00A566D5"/>
    <w:rsid w:val="02E1776D"/>
    <w:rsid w:val="049C7DEF"/>
    <w:rsid w:val="058663AA"/>
    <w:rsid w:val="067E2E92"/>
    <w:rsid w:val="067E3AD6"/>
    <w:rsid w:val="07A86AAB"/>
    <w:rsid w:val="07BC4304"/>
    <w:rsid w:val="09B554AF"/>
    <w:rsid w:val="09DF7BEC"/>
    <w:rsid w:val="0C8F3D96"/>
    <w:rsid w:val="11A57E6D"/>
    <w:rsid w:val="12C329EB"/>
    <w:rsid w:val="16A06327"/>
    <w:rsid w:val="19AC41D9"/>
    <w:rsid w:val="1D5242DB"/>
    <w:rsid w:val="20FA3A7C"/>
    <w:rsid w:val="22244344"/>
    <w:rsid w:val="226B2757"/>
    <w:rsid w:val="23264FFC"/>
    <w:rsid w:val="236D2C2B"/>
    <w:rsid w:val="248A3369"/>
    <w:rsid w:val="28E7579C"/>
    <w:rsid w:val="2B4B168F"/>
    <w:rsid w:val="2E206AEC"/>
    <w:rsid w:val="300E12C4"/>
    <w:rsid w:val="30640F12"/>
    <w:rsid w:val="33707BCD"/>
    <w:rsid w:val="33723946"/>
    <w:rsid w:val="337B2999"/>
    <w:rsid w:val="35E82F17"/>
    <w:rsid w:val="3B6E70E8"/>
    <w:rsid w:val="3BE253E0"/>
    <w:rsid w:val="3C28373B"/>
    <w:rsid w:val="3C5F1085"/>
    <w:rsid w:val="43EE7018"/>
    <w:rsid w:val="455F19D3"/>
    <w:rsid w:val="46596265"/>
    <w:rsid w:val="4703102D"/>
    <w:rsid w:val="47422245"/>
    <w:rsid w:val="48904B42"/>
    <w:rsid w:val="530F0D59"/>
    <w:rsid w:val="5A2E5F69"/>
    <w:rsid w:val="5BE30FD5"/>
    <w:rsid w:val="5CB62246"/>
    <w:rsid w:val="5E1436C8"/>
    <w:rsid w:val="5E8124E4"/>
    <w:rsid w:val="5F3C1128"/>
    <w:rsid w:val="6913481E"/>
    <w:rsid w:val="6C6F3455"/>
    <w:rsid w:val="6D480C98"/>
    <w:rsid w:val="6DA700B4"/>
    <w:rsid w:val="706E686D"/>
    <w:rsid w:val="74D86DA5"/>
    <w:rsid w:val="77584B43"/>
    <w:rsid w:val="788A485A"/>
    <w:rsid w:val="7C4116D4"/>
    <w:rsid w:val="7C8021FC"/>
    <w:rsid w:val="7DCA74A7"/>
    <w:rsid w:val="7DE92023"/>
    <w:rsid w:val="7E3C027A"/>
    <w:rsid w:val="7FC526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rFonts w:ascii="Calibri" w:hAnsi="Calibri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1622</Words>
  <Characters>1710</Characters>
  <TotalTime>0</TotalTime>
  <ScaleCrop>false</ScaleCrop>
  <LinksUpToDate>false</LinksUpToDate>
  <CharactersWithSpaces>1724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2024-11-27T14:55:00Z</dcterms:created>
  <dc:creator>Windows 用户</dc:creator>
  <cp:lastModifiedBy>----去时酒</cp:lastModifiedBy>
  <dcterms:modified xsi:type="dcterms:W3CDTF">2025-09-23T03:30:27Z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2024-12-05T15:11:16Z</vt:filetime>
  </property>
  <property fmtid="{D5CDD505-2E9C-101B-9397-08002B2CF9AE}" pid="4" name="KSOProductBuildVer">
    <vt:lpwstr>2052-12.1.0.22529</vt:lpwstr>
  </property>
  <property fmtid="{D5CDD505-2E9C-101B-9397-08002B2CF9AE}" pid="5" name="ICV">
    <vt:lpwstr>31BB5D9FCE5E4B19BF8775DBE3CE227C_13</vt:lpwstr>
  </property>
  <property fmtid="{D5CDD505-2E9C-101B-9397-08002B2CF9AE}" pid="6" name="KSOTemplateDocerSaveRecord">
    <vt:lpwstr>eyJoZGlkIjoiMzAzYWEwM2U1ZDEyYzdmNzI5OTMzZWU5M2EzYjVjOTIiLCJ1c2VySWQiOiI2Njk5MjQ5ODQifQ==</vt:lpwstr>
  </property>
</Properties>
</file>