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val="en-US" w:eastAsia="zh-CN"/>
        </w:rPr>
        <w:t>合水县公安局</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551"/>
        <w:gridCol w:w="1848"/>
        <w:gridCol w:w="48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spacing w:before="201"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合水县公安局</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0"/>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551" w:type="dxa"/>
            <w:vAlign w:val="top"/>
          </w:tcPr>
          <w:p w14:paraId="0329762F">
            <w:pPr>
              <w:pStyle w:val="10"/>
              <w:spacing w:before="199" w:line="220"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848" w:type="dxa"/>
            <w:vAlign w:val="top"/>
          </w:tcPr>
          <w:p w14:paraId="4C578508">
            <w:pPr>
              <w:pStyle w:val="10"/>
              <w:spacing w:before="19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621" w:type="dxa"/>
            <w:gridSpan w:val="2"/>
            <w:tcBorders>
              <w:right w:val="nil"/>
            </w:tcBorders>
            <w:vAlign w:val="top"/>
          </w:tcPr>
          <w:p w14:paraId="224F3882">
            <w:pPr>
              <w:pStyle w:val="10"/>
              <w:spacing w:before="198" w:line="219" w:lineRule="auto"/>
              <w:ind w:firstLine="480" w:firstLineChars="200"/>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0"/>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551" w:type="dxa"/>
            <w:vAlign w:val="top"/>
          </w:tcPr>
          <w:p w14:paraId="5290E408">
            <w:pPr>
              <w:pStyle w:val="10"/>
              <w:spacing w:before="286"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848" w:type="dxa"/>
            <w:vAlign w:val="top"/>
          </w:tcPr>
          <w:p w14:paraId="6F2F0719">
            <w:pPr>
              <w:pStyle w:val="10"/>
              <w:spacing w:before="285"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621" w:type="dxa"/>
            <w:gridSpan w:val="2"/>
            <w:tcBorders>
              <w:right w:val="nil"/>
            </w:tcBorders>
            <w:vAlign w:val="top"/>
          </w:tcPr>
          <w:p w14:paraId="12367D41">
            <w:pPr>
              <w:pStyle w:val="10"/>
              <w:spacing w:before="96" w:line="229" w:lineRule="auto"/>
              <w:ind w:right="292"/>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0"/>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spacing w:before="198" w:line="219"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合水县公安局</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color w:val="auto"/>
                <w:spacing w:val="0"/>
                <w:sz w:val="24"/>
                <w:szCs w:val="24"/>
              </w:rPr>
              <w:t>为强化部门支出责任，提升部门履职成效，提高财政资金使用效益，对</w:t>
            </w:r>
            <w:r>
              <w:rPr>
                <w:rFonts w:hint="eastAsia" w:asciiTheme="minorEastAsia" w:hAnsiTheme="minorEastAsia" w:eastAsiaTheme="minorEastAsia" w:cstheme="minorEastAsia"/>
                <w:color w:val="auto"/>
                <w:spacing w:val="0"/>
                <w:sz w:val="24"/>
                <w:szCs w:val="24"/>
                <w:lang w:eastAsia="zh-CN"/>
              </w:rPr>
              <w:t>合水县</w:t>
            </w:r>
            <w:r>
              <w:rPr>
                <w:rFonts w:hint="eastAsia" w:asciiTheme="minorEastAsia" w:hAnsiTheme="minorEastAsia" w:eastAsiaTheme="minorEastAsia" w:cstheme="minorEastAsia"/>
                <w:color w:val="auto"/>
                <w:spacing w:val="0"/>
                <w:sz w:val="24"/>
                <w:szCs w:val="24"/>
                <w:lang w:val="en-US" w:eastAsia="zh-CN"/>
              </w:rPr>
              <w:t>公安局2024</w:t>
            </w:r>
            <w:r>
              <w:rPr>
                <w:rFonts w:hint="eastAsia" w:asciiTheme="minorEastAsia" w:hAnsiTheme="minorEastAsia" w:eastAsiaTheme="minorEastAsia" w:cstheme="minorEastAsia"/>
                <w:color w:val="auto"/>
                <w:spacing w:val="0"/>
                <w:sz w:val="24"/>
                <w:szCs w:val="24"/>
              </w:rPr>
              <w:t>年度部门整体支出开展绩效评价，评价工作以预算资金管理为主线，从部门规划、运行成本、管理效率、履职效能、社会效应、可持续发展能力和服务对象满意度等方面</w:t>
            </w:r>
            <w:r>
              <w:rPr>
                <w:rFonts w:hint="eastAsia" w:asciiTheme="minorEastAsia" w:hAnsiTheme="minorEastAsia" w:eastAsia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衡量部门整体及核心业务实施效果</w:t>
            </w:r>
            <w:r>
              <w:rPr>
                <w:rFonts w:hint="eastAsia" w:asciiTheme="minorEastAsia" w:hAnsiTheme="minorEastAsia" w:eastAsia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551"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7,913.13</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7,913.13</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551" w:type="dxa"/>
            <w:vAlign w:val="top"/>
          </w:tcPr>
          <w:p w14:paraId="290B9AA6">
            <w:pPr>
              <w:pStyle w:val="10"/>
              <w:spacing w:before="240" w:line="183" w:lineRule="auto"/>
              <w:jc w:val="center"/>
              <w:rPr>
                <w:rFonts w:hint="eastAsia" w:asciiTheme="minorEastAsia" w:hAnsiTheme="minorEastAsia" w:eastAsiaTheme="minorEastAsia" w:cstheme="minorEastAsia"/>
                <w:spacing w:val="0"/>
                <w:sz w:val="24"/>
                <w:szCs w:val="24"/>
                <w:highlight w:val="none"/>
              </w:rPr>
            </w:pPr>
          </w:p>
        </w:tc>
        <w:tc>
          <w:tcPr>
            <w:tcW w:w="2332"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551" w:type="dxa"/>
            <w:vAlign w:val="top"/>
          </w:tcPr>
          <w:p w14:paraId="190C312A">
            <w:pPr>
              <w:pStyle w:val="10"/>
              <w:spacing w:before="240" w:line="183" w:lineRule="auto"/>
              <w:jc w:val="center"/>
              <w:rPr>
                <w:rFonts w:hint="default" w:asciiTheme="minorEastAsia" w:hAnsiTheme="minorEastAsia" w:eastAsiaTheme="minorEastAsia" w:cstheme="minorEastAsia"/>
                <w:spacing w:val="0"/>
                <w:sz w:val="24"/>
                <w:szCs w:val="24"/>
                <w:highlight w:val="none"/>
                <w:lang w:val="en-US"/>
              </w:rPr>
            </w:pPr>
            <w:r>
              <w:rPr>
                <w:rFonts w:hint="eastAsia" w:ascii="Times New Roman" w:hAnsi="Times New Roman" w:eastAsia="仿宋_GB2312" w:cstheme="minorBidi"/>
                <w:b w:val="0"/>
                <w:bCs w:val="0"/>
                <w:kern w:val="2"/>
                <w:sz w:val="24"/>
                <w:szCs w:val="24"/>
                <w:lang w:val="en-US" w:eastAsia="zh-CN" w:bidi="ar-SA"/>
              </w:rPr>
              <w:t>7,913.13</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7,913.13</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551"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7,913.13</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9" w:line="183" w:lineRule="auto"/>
              <w:jc w:val="center"/>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spacing w:before="239" w:line="183" w:lineRule="auto"/>
              <w:jc w:val="center"/>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58FC1D02">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一是</w:t>
            </w:r>
            <w:r>
              <w:rPr>
                <w:rFonts w:hint="eastAsia" w:asciiTheme="minorEastAsia" w:hAnsiTheme="minorEastAsia" w:eastAsiaTheme="minorEastAsia" w:cstheme="minorEastAsia"/>
                <w:spacing w:val="0"/>
                <w:sz w:val="24"/>
                <w:szCs w:val="24"/>
              </w:rPr>
              <w:t>维护社会治安和社会稳定，保护公民的人身安全和人身自由；</w:t>
            </w:r>
          </w:p>
          <w:p w14:paraId="0A89D793">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二是</w:t>
            </w:r>
            <w:r>
              <w:rPr>
                <w:rFonts w:hint="eastAsia" w:asciiTheme="minorEastAsia" w:hAnsiTheme="minorEastAsia" w:eastAsiaTheme="minorEastAsia" w:cstheme="minorEastAsia"/>
                <w:spacing w:val="0"/>
                <w:sz w:val="24"/>
                <w:szCs w:val="24"/>
              </w:rPr>
              <w:t>维护全县道路交通安全、交通秩序；</w:t>
            </w:r>
          </w:p>
          <w:p w14:paraId="6AFAE30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三是</w:t>
            </w:r>
            <w:r>
              <w:rPr>
                <w:rFonts w:hint="eastAsia" w:asciiTheme="minorEastAsia" w:hAnsiTheme="minorEastAsia" w:eastAsiaTheme="minorEastAsia" w:cstheme="minorEastAsia"/>
                <w:spacing w:val="0"/>
                <w:sz w:val="24"/>
                <w:szCs w:val="24"/>
              </w:rPr>
              <w:t>负责全县治安、刑事案件侦破工作；</w:t>
            </w:r>
          </w:p>
          <w:p w14:paraId="7A6B7E51">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四是电诈治理，网络环境优化；</w:t>
            </w:r>
          </w:p>
          <w:p w14:paraId="3CA1C042">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五是基层基础建设，智慧化应用，执法规范化建设。</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spacing w:before="38" w:line="303" w:lineRule="auto"/>
              <w:ind w:right="151"/>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w:t>
            </w:r>
            <w:r>
              <w:rPr>
                <w:rFonts w:hint="eastAsia" w:asciiTheme="minorEastAsia" w:hAnsiTheme="minorEastAsia" w:eastAsiaTheme="minorEastAsia" w:cstheme="minorEastAsia"/>
                <w:spacing w:val="0"/>
                <w:sz w:val="24"/>
                <w:szCs w:val="24"/>
                <w:lang w:val="en-US" w:eastAsia="zh-CN"/>
              </w:rPr>
              <w:t>公安局</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6A1272BF">
            <w:pPr>
              <w:pStyle w:val="10"/>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0A675F1D">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5D24E64A">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4CAEC29D">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6D0697B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36" w:type="dxa"/>
            <w:tcBorders>
              <w:right w:val="nil"/>
            </w:tcBorders>
            <w:vAlign w:val="center"/>
          </w:tcPr>
          <w:p w14:paraId="1F1E9C0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spacing w:val="0"/>
              </w:rPr>
            </w:pPr>
            <w:r>
              <w:rPr>
                <w:rFonts w:hint="eastAsia" w:asciiTheme="minorEastAsia" w:hAnsiTheme="minorEastAsia" w:eastAsiaTheme="minorEastAsia" w:cstheme="minorEastAsia"/>
                <w:spacing w:val="0"/>
                <w:sz w:val="24"/>
                <w:szCs w:val="24"/>
              </w:rPr>
              <w:t>围绕部门规划、运行成本、管理效率、履职效能、社会效应、可持续发展能力、服务对象满意度等七个维度构建绩效评价指标体系，其中</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一级指标</w:t>
            </w: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个、二级指标1</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个、三级指标</w:t>
            </w:r>
            <w:r>
              <w:rPr>
                <w:rFonts w:hint="eastAsia" w:asciiTheme="minorEastAsia" w:hAnsiTheme="minorEastAsia" w:eastAsiaTheme="minorEastAsia" w:cstheme="minorEastAsia"/>
                <w:spacing w:val="0"/>
                <w:sz w:val="24"/>
                <w:szCs w:val="24"/>
                <w:lang w:val="en-US" w:eastAsia="zh-CN"/>
              </w:rPr>
              <w:t>30</w:t>
            </w:r>
            <w:r>
              <w:rPr>
                <w:rFonts w:hint="eastAsia" w:asciiTheme="minorEastAsia" w:hAnsiTheme="minorEastAsia" w:eastAsiaTheme="minorEastAsia" w:cstheme="minorEastAsia"/>
                <w:spacing w:val="0"/>
                <w:sz w:val="24"/>
                <w:szCs w:val="24"/>
              </w:rPr>
              <w:t xml:space="preserve">个。部门规划等一级指标占比分别为 </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23</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30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信息与数据收集采取抽样调查、现场调研、结构式访等方式进行，数据处理采取统计分析方法开展。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93" w:type="dxa"/>
            <w:tcBorders>
              <w:left w:val="nil"/>
            </w:tcBorders>
            <w:vAlign w:val="center"/>
          </w:tcPr>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36" w:type="dxa"/>
            <w:tcBorders>
              <w:right w:val="nil"/>
            </w:tcBorders>
            <w:vAlign w:val="center"/>
          </w:tcPr>
          <w:p w14:paraId="1733217E">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接受委托任务、</w:t>
            </w:r>
            <w:r>
              <w:rPr>
                <w:rFonts w:hint="eastAsia" w:asciiTheme="minorEastAsia" w:hAnsiTheme="minorEastAsia" w:eastAsiaTheme="minorEastAsia" w:cstheme="minorEastAsia"/>
                <w:spacing w:val="0"/>
                <w:sz w:val="24"/>
                <w:szCs w:val="24"/>
                <w:lang w:eastAsia="zh-CN"/>
              </w:rPr>
              <w:t>拟订方案</w:t>
            </w:r>
            <w:r>
              <w:rPr>
                <w:rFonts w:hint="eastAsia" w:asciiTheme="minorEastAsia" w:hAnsiTheme="minorEastAsia" w:eastAsiaTheme="minorEastAsia" w:cstheme="minorEastAsia"/>
                <w:spacing w:val="0"/>
                <w:sz w:val="24"/>
                <w:szCs w:val="24"/>
              </w:rPr>
              <w:t>、开展培训、现场评价、撰写报告、资料归档</w:t>
            </w:r>
            <w:r>
              <w:rPr>
                <w:rFonts w:hint="eastAsia" w:asciiTheme="minorEastAsia" w:hAnsiTheme="minorEastAsia" w:eastAsiaTheme="minorEastAsia" w:cstheme="minorEastAsia"/>
                <w:spacing w:val="0"/>
                <w:sz w:val="24"/>
                <w:szCs w:val="24"/>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925"/>
        <w:gridCol w:w="912"/>
        <w:gridCol w:w="696"/>
        <w:gridCol w:w="756"/>
        <w:gridCol w:w="672"/>
        <w:gridCol w:w="960"/>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02" w:type="dxa"/>
            <w:tcBorders>
              <w:left w:val="nil"/>
            </w:tcBorders>
            <w:vAlign w:val="center"/>
          </w:tcPr>
          <w:p w14:paraId="08AA7ECA">
            <w:pPr>
              <w:pStyle w:val="10"/>
              <w:spacing w:before="117" w:line="220" w:lineRule="auto"/>
              <w:ind w:left="146"/>
              <w:jc w:val="center"/>
              <w:rPr>
                <w:rFonts w:hint="eastAsia" w:asciiTheme="minorEastAsia" w:hAnsiTheme="minorEastAsia" w:eastAsiaTheme="minorEastAsia" w:cstheme="minorEastAsia"/>
                <w:spacing w:val="0"/>
                <w:sz w:val="24"/>
                <w:szCs w:val="24"/>
              </w:rPr>
            </w:pPr>
            <w:r>
              <w:rPr>
                <w:b/>
                <w:bCs/>
                <w:spacing w:val="-6"/>
              </w:rPr>
              <w:t>综合评价结论</w:t>
            </w:r>
          </w:p>
        </w:tc>
        <w:tc>
          <w:tcPr>
            <w:tcW w:w="1837"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124"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89.12分</w:t>
            </w:r>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2040"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212A363F">
            <w:pPr>
              <w:pStyle w:val="10"/>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center"/>
          </w:tcPr>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b/>
                <w:bCs/>
                <w:spacing w:val="-5"/>
              </w:rPr>
              <w:t>分析</w:t>
            </w:r>
          </w:p>
        </w:tc>
        <w:tc>
          <w:tcPr>
            <w:tcW w:w="925" w:type="dxa"/>
            <w:vAlign w:val="center"/>
          </w:tcPr>
          <w:p w14:paraId="4DFEE862">
            <w:pPr>
              <w:pStyle w:val="10"/>
              <w:spacing w:before="78" w:line="221"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912"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96"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56"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672"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960"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2" w:type="dxa"/>
            <w:vMerge w:val="continue"/>
            <w:tcBorders>
              <w:top w:val="nil"/>
              <w:left w:val="nil"/>
            </w:tcBorders>
            <w:vAlign w:val="center"/>
          </w:tcPr>
          <w:p w14:paraId="5D5C8174">
            <w:pPr>
              <w:jc w:val="center"/>
              <w:rPr>
                <w:rFonts w:hint="eastAsia" w:asciiTheme="minorEastAsia" w:hAnsiTheme="minorEastAsia" w:eastAsiaTheme="minorEastAsia" w:cstheme="minorEastAsia"/>
                <w:spacing w:val="0"/>
                <w:sz w:val="24"/>
                <w:szCs w:val="24"/>
              </w:rPr>
            </w:pPr>
          </w:p>
        </w:tc>
        <w:tc>
          <w:tcPr>
            <w:tcW w:w="925" w:type="dxa"/>
            <w:vAlign w:val="center"/>
          </w:tcPr>
          <w:p w14:paraId="077BB81C">
            <w:pPr>
              <w:pStyle w:val="10"/>
              <w:spacing w:before="174" w:line="284" w:lineRule="auto"/>
              <w:ind w:right="169"/>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912" w:type="dxa"/>
            <w:vAlign w:val="center"/>
          </w:tcPr>
          <w:p w14:paraId="410E4AED">
            <w:pPr>
              <w:pStyle w:val="10"/>
              <w:spacing w:before="65" w:line="270" w:lineRule="exact"/>
              <w:jc w:val="center"/>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92%</w:t>
            </w:r>
          </w:p>
        </w:tc>
        <w:tc>
          <w:tcPr>
            <w:tcW w:w="696" w:type="dxa"/>
            <w:vAlign w:val="center"/>
          </w:tcPr>
          <w:p w14:paraId="17299B93">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vAlign w:val="center"/>
          </w:tcPr>
          <w:p w14:paraId="6BDA2AA6">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87%</w:t>
            </w:r>
          </w:p>
        </w:tc>
        <w:tc>
          <w:tcPr>
            <w:tcW w:w="672" w:type="dxa"/>
            <w:vAlign w:val="center"/>
          </w:tcPr>
          <w:p w14:paraId="6B7C5C6B">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960" w:type="dxa"/>
            <w:vAlign w:val="center"/>
          </w:tcPr>
          <w:p w14:paraId="28CCF245">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80" w:type="dxa"/>
            <w:vAlign w:val="center"/>
          </w:tcPr>
          <w:p w14:paraId="29671117">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96" w:type="dxa"/>
            <w:vAlign w:val="center"/>
          </w:tcPr>
          <w:p w14:paraId="55CF812C">
            <w:pPr>
              <w:pStyle w:val="10"/>
              <w:spacing w:before="65" w:line="269" w:lineRule="exact"/>
              <w:jc w:val="center"/>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830" w:type="dxa"/>
            <w:tcBorders>
              <w:right w:val="nil"/>
            </w:tcBorders>
            <w:vAlign w:val="center"/>
          </w:tcPr>
          <w:p w14:paraId="0614FB7D">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89.12%</w:t>
            </w:r>
          </w:p>
        </w:tc>
      </w:tr>
    </w:tbl>
    <w:p w14:paraId="12F5AC03">
      <w:pPr>
        <w:pStyle w:val="2"/>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556" w:hRule="atLeast"/>
        </w:trPr>
        <w:tc>
          <w:tcPr>
            <w:tcW w:w="8530" w:type="dxa"/>
            <w:tcBorders>
              <w:tl2br w:val="nil"/>
              <w:tr2bl w:val="nil"/>
            </w:tcBorders>
            <w:vAlign w:val="center"/>
          </w:tcPr>
          <w:p w14:paraId="4A8902A1">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bookmarkStart w:id="0" w:name="_Toc21567"/>
            <w:r>
              <w:rPr>
                <w:rFonts w:hint="eastAsia"/>
                <w:spacing w:val="0"/>
                <w:lang w:val="en-US" w:eastAsia="zh-CN"/>
              </w:rPr>
              <w:t>1.</w:t>
            </w:r>
            <w:bookmarkEnd w:id="0"/>
            <w:r>
              <w:rPr>
                <w:rFonts w:hint="eastAsia"/>
                <w:spacing w:val="0"/>
                <w:lang w:val="en-US" w:eastAsia="zh-CN"/>
              </w:rPr>
              <w:t>项目执行率不高，例如：城乡视频监控建设及运行费项目，年初预算数200万元，全年执行数87.30万元，执行率43.65%；禁毒及警犬消耗专项经费项目，年初预算数55万元，全年执行数11.88万元，执行率21.6%。</w:t>
            </w:r>
          </w:p>
          <w:p w14:paraId="70BC5967">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bookmarkStart w:id="1" w:name="_Toc15647"/>
            <w:r>
              <w:rPr>
                <w:rFonts w:hint="eastAsia"/>
                <w:spacing w:val="0"/>
                <w:lang w:val="en-US" w:eastAsia="zh-CN"/>
              </w:rPr>
              <w:t>2.</w:t>
            </w:r>
            <w:bookmarkEnd w:id="1"/>
            <w:r>
              <w:rPr>
                <w:rFonts w:hint="eastAsia"/>
                <w:spacing w:val="0"/>
                <w:lang w:val="en-US" w:eastAsia="zh-CN"/>
              </w:rPr>
              <w:t>人员超编，合水县公安局因业务特殊，原有人员无法满足工作需求，出现临时性增员，根据县编委《合水县公安局主要职责内设机构和人员编制规定》（合编委发〔2017〕27号）规定，合水县公安局核定编制人数144人，实际在编523人。超过核定编制。</w:t>
            </w:r>
          </w:p>
          <w:p w14:paraId="0FF4E03F">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bookmarkStart w:id="2" w:name="_Toc30727"/>
            <w:r>
              <w:rPr>
                <w:rFonts w:hint="eastAsia"/>
                <w:spacing w:val="0"/>
                <w:lang w:val="en-US" w:eastAsia="zh-CN"/>
              </w:rPr>
              <w:t>3.</w:t>
            </w:r>
            <w:bookmarkEnd w:id="2"/>
            <w:bookmarkStart w:id="3" w:name="_Toc6435"/>
            <w:r>
              <w:rPr>
                <w:rFonts w:hint="eastAsia"/>
                <w:spacing w:val="0"/>
                <w:lang w:val="en-US" w:eastAsia="zh-CN"/>
              </w:rPr>
              <w:t>交通安全管理方面需进一步加强，全年共发生交通事故2,498起，其中一般事故 58 起（同比下降 4.9%），造成 18 人死亡（同比下降10%）、54 人受伤（同比下降6.9%），直接财产损失 3.39 万元（同比下降 2.6%），未发生较大以上交通事故，交通安全管理执法力度加大，但较上年交通违法行为有所增加。</w:t>
            </w:r>
          </w:p>
          <w:p w14:paraId="7D5CB973">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r>
              <w:rPr>
                <w:rFonts w:hint="eastAsia"/>
                <w:spacing w:val="0"/>
                <w:lang w:val="en-US" w:eastAsia="zh-CN"/>
              </w:rPr>
              <w:t>4.</w:t>
            </w:r>
            <w:bookmarkEnd w:id="3"/>
            <w:r>
              <w:rPr>
                <w:rFonts w:hint="eastAsia"/>
                <w:spacing w:val="0"/>
                <w:lang w:val="en-US" w:eastAsia="zh-CN"/>
              </w:rPr>
              <w:t>基层队伍建设滞后，基层警力匮乏，7个派出所所长顺利兼任乡镇党委委员占派出所三年行动计划任务总数的58%，47名社区民警兼职60个村组“两委”班子成员，占派出所三年行动计划任务总数的71%</w:t>
            </w:r>
          </w:p>
          <w:p w14:paraId="379AB314">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r>
              <w:rPr>
                <w:rFonts w:hint="eastAsia"/>
                <w:spacing w:val="0"/>
                <w:lang w:val="en-US" w:eastAsia="zh-CN"/>
              </w:rPr>
              <w:t>5.智慧公安建设有上升空间，缺乏专业的技术和管理人才队伍，技术应用深度不足，数据整合与协同性弱，部分小区资金不足，无法保障“智慧安防小区”的建设。</w:t>
            </w:r>
          </w:p>
          <w:p w14:paraId="04EB2E9A">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default"/>
                <w:spacing w:val="0"/>
                <w:lang w:val="en-US" w:eastAsia="zh-CN"/>
              </w:rPr>
            </w:pPr>
            <w:r>
              <w:rPr>
                <w:rFonts w:hint="eastAsia"/>
                <w:spacing w:val="0"/>
                <w:lang w:val="en-US" w:eastAsia="zh-CN"/>
              </w:rPr>
              <w:t>6.服务满意度调查形式单一，满意度有待提升。</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keepNext w:val="0"/>
              <w:keepLines/>
              <w:pageBreakBefore w:val="0"/>
              <w:widowControl w:val="0"/>
              <w:kinsoku/>
              <w:wordWrap/>
              <w:overflowPunct w:val="0"/>
              <w:topLinePunct w:val="0"/>
              <w:autoSpaceDE/>
              <w:autoSpaceDN/>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808" w:hRule="atLeast"/>
        </w:trPr>
        <w:tc>
          <w:tcPr>
            <w:tcW w:w="8530" w:type="dxa"/>
            <w:tcBorders>
              <w:tl2br w:val="nil"/>
              <w:tr2bl w:val="nil"/>
            </w:tcBorders>
            <w:vAlign w:val="center"/>
          </w:tcPr>
          <w:p w14:paraId="10D36C2E">
            <w:pPr>
              <w:pStyle w:val="10"/>
              <w:keepNext w:val="0"/>
              <w:keepLines/>
              <w:pageBreakBefore w:val="0"/>
              <w:widowControl w:val="0"/>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1.为每个项目建立详细的执行台账，由业务部门指定专人负责记录项目进度、资金支出情况及存在的问题。每周更新台账信息，每月由警务保障室汇总分析。</w:t>
            </w:r>
          </w:p>
          <w:p w14:paraId="48BF3F75">
            <w:pPr>
              <w:pStyle w:val="10"/>
              <w:keepNext w:val="0"/>
              <w:keepLines/>
              <w:pageBreakBefore w:val="0"/>
              <w:widowControl w:val="0"/>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2.优化资源配置；科学规划警力配置，优化队伍结构，畅通人才进出渠道，完善内部管理机制，明确岗位职责，加强信息化建设，提升管理效能。</w:t>
            </w:r>
          </w:p>
          <w:p w14:paraId="0E05D684">
            <w:pPr>
              <w:pStyle w:val="10"/>
              <w:keepNext w:val="0"/>
              <w:keepLines/>
              <w:pageBreakBefore w:val="0"/>
              <w:widowControl w:val="0"/>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3.深化交通安全教育宣传活动，开展分众化宣传活动，针对驾驶员、行人等不同群体普及交通法规，通过典型案例警示强化安全意识。</w:t>
            </w:r>
          </w:p>
          <w:p w14:paraId="78F5A01F">
            <w:pPr>
              <w:pStyle w:val="10"/>
              <w:keepNext w:val="0"/>
              <w:keepLines/>
              <w:pageBreakBefore w:val="0"/>
              <w:widowControl w:val="0"/>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4.持续推动警力下沉，落实新入职民警基层服务年限制度，充实基层警力。加大对基层民警的招录力度，注重引进法律、计算机、心理学等专业人才，优化队伍专业结构。进行需求调研，了解基层干部实际业务能力，进行针对性培训。制定基层民警培训计划，开展针对性的业务培训，重点提升信息化应用、新型犯罪侦查、群众工作等能力。</w:t>
            </w:r>
          </w:p>
          <w:p w14:paraId="3553D44A">
            <w:pPr>
              <w:pStyle w:val="10"/>
              <w:keepNext w:val="0"/>
              <w:keepLines/>
              <w:pageBreakBefore w:val="0"/>
              <w:widowControl w:val="0"/>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5.建立健全基础信息采集责任制，明确采集范围、标准和流程，确保信息全面、准确、鲜活。利用移动警务终端等工具，实现信息采集的实时录入和更新，提高工作效率。加强对信息采集工作的监督检查，定期开展数据质量核查，对错误、缺失信息及时整改。打破部门数据壁垒，整合公安内部各业务系统，构建统一的警务信息平台，实现数据一次录入、多方共享。建立与政府其他部门的信息共享协作机制，推动人口、房屋、单位等基础信息的互通互认，为基层治理提供数据支撑。加强信息安全管理，保障数据使用安全。</w:t>
            </w:r>
          </w:p>
          <w:p w14:paraId="2D2AEB22">
            <w:pPr>
              <w:pStyle w:val="10"/>
              <w:keepNext w:val="0"/>
              <w:keepLines/>
              <w:pageBreakBefore w:val="0"/>
              <w:widowControl w:val="0"/>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default"/>
                <w:spacing w:val="0"/>
                <w:lang w:val="en-US" w:eastAsia="zh-CN"/>
              </w:rPr>
            </w:pPr>
            <w:r>
              <w:rPr>
                <w:rFonts w:hint="eastAsia"/>
                <w:spacing w:val="0"/>
                <w:lang w:val="en-US" w:eastAsia="zh-CN"/>
              </w:rPr>
              <w:t>6.开展多元化、多维度满意度调查，及时将调查结果向社会公开，向服务对象反馈意见采纳情况和问题整改措施。对调查中发现的问题，明确责任部门和整改时限，建立整改台账，定期跟踪整改进度。整改完成后，组织 “回头看” 活动，通过再次调查等方式检验整改效果，形成 “调查 — 分析 — 整改 — 反馈 — 再评价” 的闭环管理，推动服务质量持续提升。</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keepNext/>
              <w:keepLines/>
              <w:pageBreakBefore w:val="0"/>
              <w:widowControl w:val="0"/>
              <w:kinsoku/>
              <w:wordWrap/>
              <w:overflowPunct w:val="0"/>
              <w:topLinePunct/>
              <w:autoSpaceDE/>
              <w:autoSpaceDN/>
              <w:bidi w:val="0"/>
              <w:adjustRightInd w:val="0"/>
              <w:snapToGrid w:val="0"/>
              <w:spacing w:before="239" w:line="220" w:lineRule="auto"/>
              <w:ind w:left="319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58" w:hRule="atLeast"/>
        </w:trPr>
        <w:tc>
          <w:tcPr>
            <w:tcW w:w="8530" w:type="dxa"/>
            <w:tcBorders>
              <w:tl2br w:val="nil"/>
              <w:tr2bl w:val="nil"/>
            </w:tcBorders>
            <w:vAlign w:val="center"/>
          </w:tcPr>
          <w:p w14:paraId="42EDF515">
            <w:pPr>
              <w:pStyle w:val="10"/>
              <w:keepNext/>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jc w:val="left"/>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0"/>
              <w:keepNext/>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jc w:val="left"/>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0"/>
              <w:keepNext/>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bookmarkStart w:id="4" w:name="_GoBack"/>
            <w:bookmarkEnd w:id="4"/>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2E1776D"/>
    <w:rsid w:val="049C7DEF"/>
    <w:rsid w:val="058663AA"/>
    <w:rsid w:val="065A37E2"/>
    <w:rsid w:val="067E2E92"/>
    <w:rsid w:val="067E3AD6"/>
    <w:rsid w:val="07A86AAB"/>
    <w:rsid w:val="07BC4304"/>
    <w:rsid w:val="09B554AF"/>
    <w:rsid w:val="0ADE7E9F"/>
    <w:rsid w:val="0AE61DC4"/>
    <w:rsid w:val="0C8F3D96"/>
    <w:rsid w:val="11A57E6D"/>
    <w:rsid w:val="12C329EB"/>
    <w:rsid w:val="16A06327"/>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53531EB"/>
    <w:rsid w:val="35E82F17"/>
    <w:rsid w:val="3B6E70E8"/>
    <w:rsid w:val="3BE253E0"/>
    <w:rsid w:val="3C28373B"/>
    <w:rsid w:val="3C5F1085"/>
    <w:rsid w:val="3F8E13F7"/>
    <w:rsid w:val="43EE7018"/>
    <w:rsid w:val="455F19D3"/>
    <w:rsid w:val="46596265"/>
    <w:rsid w:val="4703102D"/>
    <w:rsid w:val="47422245"/>
    <w:rsid w:val="48904B42"/>
    <w:rsid w:val="4C1635B0"/>
    <w:rsid w:val="4F492C23"/>
    <w:rsid w:val="530F0D59"/>
    <w:rsid w:val="596F3979"/>
    <w:rsid w:val="5A2E5F69"/>
    <w:rsid w:val="5A663FC2"/>
    <w:rsid w:val="5BE30FD5"/>
    <w:rsid w:val="5CB62246"/>
    <w:rsid w:val="5E1436C8"/>
    <w:rsid w:val="5E8124E4"/>
    <w:rsid w:val="5F3C1128"/>
    <w:rsid w:val="6280757E"/>
    <w:rsid w:val="65F0610C"/>
    <w:rsid w:val="66626B50"/>
    <w:rsid w:val="678745D5"/>
    <w:rsid w:val="6913481E"/>
    <w:rsid w:val="699459AB"/>
    <w:rsid w:val="6DA700B4"/>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2567</Words>
  <Characters>2762</Characters>
  <TotalTime>26</TotalTime>
  <ScaleCrop>false</ScaleCrop>
  <LinksUpToDate>false</LinksUpToDate>
  <CharactersWithSpaces>2793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袁小倩</cp:lastModifiedBy>
  <dcterms:modified xsi:type="dcterms:W3CDTF">2025-09-19T09:26:59Z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337793F9F30E44298316B11B3D56C649_13</vt:lpwstr>
  </property>
  <property fmtid="{D5CDD505-2E9C-101B-9397-08002B2CF9AE}" pid="6" name="KSOTemplateDocerSaveRecord">
    <vt:lpwstr>eyJoZGlkIjoiMDJkYmIwM2JiMDNjMDk2Njc0NTRlNGYwYjM0ZmMyNzAiLCJ1c2VySWQiOiIzMTc5OTA1NSJ9</vt:lpwstr>
  </property>
</Properties>
</file>