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04D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20"/>
          <w:w w:val="50"/>
          <w:sz w:val="140"/>
          <w:szCs w:val="140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1209675</wp:posOffset>
                </wp:positionV>
                <wp:extent cx="5695950" cy="0"/>
                <wp:effectExtent l="0" t="12700" r="3810" b="17780"/>
                <wp:wrapNone/>
                <wp:docPr id="4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margin-left:-9.15pt;margin-top:95.25pt;height:0pt;width:448.5pt;z-index:251659264;mso-width-relative:page;mso-height-relative:page;" filled="f" stroked="t" coordsize="21600,21600" o:gfxdata="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bCjUNgAAAALAQAADwAAAAAAAAABACAAAAAiAAAAZHJzL2Rvd25yZXYueG1s&#10;UEsBAhQAFAAAAAgAh07iQFPL6mT4AQAAvwMAAA4AAAAAAAAAAQAgAAAAJw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20"/>
          <w:w w:val="50"/>
          <w:sz w:val="140"/>
          <w:szCs w:val="140"/>
        </w:rPr>
        <w:t>合水县肖咀初级中学文件</w:t>
      </w:r>
    </w:p>
    <w:p w14:paraId="641020F4">
      <w:pPr>
        <w:tabs>
          <w:tab w:val="left" w:pos="2173"/>
          <w:tab w:val="right" w:pos="9020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合肖中函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</w:t>
      </w:r>
    </w:p>
    <w:p w14:paraId="5B9101E0">
      <w:pPr>
        <w:spacing w:line="840" w:lineRule="exact"/>
        <w:ind w:firstLine="2560" w:firstLineChars="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B39AFA9"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合水县肖咀初级中学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年度预算执行情况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绩效自评报告</w:t>
      </w:r>
    </w:p>
    <w:p w14:paraId="157BE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县财政局:</w:t>
      </w:r>
    </w:p>
    <w:p w14:paraId="7D0B7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庆阳市财政局《关于开展2024年度绩效自评结果复核工作的通知》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的通知要求，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我校高度重视，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 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预算执行情况绩效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自评结果进行复核，现将具体情况报告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如下:</w:t>
      </w:r>
    </w:p>
    <w:p w14:paraId="6772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一、基本情况</w:t>
      </w:r>
    </w:p>
    <w:p w14:paraId="7678E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（一）部门主要职能</w:t>
      </w:r>
    </w:p>
    <w:p w14:paraId="61861E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合水县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肖咀初级中学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是全额拨款公益一类事业单位，为二级预算单位，主要承担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肖咀镇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辖区的义务教育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初中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阶段教育教学工作以及完成上级主管部门交办的其他工作，贯彻执行党的教育方针、政策及国家教育法律、法规和制度。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促进基础教育发展，包括开展教育教学活动、保障师生在校权益、改善办学条件、落实教育资助政策等，以提升教育教学质量，办人民满意的教育。</w:t>
      </w:r>
    </w:p>
    <w:p w14:paraId="69D77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（二）内设机构及所属单位概况</w:t>
      </w:r>
    </w:p>
    <w:p w14:paraId="7F5878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学校内设教务处、总务处、政教处等职能部门，负责教学管理、后勤保障、学生德育等工作。无下属独立核算单位，预算主体为学校本级。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2024年度核定事业编制26名，年末实有在职人员46名。</w:t>
      </w:r>
    </w:p>
    <w:p w14:paraId="5A3D7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二、绩效自评工作组织开展情况</w:t>
      </w:r>
    </w:p>
    <w:p w14:paraId="32B6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（一）自评工作组织管理</w:t>
      </w:r>
    </w:p>
    <w:p w14:paraId="4CB8D6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学校成立以校长为组长的绩效自评工作小组，成员包括财务人员、各部门负责人及教师代表。制定详细自评方案，明确职责分工与时间节点，对预算执行情况进行全面梳理与分析。</w:t>
      </w:r>
    </w:p>
    <w:p w14:paraId="4B99C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（二）自评范围</w:t>
      </w:r>
    </w:p>
    <w:p w14:paraId="58BDDB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纳入自评范围的单位为合水县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肖咀初级中学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本级，涵盖所有预算支出项目，包括基本支出和项目支出。基本支出包含人员经费和公用经费；项目支出涉及城乡义务教育补助经费、学生营养改善计划、教师专项经费等 20 余个项目，资金总额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1152.95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万元。</w:t>
      </w:r>
    </w:p>
    <w:p w14:paraId="1AC4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（三）审核工作机制</w:t>
      </w:r>
    </w:p>
    <w:p w14:paraId="7814149F">
      <w:pPr>
        <w:ind w:firstLine="64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实行 “部门初评 — 财务复核 — 领导小组审定” 三级审核机制。各项目负责部门先进行初步自评，提交相关数据与说明；财务部门对资金使用情况、执行率等进行复核；最后由领导小组审议确定自评结果，确保评价结果真实、准确。</w:t>
      </w:r>
    </w:p>
    <w:p w14:paraId="24217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、部门预算项目支出绩效自评情况</w:t>
      </w:r>
    </w:p>
    <w:p w14:paraId="3B2246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2024 年，本部门预算支出项目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30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个，当年财政拨款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11529505.02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元，全年支出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9653522.21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元，执行率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83.72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%。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有 9 个项目结果为优秀，有 12 个项目结果为良好，有 9 个项目结果为合格，有 0 个项目结果为不合格，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以下为部分重点项目分析：</w:t>
      </w:r>
    </w:p>
    <w:p w14:paraId="10F0F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（一）城乡义务教育补助经费项目</w:t>
      </w:r>
    </w:p>
    <w:p w14:paraId="1382DE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公用经费</w:t>
      </w:r>
    </w:p>
    <w:p w14:paraId="61E3D6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预算执行情况：全年预算数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503834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元，执行数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156008.2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元，执行率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30.96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%。</w:t>
      </w:r>
    </w:p>
    <w:p w14:paraId="2A67E8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绩效目标完成情况：保障学校正常运转，资金按进度支付。</w:t>
      </w:r>
    </w:p>
    <w:p w14:paraId="5575E1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指标得分：总分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84.87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，主要扣分项为资金支付率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低。</w:t>
      </w:r>
    </w:p>
    <w:p w14:paraId="6321EE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营养改善计划</w:t>
      </w:r>
    </w:p>
    <w:p w14:paraId="1F799A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预算执行情况：全年预算数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630000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元，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执行数462158.73，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执行率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73.35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%。</w:t>
      </w:r>
    </w:p>
    <w:p w14:paraId="05804F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绩效目标完成情况：供餐及时率 100%，学生满意度 98%，资金全额支付。</w:t>
      </w:r>
    </w:p>
    <w:p w14:paraId="643491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指标得分：总分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75.34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。</w:t>
      </w:r>
    </w:p>
    <w:p w14:paraId="3821E3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3.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家庭经济困难学生生活补助</w:t>
      </w:r>
    </w:p>
    <w:p w14:paraId="283875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预算执行情况：全年预算数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213375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元，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执行数161000，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执行率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75.45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%，未完成支付。</w:t>
      </w:r>
    </w:p>
    <w:p w14:paraId="40E3CF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绩效目标完成情况：资格审核完成率 100%，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执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行率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75.45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%</w:t>
      </w:r>
    </w:p>
    <w:p w14:paraId="38D4C6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指标得分：总分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88.15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各项指标均达标。</w:t>
      </w:r>
    </w:p>
    <w:p w14:paraId="0C5D7D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4.乡村教师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生活补助</w:t>
      </w:r>
    </w:p>
    <w:p w14:paraId="1A6A7B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预算执行情况：全年预算数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115400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元，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执行数115400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元，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执行率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%，未完成支付。</w:t>
      </w:r>
    </w:p>
    <w:p w14:paraId="5C4694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绩效目标完成情况：资格审核完成率 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。</w:t>
      </w:r>
    </w:p>
    <w:p w14:paraId="0C8913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指标得分：总分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79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主要扣分项为资金支付率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低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。</w:t>
      </w:r>
    </w:p>
    <w:p w14:paraId="593A2E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5.特岗教师工资性补助</w:t>
      </w:r>
    </w:p>
    <w:p w14:paraId="5B44D4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预算执行情况：全年预算数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457015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元，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执行数275912.76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元，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执行率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60.37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%，未完成支付。</w:t>
      </w:r>
    </w:p>
    <w:p w14:paraId="7ADE43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绩效目标完成情况：资格审核完成率 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。</w:t>
      </w:r>
    </w:p>
    <w:p w14:paraId="0B3DA0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指标得分：总分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78.64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主要扣分项为资金支付率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低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。</w:t>
      </w:r>
    </w:p>
    <w:p w14:paraId="049D2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（三）教师相关经费项目</w:t>
      </w:r>
    </w:p>
    <w:p w14:paraId="4BBB86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教师节表彰奖励</w:t>
      </w:r>
    </w:p>
    <w:p w14:paraId="14188F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预算执行情况：全年预算数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16700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元，执行数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8888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元，执行率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53.22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%。</w:t>
      </w:r>
    </w:p>
    <w:p w14:paraId="7350BD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绩效目标完成情况：按进度支付，奖励对象资质达标率 100%。</w:t>
      </w:r>
    </w:p>
    <w:p w14:paraId="3D6159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指标得分：总分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82.98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分，主要扣分项为资金执行率。</w:t>
      </w:r>
    </w:p>
    <w:p w14:paraId="19B4D4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校长及名师津贴</w:t>
      </w:r>
    </w:p>
    <w:p w14:paraId="564651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预算执行情况：全年预算数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12000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元，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执行数8000元，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执行率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66.66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%，未完成支付。</w:t>
      </w:r>
    </w:p>
    <w:p w14:paraId="52A7B9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绩效目标完成情况：津贴发放人数达标，但资金未到位，发放及时性仅 6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6.66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%。</w:t>
      </w:r>
    </w:p>
    <w:p w14:paraId="7E0526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指标得分：总分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76.43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分，主要扣分项为资金执行率及时效指标。</w:t>
      </w:r>
    </w:p>
    <w:p w14:paraId="6A63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（四）社会保障与供热补贴项目</w:t>
      </w:r>
    </w:p>
    <w:p w14:paraId="07B52C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三项保险（养老保险、失业保险、工伤保险）</w:t>
      </w:r>
    </w:p>
    <w:p w14:paraId="2199BD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预算执行情况：全年预算数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62641.12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元，执行率 100%。</w:t>
      </w:r>
    </w:p>
    <w:p w14:paraId="0D8DD7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绩效目标完成情况：资金足额支付，保障教职工权益。</w:t>
      </w:r>
    </w:p>
    <w:p w14:paraId="271C2E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指标得分：总分 9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8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分，各项指标均达标。</w:t>
      </w:r>
    </w:p>
    <w:p w14:paraId="47A5B0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公积金财政配套</w:t>
      </w:r>
    </w:p>
    <w:p w14:paraId="55FBC7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预算执行情况：全年预算数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116874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元，执行率 100%。</w:t>
      </w:r>
    </w:p>
    <w:p w14:paraId="6C18E8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绩效目标完成情况：资金及时到位，职工满意度 100%。</w:t>
      </w:r>
    </w:p>
    <w:p w14:paraId="43A97C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指标得分：总分 96.6 分，各项指标均达标。</w:t>
      </w:r>
    </w:p>
    <w:p w14:paraId="08AE16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3.机关事业单位养老保险</w:t>
      </w:r>
    </w:p>
    <w:p w14:paraId="787ADD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预算执行情况：全年预算数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432625.68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元，执行率 100%。</w:t>
      </w:r>
    </w:p>
    <w:p w14:paraId="78D2EB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绩效目标完成情况：资金及时到位，职工满意度 100%。</w:t>
      </w:r>
    </w:p>
    <w:p w14:paraId="126C05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指标得分：总分 96.6 分，各项指标均达标。</w:t>
      </w:r>
    </w:p>
    <w:p w14:paraId="49019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（五）其他项目</w:t>
      </w:r>
    </w:p>
    <w:p w14:paraId="0F0F1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三区人才计划教师专项</w:t>
      </w:r>
    </w:p>
    <w:p w14:paraId="566F37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预算执行情况：全年预算数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9664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元，执行率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0%。</w:t>
      </w:r>
    </w:p>
    <w:p w14:paraId="0DC814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绩效目标完成情况：骨干团队考核合格率 100%，但资金未到位。</w:t>
      </w:r>
    </w:p>
    <w:p w14:paraId="3A93C9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指标得分：总分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96.6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分，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各项指标均达标。</w:t>
      </w:r>
    </w:p>
    <w:p w14:paraId="52FB5E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义务教育薄弱环节改善和能力提升</w:t>
      </w:r>
    </w:p>
    <w:p w14:paraId="62C32E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预算执行情况：全年预算数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250000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元，执行数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元，执行率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%。</w:t>
      </w:r>
    </w:p>
    <w:p w14:paraId="6C984C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绩效目标完成情况：资金支付进度滞后，影响项目实施效果。</w:t>
      </w:r>
    </w:p>
    <w:p w14:paraId="6DBAF2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指标得分：总分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86.6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分，主要扣分项为资金执行率及时效指标。</w:t>
      </w:r>
    </w:p>
    <w:p w14:paraId="0378E2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3.少年宫资金</w:t>
      </w:r>
    </w:p>
    <w:p w14:paraId="239681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预算执行情况：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本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年预算数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14000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元，执行数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元，执行率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0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%。</w:t>
      </w:r>
    </w:p>
    <w:p w14:paraId="7BE397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绩效目标完成情况：资金支付进度滞后，影响项目实施效果。</w:t>
      </w:r>
    </w:p>
    <w:p w14:paraId="4A3CAB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指标得分：总分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88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分，主要扣分项为资金执行率及时效指标。</w:t>
      </w:r>
    </w:p>
    <w:p w14:paraId="64A3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五、核心问题与改进方向</w:t>
      </w:r>
    </w:p>
    <w:p w14:paraId="01AE3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（一）主要问题</w:t>
      </w:r>
    </w:p>
    <w:p w14:paraId="783BFE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项目资金执行率偏低：部分项目（如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少年宫资金，家庭经济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困难学生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生活</w:t>
      </w: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补助、校长津贴、校舍维修等）因资金调度、审批流程等原因未及时支付，影响整体绩效。</w:t>
      </w:r>
    </w:p>
    <w:p w14:paraId="79D2C7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绩效管理精细化不足：部分项目指标设定与实际执行存在偏差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。</w:t>
      </w:r>
    </w:p>
    <w:p w14:paraId="30554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（二）改进措施</w:t>
      </w:r>
    </w:p>
    <w:p w14:paraId="218003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优化资金管理流程，建立项目进度跟踪机制，确保资金及时到位。</w:t>
      </w:r>
    </w:p>
    <w:p w14:paraId="44E542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完善绩效目标设定，结合实际调整预算分配，提高资金使用效率。</w:t>
      </w:r>
    </w:p>
    <w:p w14:paraId="3965B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六、绩效自评结果拟应用和公开情况</w:t>
      </w:r>
    </w:p>
    <w:p w14:paraId="272E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（一）结果应用</w:t>
      </w:r>
    </w:p>
    <w:p w14:paraId="55F038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预算调整：优先保障高执行率、高效益项目，压缩低效项目预算。</w:t>
      </w:r>
    </w:p>
    <w:p w14:paraId="7C1827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管理改进：将自评结果纳入部门考核，表彰优秀项目，督促整改未达标项目。</w:t>
      </w:r>
    </w:p>
    <w:p w14:paraId="4510FF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政策完善：反馈资金审批、政策执行中的问题，推动流程优化。</w:t>
      </w:r>
    </w:p>
    <w:p w14:paraId="65038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（二）公开情况</w:t>
      </w:r>
    </w:p>
    <w:p w14:paraId="5CE1AA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按财政部门要求，在政府公开平台公示自评报告，内容包括部门整体支出、项目绩效、自评结果及整改措施，接受社会监督。</w:t>
      </w:r>
    </w:p>
    <w:p w14:paraId="589EDC69">
      <w:pPr>
        <w:pStyle w:val="5"/>
        <w:rPr>
          <w:rFonts w:hint="eastAsia"/>
          <w:sz w:val="28"/>
          <w:szCs w:val="36"/>
          <w:lang w:val="en-US" w:eastAsia="zh-CN"/>
        </w:rPr>
      </w:pPr>
    </w:p>
    <w:p w14:paraId="476620D1">
      <w:pPr>
        <w:pStyle w:val="5"/>
        <w:rPr>
          <w:rFonts w:hint="eastAsia"/>
          <w:sz w:val="28"/>
          <w:szCs w:val="36"/>
          <w:lang w:val="en-US" w:eastAsia="zh-CN"/>
        </w:rPr>
      </w:pPr>
    </w:p>
    <w:p w14:paraId="52A932D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br w:type="page"/>
      </w:r>
    </w:p>
    <w:p w14:paraId="09863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 w14:paraId="3DDCAB52">
      <w:pPr>
        <w:spacing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合水县肖咀初级中学</w:t>
      </w:r>
    </w:p>
    <w:p w14:paraId="351764F3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关于薄弱环节改善与能力提升补助资金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转移支付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绩效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报告</w:t>
      </w:r>
    </w:p>
    <w:p w14:paraId="1E7D651A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0DBC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合水县财政局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F4D5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按照财监〔2025〕1号、甘财绩〔2025〕1号文件和贵单位的通知要求，依据省、市、县各级项目绩效管理相关文件要求，我校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高度重视，对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薄弱环节改善与能力提升补助资金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转移支付项目开展绩效自评，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绩效自评结果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如下：</w:t>
      </w:r>
    </w:p>
    <w:p w14:paraId="1C48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绩效目标分解下达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情况</w:t>
      </w:r>
    </w:p>
    <w:p w14:paraId="4B68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年下达我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校薄弱环节改善与能力提升补助资金25.00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该资金为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中央资金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保障2024年薄弱环节改善与能力提升补助资金项目顺利实施，强化学校基础设施建设，提升学校办学能力。</w:t>
      </w:r>
    </w:p>
    <w:p w14:paraId="08292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二、绩效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目标完成情况分析</w:t>
      </w:r>
    </w:p>
    <w:p w14:paraId="775EE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资金投入情况分析</w:t>
      </w:r>
    </w:p>
    <w:p w14:paraId="675A0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年下达我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校薄弱环节改善与能力提升补助资金25.00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D53B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资金管理情况分析</w:t>
      </w:r>
    </w:p>
    <w:p w14:paraId="1D547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年下达我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校薄弱环节改善与能力提升补助资金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庆市财教[2024]77号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下达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资金25.00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目前累计已拨付资金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万元，资金分配、下达、拨付及时，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在资金使用过程中，我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严格执行专项资金管理办法和相关财经规范，遵循公开、公平、公正和统筹规划、突出重点、讲求实效的原则，确保各类专项资金的规范、安全和高效使用，有效发挥了专项资金效益。</w:t>
      </w:r>
    </w:p>
    <w:p w14:paraId="5CF57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总体绩效目标完成分析</w:t>
      </w:r>
    </w:p>
    <w:p w14:paraId="1F9E0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保障2024年薄弱环节改善与能力提升补助资金项目顺利实施，强化学校基础设施建设，提升学校办学能力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家长（学生）和教师满意度达到预期水平。</w:t>
      </w:r>
    </w:p>
    <w:p w14:paraId="50D65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）绩效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指标完成情况分析</w:t>
      </w:r>
    </w:p>
    <w:p w14:paraId="5922F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1、项目经济性分析</w:t>
      </w:r>
    </w:p>
    <w:p w14:paraId="0800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项目成本（预算）使用合理，无超支。</w:t>
      </w:r>
    </w:p>
    <w:p w14:paraId="051B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2、项目的效率性分析</w:t>
      </w:r>
    </w:p>
    <w:p w14:paraId="0B869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（1）项目的实施进度</w:t>
      </w:r>
    </w:p>
    <w:p w14:paraId="57D4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2EBB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（2）项目完成质量</w:t>
      </w:r>
    </w:p>
    <w:p w14:paraId="0784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项目质量达到相关行业标准。</w:t>
      </w:r>
    </w:p>
    <w:p w14:paraId="1A2E5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3.项目的效益性分析</w:t>
      </w:r>
    </w:p>
    <w:p w14:paraId="3511C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（1）项目预期目标完成程度</w:t>
      </w:r>
    </w:p>
    <w:p w14:paraId="6D466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在年内完成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100%资金量的工作，全面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完成了年初指标目标任务。</w:t>
      </w:r>
    </w:p>
    <w:p w14:paraId="5DC5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（2）项目实施对经济和社会的影响</w:t>
      </w:r>
    </w:p>
    <w:p w14:paraId="1F7C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通过项目的实施，确保学生安全舒适学习条件，保证充足的学习精力，专心地听课。学生学习成绩大踏步前进，创造良好的经济效益，深受广大居民欢迎，创造了良好的社会效益。</w:t>
      </w:r>
    </w:p>
    <w:p w14:paraId="6065D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偏离绩效目标的原因及下一步改进措施</w:t>
      </w:r>
    </w:p>
    <w:p w14:paraId="5FCDB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绩效目标整体完成较好，无偏离情况，下一步，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积极争取地方投入资金，确保规划的资金、规划的项目实施到位；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简化工程手续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协调相关报批报建职能部门，开通绿色通道，简化报批报建程序，使专项建设资金使用效益最大化；完善项目档案资料管理，确保项目档案资料整理规范、内容完整。</w:t>
      </w:r>
    </w:p>
    <w:p w14:paraId="646D1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绩效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自评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结果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应用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和公开情况</w:t>
      </w:r>
    </w:p>
    <w:p w14:paraId="393F1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办学条件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项目资金，建设目标明确，项目符合申报条件，程序到位，手续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齐全，资金项目质量达到相关行业标准，达到预期绩效目标要求。根据绩效评价结果，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改善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办学条件项目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是件有利于民生的大好事，是一项关心老百姓、深得民心的好项目，该项工作应当继续深化开展。</w:t>
      </w:r>
    </w:p>
    <w:p w14:paraId="76CF49D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五、其他需要说明的问题</w:t>
      </w:r>
    </w:p>
    <w:p w14:paraId="7D71823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0" w:leftChars="0" w:right="0" w:right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中央巡视、各级审计和财政监督中未发现任何问题。</w:t>
      </w:r>
    </w:p>
    <w:p w14:paraId="326A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75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FD3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721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2025年2月25日</w:t>
      </w:r>
    </w:p>
    <w:p w14:paraId="39298F56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3BEAE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 w14:paraId="04E41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 w14:paraId="062A737F">
      <w:pPr>
        <w:spacing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合水县肖咀初级中学</w:t>
      </w:r>
    </w:p>
    <w:p w14:paraId="71FD32BC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关于城乡义务教育补助经费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转移支付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绩效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报告</w:t>
      </w:r>
    </w:p>
    <w:p w14:paraId="73317912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589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合水县财政局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52F2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按照财监〔2025〕1号、甘财绩〔2025〕1号文件和贵单位的通知要求，依据省、市、县各级项目绩效管理相关文件要求，我校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高度重视，对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2024年甘肃省城乡义务教育补助经费转移支付项目开展绩效自评，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绩效自评结果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如下：</w:t>
      </w:r>
    </w:p>
    <w:p w14:paraId="24A25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绩效目标分解下达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情况</w:t>
      </w:r>
    </w:p>
    <w:p w14:paraId="43C1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年下达我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校城乡义务教育补助经费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191.96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（其中中央资金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159.08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，省级地方财政资金32.88万元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学校公用经费支出、国家计划地区营养改善计划实施、发放乡村中小学、幼儿园教师生活补助、发放特岗教师工资性补助、发放家庭经济困难学生生活补助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90CF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二、绩效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目标完成情况分析</w:t>
      </w:r>
    </w:p>
    <w:p w14:paraId="6E461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资金投入情况分析</w:t>
      </w:r>
    </w:p>
    <w:p w14:paraId="30060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2024下达的中央资金用于学校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公用经费50.38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，营养改善计划实施63.00万元，发放特岗教师工资性补助45.70万元，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的省级地方财政资金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发放乡村中小学、幼儿园教师生活补助11.54万元，发放家庭经济困难学生生活补助21.34万元。</w:t>
      </w:r>
    </w:p>
    <w:p w14:paraId="189E29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资金管理情况分析</w:t>
      </w:r>
    </w:p>
    <w:p w14:paraId="1345B4E4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城乡义务教育补助经费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甘财教[202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]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号下达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资金151.88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资金124.24万元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省级地方财政资金27.64万元，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甘财教[202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]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号文件下达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资金40.08万元，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34.84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省级地方财政资金5.24万元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目前累计已拨付资金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89.41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万元，资金分配、下达、拨付及时，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在资金使用过程中，我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严格执行专项资金管理办法和相关财经规范，遵循公开、公平、公正和统筹规划、突出重点、讲求实效的原则，确保各类专项资金的规范、安全和高效使用，有效发挥了专项资金效益。</w:t>
      </w:r>
    </w:p>
    <w:p w14:paraId="04D0A1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总体绩效目标完成分析</w:t>
      </w:r>
    </w:p>
    <w:p w14:paraId="4392F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年度资金支持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使本校各项教育教学活动开展顺利、教师工作积极认真、营养改善计划实施保质保量、无因家庭经济困难辍学的学生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家长（学生）和教师满意度达到预期水平。</w:t>
      </w:r>
    </w:p>
    <w:p w14:paraId="3B336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）绩效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指标完成情况分析</w:t>
      </w:r>
    </w:p>
    <w:p w14:paraId="01A6F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1、项目经济性分析</w:t>
      </w:r>
    </w:p>
    <w:p w14:paraId="31F5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项目成本（预算）使用合理，无超支。</w:t>
      </w:r>
    </w:p>
    <w:p w14:paraId="01020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2、项目的效率性分析</w:t>
      </w:r>
    </w:p>
    <w:p w14:paraId="0130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（1）项目的实施进度</w:t>
      </w:r>
    </w:p>
    <w:p w14:paraId="18593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C3BC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（2）项目完成质量</w:t>
      </w:r>
    </w:p>
    <w:p w14:paraId="2C8FE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项目质量达到相关行业标准。</w:t>
      </w:r>
    </w:p>
    <w:p w14:paraId="4A2CB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3.项目的效益性分析</w:t>
      </w:r>
    </w:p>
    <w:p w14:paraId="23307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（1）项目预期目标完成程度</w:t>
      </w:r>
    </w:p>
    <w:p w14:paraId="5BE8F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在年内完成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100%资金量的工作，全面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完成了年初指标目标任务。</w:t>
      </w:r>
    </w:p>
    <w:p w14:paraId="784F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（2）项目实施对经济和社会的影响</w:t>
      </w:r>
    </w:p>
    <w:p w14:paraId="201D3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通过项目的实施，确保学生安全舒适学习条件，保证充足的学习精力，专心地听课。学生学习成绩大踏步前进，创造良好的经济效益，深受广大居民欢迎，创造了良好的社会效益。</w:t>
      </w:r>
    </w:p>
    <w:p w14:paraId="30E77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偏离绩效目标的原因及下一步改进措施</w:t>
      </w:r>
    </w:p>
    <w:p w14:paraId="4F0C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绩效目标整体完成较好，无偏离情况，下一步，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积极争取地方投入资金，确保规划的资金、规划的项目实施到位；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简化工程手续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协调相关报批报建职能部门，开通绿色通道，简化报批报建程序，使专项建设资金使用效益最大化；完善项目档案资料管理，确保项目档案资料整理规范、内容完整。</w:t>
      </w:r>
    </w:p>
    <w:p w14:paraId="1A3D9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绩效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自评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结果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应用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和公开情况</w:t>
      </w:r>
    </w:p>
    <w:p w14:paraId="14B50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办学条件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项目资金，建设目标明确，项目符合申报条件，程序到位，手续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齐全，资金项目质量达到相关行业标准，达到预期绩效目标要求。根据绩效评价结果，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改善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办学条件项目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是件有利于民生的大好事，是一项关心老百姓、深得民心的好项目，该项工作应当继续深化开展。</w:t>
      </w:r>
    </w:p>
    <w:p w14:paraId="2DBCFC5C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五、其他需要说明的问题</w:t>
      </w:r>
    </w:p>
    <w:p w14:paraId="1CD24043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ind w:left="68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中央巡视、各级审计和财政监督中未发现任何问题。</w:t>
      </w:r>
    </w:p>
    <w:p w14:paraId="1C14F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5333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0D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2025年2月25日</w:t>
      </w:r>
    </w:p>
    <w:p w14:paraId="59437B87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791CE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 w14:paraId="216B7833">
      <w:pPr>
        <w:spacing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合水县肖咀初级中学</w:t>
      </w:r>
    </w:p>
    <w:p w14:paraId="06E4EF6A">
      <w:pPr>
        <w:spacing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关于中央专项彩票公益金支持乡村学校少年宫资金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转移支付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绩效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的</w:t>
      </w:r>
    </w:p>
    <w:p w14:paraId="4B29F24B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告</w:t>
      </w:r>
    </w:p>
    <w:p w14:paraId="58DCC1EB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0FD4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合水县财政局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608F6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按照财监〔2025〕1号、甘财绩〔2025〕1号文件和贵单位的通知要求，依据省、市、县各级项目绩效管理相关文件要求，我校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高度重视，对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中央专项彩票公益金支持乡村学校少年宫资金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转移支付项目开展绩效自评，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绩效自评结果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如下：</w:t>
      </w:r>
    </w:p>
    <w:p w14:paraId="1E1D6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绩效目标分解下达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情况</w:t>
      </w:r>
    </w:p>
    <w:p w14:paraId="3DF65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年下达我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校中央专项彩票公益金支持乡村学校少年宫资金1.4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该资金为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中央资金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保障2024年中央专项彩票公益金支持乡村学校少年宫项目顺利实施，丰富学生文体活动，提升学校办学能力。</w:t>
      </w:r>
    </w:p>
    <w:p w14:paraId="013B7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二、绩效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目标完成情况分析</w:t>
      </w:r>
    </w:p>
    <w:p w14:paraId="22AA3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资金投入情况分析</w:t>
      </w:r>
    </w:p>
    <w:p w14:paraId="3E7BD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年下达我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校中央专项彩票公益金支持乡村学校少年宫资金1.4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E4B9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资金管理情况分析</w:t>
      </w:r>
    </w:p>
    <w:p w14:paraId="3BA3C44B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2024年中央专项彩票公益金支持乡村学校少年宫资金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庆市财教[2024]57号下达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资金1.40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目前累计已拨付资金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万元，资金分配、下达、拨付及时，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在资金使用过程中，我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严格执行专项资金管理办法和相关财经规范，遵循公开、公平、公正和统筹规划、突出重点、讲求实效的原则，确保各类专项资金的规范、安全和高效使用，有效发挥了专项资金效益。</w:t>
      </w:r>
    </w:p>
    <w:p w14:paraId="627F2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总体绩效目标完成分析</w:t>
      </w:r>
    </w:p>
    <w:p w14:paraId="595B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年底资金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保障2024年中央专项彩票公益金支持乡村学校少年宫项目顺利实施，丰富学生文体活动，提升学校办学能力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家长（学生）和教师满意度达到预期水平。</w:t>
      </w:r>
    </w:p>
    <w:p w14:paraId="7A1D5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）绩效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指标完成情况分析</w:t>
      </w:r>
    </w:p>
    <w:p w14:paraId="2FBBA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1、项目经济性分析</w:t>
      </w:r>
    </w:p>
    <w:p w14:paraId="7DECC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项目成本（预算）使用合理，无超支。</w:t>
      </w:r>
    </w:p>
    <w:p w14:paraId="47F42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2、项目的效率性分析</w:t>
      </w:r>
    </w:p>
    <w:p w14:paraId="036FF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（1）项目的实施进度</w:t>
      </w:r>
    </w:p>
    <w:p w14:paraId="5ADA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672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（2）项目完成质量</w:t>
      </w:r>
    </w:p>
    <w:p w14:paraId="53D9F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项目质量达到相关行业标准。</w:t>
      </w:r>
    </w:p>
    <w:p w14:paraId="179C5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3.项目的效益性分析</w:t>
      </w:r>
    </w:p>
    <w:p w14:paraId="205A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（1）项目预期目标完成程度</w:t>
      </w:r>
    </w:p>
    <w:p w14:paraId="1008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在年内完成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100%资金量的工作，全面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完成了年初指标目标任务。</w:t>
      </w:r>
    </w:p>
    <w:p w14:paraId="2402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（2）项目实施对经济和社会的影响</w:t>
      </w:r>
    </w:p>
    <w:p w14:paraId="20AF7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通过项目的实施，确保学生安全舒适学习条件，保证充足的学习精力，专心地听课。学生学习成绩大踏步前进，创造良好的经济效益，深受广大居民欢迎，创造了良好的社会效益。</w:t>
      </w:r>
    </w:p>
    <w:p w14:paraId="3D3CF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偏离绩效目标的原因及下一步改进措施</w:t>
      </w:r>
    </w:p>
    <w:p w14:paraId="2790B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绩效目标整体完成较好，无偏离情况，下一步，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积极争取地方投入资金，确保规划的资金、规划的项目实施到位；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简化工程手续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协调相关报批报建职能部门，开通绿色通道，简化报批报建程序，使专项建设资金使用效益最大化；完善项目档案资料管理，确保项目档案资料整理规范、内容完整。</w:t>
      </w:r>
    </w:p>
    <w:p w14:paraId="04D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绩效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自评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结果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应用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和公开情况</w:t>
      </w:r>
    </w:p>
    <w:p w14:paraId="5BF52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办学条件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项目资金，建设目标明确，项目符合申报条件，程序到位，手续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齐全，资金项目质量达到相关行业标准，达到预期绩效目标要求。根据绩效评价结果，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改善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办学条件项目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是件有利于民生的大好事，是一项关心老百姓、深得民心的好项目，该项工作应当继续深化开展。</w:t>
      </w:r>
    </w:p>
    <w:p w14:paraId="798707A2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五、其他需要说明的问题</w:t>
      </w:r>
    </w:p>
    <w:p w14:paraId="48F92EBA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ind w:left="680" w:leftChars="0" w:right="0" w:righ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中央巡视、各级审计和财政监督中未发现任何问题。</w:t>
      </w:r>
    </w:p>
    <w:p w14:paraId="74757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466E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10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33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34E4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E0C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2025年2月25日</w:t>
      </w:r>
    </w:p>
    <w:sectPr>
      <w:footerReference r:id="rId3" w:type="default"/>
      <w:pgSz w:w="11906" w:h="16838"/>
      <w:pgMar w:top="1440" w:right="1418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FCB1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E4C00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E4C00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9B354"/>
    <w:multiLevelType w:val="singleLevel"/>
    <w:tmpl w:val="A609B3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TA5ZDNlNWJlMjU1MzhkMjJmNzUyOTY1N2Q1MTMifQ=="/>
  </w:docVars>
  <w:rsids>
    <w:rsidRoot w:val="00094737"/>
    <w:rsid w:val="00094737"/>
    <w:rsid w:val="000F4C42"/>
    <w:rsid w:val="0012095E"/>
    <w:rsid w:val="00312686"/>
    <w:rsid w:val="006C677D"/>
    <w:rsid w:val="00774784"/>
    <w:rsid w:val="00792729"/>
    <w:rsid w:val="008924FE"/>
    <w:rsid w:val="00C07B49"/>
    <w:rsid w:val="00C85F8F"/>
    <w:rsid w:val="00D913E5"/>
    <w:rsid w:val="00DF7C8D"/>
    <w:rsid w:val="00FC3935"/>
    <w:rsid w:val="05DD7476"/>
    <w:rsid w:val="063901C2"/>
    <w:rsid w:val="066A1827"/>
    <w:rsid w:val="080812F8"/>
    <w:rsid w:val="08874912"/>
    <w:rsid w:val="0B1A1A6E"/>
    <w:rsid w:val="0EAD2BF9"/>
    <w:rsid w:val="11FB32FA"/>
    <w:rsid w:val="128056F9"/>
    <w:rsid w:val="129A48CE"/>
    <w:rsid w:val="14AF4630"/>
    <w:rsid w:val="15CE3B81"/>
    <w:rsid w:val="17CA65CA"/>
    <w:rsid w:val="18CB25F9"/>
    <w:rsid w:val="18FE560D"/>
    <w:rsid w:val="199609EE"/>
    <w:rsid w:val="1C90157E"/>
    <w:rsid w:val="1E7554E1"/>
    <w:rsid w:val="1EDA3596"/>
    <w:rsid w:val="20E03D05"/>
    <w:rsid w:val="23FE7D27"/>
    <w:rsid w:val="24042E63"/>
    <w:rsid w:val="262938F4"/>
    <w:rsid w:val="2C9E20A7"/>
    <w:rsid w:val="2DAD14B8"/>
    <w:rsid w:val="2E03280F"/>
    <w:rsid w:val="2E494294"/>
    <w:rsid w:val="2E780BA4"/>
    <w:rsid w:val="330D67B1"/>
    <w:rsid w:val="333F484E"/>
    <w:rsid w:val="334D2131"/>
    <w:rsid w:val="33D04B10"/>
    <w:rsid w:val="3564627D"/>
    <w:rsid w:val="36092B51"/>
    <w:rsid w:val="38C84008"/>
    <w:rsid w:val="398C14D9"/>
    <w:rsid w:val="3AD76784"/>
    <w:rsid w:val="3B4958D4"/>
    <w:rsid w:val="3D5F318D"/>
    <w:rsid w:val="41284F6A"/>
    <w:rsid w:val="41FB7AD5"/>
    <w:rsid w:val="44937BC0"/>
    <w:rsid w:val="49D11FEB"/>
    <w:rsid w:val="49F509D5"/>
    <w:rsid w:val="4A4D0811"/>
    <w:rsid w:val="4A8101EA"/>
    <w:rsid w:val="4E450E4F"/>
    <w:rsid w:val="50666188"/>
    <w:rsid w:val="530C3017"/>
    <w:rsid w:val="59570D64"/>
    <w:rsid w:val="5C0351D3"/>
    <w:rsid w:val="5E7620C6"/>
    <w:rsid w:val="5FCC5686"/>
    <w:rsid w:val="61DE2022"/>
    <w:rsid w:val="62CE5F4F"/>
    <w:rsid w:val="62EC69C1"/>
    <w:rsid w:val="651F3BF7"/>
    <w:rsid w:val="675B4115"/>
    <w:rsid w:val="6C613F7C"/>
    <w:rsid w:val="6DE95AD0"/>
    <w:rsid w:val="727918F3"/>
    <w:rsid w:val="75BE41ED"/>
    <w:rsid w:val="79785ECB"/>
    <w:rsid w:val="7A3902E6"/>
    <w:rsid w:val="7BC97448"/>
    <w:rsid w:val="7BCD5AC0"/>
    <w:rsid w:val="7CAE573F"/>
    <w:rsid w:val="7E65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宋体" w:hAnsi="宋体" w:cs="宋体"/>
      <w:sz w:val="16"/>
      <w:szCs w:val="16"/>
    </w:rPr>
  </w:style>
  <w:style w:type="paragraph" w:styleId="6">
    <w:name w:val="Body Text Indent"/>
    <w:basedOn w:val="1"/>
    <w:link w:val="19"/>
    <w:autoRedefine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link w:val="20"/>
    <w:autoRedefine/>
    <w:qFormat/>
    <w:uiPriority w:val="0"/>
    <w:pPr>
      <w:widowControl/>
      <w:spacing w:after="200" w:line="500" w:lineRule="exact"/>
      <w:ind w:left="0" w:leftChars="0" w:firstLine="420" w:firstLineChars="200"/>
      <w:jc w:val="left"/>
    </w:pPr>
    <w:rPr>
      <w:rFonts w:ascii="宋体" w:hAnsi="宋体" w:eastAsia="宋体" w:cs="Times New Roman"/>
      <w:kern w:val="0"/>
      <w:sz w:val="28"/>
      <w:lang w:eastAsia="en-US" w:bidi="en-US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rFonts w:ascii="Times New Roman" w:hAnsi="Times New Roman" w:eastAsia="宋体" w:cs="Times New Roman"/>
      <w:color w:val="333333"/>
      <w:u w:val="none"/>
    </w:rPr>
  </w:style>
  <w:style w:type="character" w:styleId="16">
    <w:name w:val="Emphasis"/>
    <w:basedOn w:val="13"/>
    <w:qFormat/>
    <w:uiPriority w:val="0"/>
    <w:rPr>
      <w:rFonts w:ascii="Times New Roman" w:hAnsi="Times New Roman" w:eastAsia="宋体" w:cs="Times New Roman"/>
      <w:i/>
    </w:rPr>
  </w:style>
  <w:style w:type="character" w:styleId="17">
    <w:name w:val="Hyperlink"/>
    <w:basedOn w:val="13"/>
    <w:qFormat/>
    <w:uiPriority w:val="0"/>
    <w:rPr>
      <w:rFonts w:ascii="Times New Roman" w:hAnsi="Times New Roman" w:eastAsia="宋体" w:cs="Times New Roman"/>
      <w:color w:val="333333"/>
      <w:u w:val="none"/>
    </w:rPr>
  </w:style>
  <w:style w:type="character" w:customStyle="1" w:styleId="18">
    <w:name w:val="批注框文本 字符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9">
    <w:name w:val="正文文本缩进 字符"/>
    <w:basedOn w:val="13"/>
    <w:link w:val="6"/>
    <w:qFormat/>
    <w:uiPriority w:val="0"/>
    <w:rPr>
      <w:kern w:val="2"/>
      <w:sz w:val="21"/>
      <w:szCs w:val="24"/>
    </w:rPr>
  </w:style>
  <w:style w:type="character" w:customStyle="1" w:styleId="20">
    <w:name w:val="正文首行缩进 2 字符"/>
    <w:basedOn w:val="19"/>
    <w:link w:val="11"/>
    <w:autoRedefine/>
    <w:qFormat/>
    <w:uiPriority w:val="99"/>
    <w:rPr>
      <w:rFonts w:ascii="宋体" w:hAnsi="宋体" w:eastAsia="宋体" w:cs="Times New Roman"/>
      <w:kern w:val="2"/>
      <w:sz w:val="28"/>
      <w:szCs w:val="24"/>
      <w:lang w:eastAsia="en-US" w:bidi="en-US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FFFFFF"/>
      <w:sz w:val="18"/>
      <w:szCs w:val="18"/>
      <w:u w:val="none"/>
    </w:rPr>
  </w:style>
  <w:style w:type="character" w:customStyle="1" w:styleId="23">
    <w:name w:val="icon8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24">
    <w:name w:val="wx-space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25">
    <w:name w:val="wx-space1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26">
    <w:name w:val="hover18"/>
    <w:basedOn w:val="13"/>
    <w:qFormat/>
    <w:uiPriority w:val="0"/>
    <w:rPr>
      <w:rFonts w:ascii="Times New Roman" w:hAnsi="Times New Roman" w:eastAsia="宋体" w:cs="Times New Roman"/>
      <w:color w:val="000000"/>
      <w:shd w:val="clear" w:fill="FFFFFF"/>
    </w:rPr>
  </w:style>
  <w:style w:type="character" w:customStyle="1" w:styleId="27">
    <w:name w:val="icon5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28">
    <w:name w:val="icon2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29">
    <w:name w:val="icon1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30">
    <w:name w:val="icon4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31">
    <w:name w:val="icon3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32">
    <w:name w:val="icon6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33">
    <w:name w:val="icon7"/>
    <w:basedOn w:val="1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5870</Words>
  <Characters>6387</Characters>
  <Lines>5</Lines>
  <Paragraphs>1</Paragraphs>
  <TotalTime>10</TotalTime>
  <ScaleCrop>false</ScaleCrop>
  <LinksUpToDate>false</LinksUpToDate>
  <CharactersWithSpaces>6484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2023-09-06T12:32:00Z</dcterms:created>
  <dc:creator>Administrator.User-2021CIUOIQ</dc:creator>
  <cp:lastModifiedBy>杨涛</cp:lastModifiedBy>
  <cp:lastPrinted>2025-05-20T09:49:00Z</cp:lastPrinted>
  <dcterms:modified xsi:type="dcterms:W3CDTF">2025-09-17T12:47:43Z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7CED123B3DB240A5AA64A0468D600E6A_13</vt:lpwstr>
  </property>
  <property fmtid="{D5CDD505-2E9C-101B-9397-08002B2CF9AE}" pid="4" name="KSOTemplateDocerSaveRecord">
    <vt:lpwstr>eyJoZGlkIjoiODBkNzE5ZDlkNTlmZGYzNDM2MDNkNTgyMGFmZmY2NDUiLCJ1c2VySWQiOiIyMTI1MTUwMzgifQ==</vt:lpwstr>
  </property>
</Properties>
</file>