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62733">
      <w:pPr>
        <w:pStyle w:val="2"/>
        <w:keepNext w:val="0"/>
        <w:keepLines w:val="0"/>
        <w:widowControl/>
        <w:suppressLineNumbers w:val="0"/>
        <w:spacing w:before="105" w:beforeAutospacing="0" w:after="105" w:afterAutospacing="0" w:line="375" w:lineRule="atLeast"/>
        <w:ind w:left="0" w:right="0"/>
        <w:jc w:val="center"/>
      </w:pPr>
      <w:r>
        <w:rPr>
          <w:rStyle w:val="6"/>
          <w:rFonts w:hint="eastAsia" w:ascii="宋体" w:hAnsi="宋体" w:eastAsia="宋体" w:cs="宋体"/>
          <w:sz w:val="24"/>
          <w:szCs w:val="24"/>
        </w:rPr>
        <w:t>目录</w:t>
      </w:r>
    </w:p>
    <w:p w14:paraId="2C040455">
      <w:pPr>
        <w:pStyle w:val="2"/>
        <w:keepNext w:val="0"/>
        <w:keepLines w:val="0"/>
        <w:widowControl/>
        <w:suppressLineNumbers w:val="0"/>
        <w:spacing w:before="105" w:beforeAutospacing="0" w:after="105" w:afterAutospacing="0" w:line="375" w:lineRule="atLeast"/>
        <w:ind w:left="0" w:right="0"/>
      </w:pPr>
      <w:r>
        <w:rPr>
          <w:rStyle w:val="6"/>
          <w:rFonts w:hint="eastAsia" w:ascii="宋体" w:hAnsi="宋体" w:eastAsia="宋体" w:cs="宋体"/>
          <w:sz w:val="24"/>
          <w:szCs w:val="24"/>
        </w:rPr>
        <w:t>第一部分部门概况</w:t>
      </w:r>
    </w:p>
    <w:p w14:paraId="39B86408">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一、部门职责</w:t>
      </w:r>
    </w:p>
    <w:p w14:paraId="77DD2831">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二、机构设置</w:t>
      </w:r>
    </w:p>
    <w:p w14:paraId="069ED6DC">
      <w:pPr>
        <w:pStyle w:val="2"/>
        <w:keepNext w:val="0"/>
        <w:keepLines w:val="0"/>
        <w:widowControl/>
        <w:suppressLineNumbers w:val="0"/>
        <w:spacing w:before="105" w:beforeAutospacing="0" w:after="105" w:afterAutospacing="0" w:line="375" w:lineRule="atLeast"/>
        <w:ind w:left="0" w:right="0"/>
      </w:pPr>
      <w:r>
        <w:rPr>
          <w:rStyle w:val="6"/>
          <w:rFonts w:hint="eastAsia" w:ascii="宋体" w:hAnsi="宋体" w:eastAsia="宋体" w:cs="宋体"/>
          <w:sz w:val="24"/>
          <w:szCs w:val="24"/>
        </w:rPr>
        <w:t>第二部分2023年度部门决算表</w:t>
      </w:r>
    </w:p>
    <w:p w14:paraId="4E717710">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一、收入支出决算总表</w:t>
      </w:r>
    </w:p>
    <w:p w14:paraId="42F3E66A">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二、收入决算表</w:t>
      </w:r>
    </w:p>
    <w:p w14:paraId="60E103D3">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三、支出决算表</w:t>
      </w:r>
    </w:p>
    <w:p w14:paraId="6003CD71">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四、财政拨款收入支出决算总表</w:t>
      </w:r>
    </w:p>
    <w:p w14:paraId="006737FD">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五、一般公共预算财政拨款支出决算表</w:t>
      </w:r>
    </w:p>
    <w:p w14:paraId="3E892F40">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六、一般公共预算财政拨款基本支出决算明细表</w:t>
      </w:r>
    </w:p>
    <w:p w14:paraId="45196B77">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七、政府性基金预算财政拨款收入支出决算表</w:t>
      </w:r>
    </w:p>
    <w:p w14:paraId="1E90F8F3">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八、国有资本经营预算财政拨款支出决算表</w:t>
      </w:r>
    </w:p>
    <w:p w14:paraId="47B5BBEE">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九、财政拨款“三公”经费支出决算表</w:t>
      </w:r>
    </w:p>
    <w:p w14:paraId="1C82DB85">
      <w:pPr>
        <w:pStyle w:val="2"/>
        <w:keepNext w:val="0"/>
        <w:keepLines w:val="0"/>
        <w:widowControl/>
        <w:suppressLineNumbers w:val="0"/>
        <w:spacing w:before="105" w:beforeAutospacing="0" w:after="105" w:afterAutospacing="0" w:line="375" w:lineRule="atLeast"/>
        <w:ind w:left="0" w:right="0"/>
      </w:pPr>
      <w:r>
        <w:rPr>
          <w:rStyle w:val="6"/>
          <w:rFonts w:hint="eastAsia" w:ascii="宋体" w:hAnsi="宋体" w:eastAsia="宋体" w:cs="宋体"/>
          <w:sz w:val="24"/>
          <w:szCs w:val="24"/>
        </w:rPr>
        <w:t>第三部分2023年度部门决算情况说明</w:t>
      </w:r>
    </w:p>
    <w:p w14:paraId="59144A4E">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一、收入支出决算总体情况说明</w:t>
      </w:r>
    </w:p>
    <w:p w14:paraId="00857FC6">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二、收入决算情况说明</w:t>
      </w:r>
    </w:p>
    <w:p w14:paraId="71B3BFB1">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三、支出决算情况说明</w:t>
      </w:r>
    </w:p>
    <w:p w14:paraId="58DC3DBB">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四、财政拨款收入支出决算总体情况说明</w:t>
      </w:r>
    </w:p>
    <w:p w14:paraId="5A9C36D8">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五、一般公共预算财政拨款支出决算情况说明</w:t>
      </w:r>
    </w:p>
    <w:p w14:paraId="5C3AA6D2">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六、一般公共预算财政拨款基本支出决算情况说明</w:t>
      </w:r>
    </w:p>
    <w:p w14:paraId="641996E4">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七、政府性基金预算财政拨款收支决算情况说明</w:t>
      </w:r>
    </w:p>
    <w:p w14:paraId="34C53343">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八、国有资本经营预算财政拨款支出情况说明</w:t>
      </w:r>
    </w:p>
    <w:p w14:paraId="7124153B">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九、财政拨款“三公”经费支出决算情况说明</w:t>
      </w:r>
    </w:p>
    <w:p w14:paraId="166003F0">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十、机关运行经费支出情况说明</w:t>
      </w:r>
    </w:p>
    <w:p w14:paraId="7DE11B12">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十一、政府采购支出情况说明</w:t>
      </w:r>
    </w:p>
    <w:p w14:paraId="52366E09">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十二、国有资产占用情况说明</w:t>
      </w:r>
    </w:p>
    <w:p w14:paraId="12F0A827">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十三、其他需要说明的情况</w:t>
      </w:r>
    </w:p>
    <w:p w14:paraId="75C664BD">
      <w:pPr>
        <w:pStyle w:val="2"/>
        <w:keepNext w:val="0"/>
        <w:keepLines w:val="0"/>
        <w:widowControl/>
        <w:suppressLineNumbers w:val="0"/>
        <w:spacing w:before="105" w:beforeAutospacing="0" w:after="105" w:afterAutospacing="0" w:line="375" w:lineRule="atLeast"/>
        <w:ind w:left="0" w:right="0"/>
      </w:pPr>
      <w:r>
        <w:rPr>
          <w:rStyle w:val="6"/>
          <w:rFonts w:hint="eastAsia" w:ascii="宋体" w:hAnsi="宋体" w:eastAsia="宋体" w:cs="宋体"/>
          <w:sz w:val="24"/>
          <w:szCs w:val="24"/>
        </w:rPr>
        <w:t>第四部分预算绩效情况说明</w:t>
      </w:r>
    </w:p>
    <w:p w14:paraId="7ACDC0EE">
      <w:pPr>
        <w:pStyle w:val="2"/>
        <w:keepNext w:val="0"/>
        <w:keepLines w:val="0"/>
        <w:widowControl/>
        <w:suppressLineNumbers w:val="0"/>
        <w:spacing w:before="105" w:beforeAutospacing="0" w:after="105" w:afterAutospacing="0" w:line="375" w:lineRule="atLeast"/>
        <w:ind w:left="0" w:right="0"/>
      </w:pPr>
      <w:r>
        <w:rPr>
          <w:rStyle w:val="6"/>
          <w:rFonts w:hint="eastAsia" w:ascii="宋体" w:hAnsi="宋体" w:eastAsia="宋体" w:cs="宋体"/>
          <w:sz w:val="24"/>
          <w:szCs w:val="24"/>
        </w:rPr>
        <w:t>第五部分名词解释</w:t>
      </w:r>
    </w:p>
    <w:p w14:paraId="45BE5992">
      <w:pPr>
        <w:pStyle w:val="2"/>
        <w:keepNext w:val="0"/>
        <w:keepLines w:val="0"/>
        <w:widowControl/>
        <w:suppressLineNumbers w:val="0"/>
        <w:spacing w:before="105" w:beforeAutospacing="0" w:after="105" w:afterAutospacing="0" w:line="375" w:lineRule="atLeast"/>
        <w:ind w:left="0" w:right="0"/>
        <w:jc w:val="center"/>
      </w:pPr>
      <w:r>
        <w:rPr>
          <w:rStyle w:val="6"/>
          <w:rFonts w:hint="eastAsia" w:ascii="宋体" w:hAnsi="宋体" w:eastAsia="宋体" w:cs="宋体"/>
          <w:sz w:val="24"/>
          <w:szCs w:val="24"/>
        </w:rPr>
        <w:t>第一部分部门概况</w:t>
      </w:r>
    </w:p>
    <w:p w14:paraId="195B5ECD">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一、部门职责</w:t>
      </w:r>
    </w:p>
    <w:p w14:paraId="52B79D07">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调查、搜集、整理、研究我县民俗文化资源，制定民俗文化资源开发，保护等方案并负责实施；承担相关节会的筹备工作；负责民俗文化理论研究、学术交流、市场调研和成果转化等工作；承办上级交办的其他事项。</w:t>
      </w:r>
    </w:p>
    <w:p w14:paraId="1CB2E95A">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b/>
          <w:bCs/>
          <w:sz w:val="24"/>
          <w:szCs w:val="24"/>
        </w:rPr>
        <w:t>二、</w:t>
      </w:r>
      <w:r>
        <w:rPr>
          <w:rStyle w:val="6"/>
          <w:rFonts w:hint="eastAsia" w:ascii="宋体" w:hAnsi="宋体" w:eastAsia="宋体" w:cs="宋体"/>
          <w:sz w:val="24"/>
          <w:szCs w:val="24"/>
        </w:rPr>
        <w:t>机构设置</w:t>
      </w:r>
    </w:p>
    <w:p w14:paraId="021DA231">
      <w:pPr>
        <w:pStyle w:val="2"/>
        <w:keepNext w:val="0"/>
        <w:keepLines w:val="0"/>
        <w:widowControl/>
        <w:suppressLineNumbers w:val="0"/>
        <w:spacing w:before="105" w:beforeAutospacing="0" w:after="105" w:afterAutospacing="0" w:line="375" w:lineRule="atLeast"/>
        <w:ind w:left="0" w:right="0"/>
      </w:pPr>
      <w:r>
        <w:rPr>
          <w:rStyle w:val="6"/>
          <w:rFonts w:hint="eastAsia" w:ascii="宋体" w:hAnsi="宋体" w:eastAsia="宋体" w:cs="宋体"/>
          <w:sz w:val="24"/>
          <w:szCs w:val="24"/>
        </w:rPr>
        <w:t>   </w:t>
      </w:r>
      <w:r>
        <w:rPr>
          <w:rFonts w:hint="eastAsia" w:ascii="宋体" w:hAnsi="宋体" w:eastAsia="宋体" w:cs="宋体"/>
          <w:sz w:val="24"/>
          <w:szCs w:val="24"/>
        </w:rPr>
        <w:t> 民俗文化研究为文广局下设二级单位，内有12名职工，设编制数3名。</w:t>
      </w:r>
    </w:p>
    <w:p w14:paraId="50AC4EA4">
      <w:pPr>
        <w:pStyle w:val="2"/>
        <w:keepNext w:val="0"/>
        <w:keepLines w:val="0"/>
        <w:widowControl/>
        <w:suppressLineNumbers w:val="0"/>
        <w:spacing w:before="105" w:beforeAutospacing="0" w:after="105" w:afterAutospacing="0" w:line="375" w:lineRule="atLeast"/>
        <w:ind w:left="0" w:right="0"/>
        <w:jc w:val="center"/>
      </w:pPr>
      <w:r>
        <w:rPr>
          <w:rStyle w:val="6"/>
          <w:rFonts w:hint="eastAsia" w:ascii="宋体" w:hAnsi="宋体" w:eastAsia="宋体" w:cs="宋体"/>
          <w:sz w:val="24"/>
          <w:szCs w:val="24"/>
        </w:rPr>
        <w:t>第二部分2023年度部门决算表</w:t>
      </w:r>
    </w:p>
    <w:p w14:paraId="642E1ECD">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一、收入支出决算总表</w:t>
      </w:r>
    </w:p>
    <w:p w14:paraId="06261D19">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二、收入决算表</w:t>
      </w:r>
    </w:p>
    <w:p w14:paraId="7BFC757B">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三、支出决算表</w:t>
      </w:r>
    </w:p>
    <w:p w14:paraId="648EBE6C">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四、财政拨款收入支出决算总表</w:t>
      </w:r>
    </w:p>
    <w:p w14:paraId="144C4379">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五、一般公共预算财政拨款支出决算表</w:t>
      </w:r>
    </w:p>
    <w:p w14:paraId="54F2C431">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六、一般公共预算财政拨款基本支出决算明细表</w:t>
      </w:r>
    </w:p>
    <w:p w14:paraId="7F6C5EFD">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七、政府性基金预算财政拨款收入支出决算表</w:t>
      </w:r>
    </w:p>
    <w:p w14:paraId="49D01CC7">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八、国有资本经营预算财政拨款支出决算表</w:t>
      </w:r>
    </w:p>
    <w:p w14:paraId="3D4E7C67">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九、财政拨款“三公”经费支出决算表</w:t>
      </w:r>
    </w:p>
    <w:p w14:paraId="3FE17628">
      <w:pPr>
        <w:pStyle w:val="2"/>
        <w:keepNext w:val="0"/>
        <w:keepLines w:val="0"/>
        <w:widowControl/>
        <w:suppressLineNumbers w:val="0"/>
        <w:spacing w:before="105" w:beforeAutospacing="0" w:after="105" w:afterAutospacing="0" w:line="375" w:lineRule="atLeast"/>
        <w:ind w:left="0" w:right="0"/>
        <w:jc w:val="center"/>
      </w:pPr>
      <w:r>
        <w:rPr>
          <w:rStyle w:val="6"/>
          <w:rFonts w:hint="eastAsia" w:ascii="宋体" w:hAnsi="宋体" w:eastAsia="宋体" w:cs="宋体"/>
          <w:sz w:val="24"/>
          <w:szCs w:val="24"/>
        </w:rPr>
        <w:t>第三部分2023年度部门决算情况说明</w:t>
      </w:r>
    </w:p>
    <w:p w14:paraId="355468CE">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一、收入支出决算总体情况说明</w:t>
      </w:r>
    </w:p>
    <w:p w14:paraId="27B2C406">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2023年度收、支总计均为162.62万元。与上年度相比,收、支总计各减少7.81万元,下降4.59%,主要原因是2022年有追加工作经费，2023年只支出正常预算经费，故整体收支减少。</w:t>
      </w:r>
    </w:p>
    <w:p w14:paraId="7D5A9C35">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二、收入决算情况说明</w:t>
      </w:r>
    </w:p>
    <w:p w14:paraId="097DB260">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2023年度收入合计162.62万元,其中：财政拨款收入162.62万元,占100.00%。</w:t>
      </w:r>
    </w:p>
    <w:p w14:paraId="491461BA">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三、支出决算情况说明</w:t>
      </w:r>
    </w:p>
    <w:p w14:paraId="0317B23F">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2023年度支出合计162.62万元,其中：基本支出162.62万元,占100.00%。</w:t>
      </w:r>
    </w:p>
    <w:p w14:paraId="4F7DBEA0">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四、财政拨款收入支出决算总体情况说明</w:t>
      </w:r>
    </w:p>
    <w:p w14:paraId="496649B5">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2023年度财政拨款收、支总计均为162.62万元。与上年相比,各减少7.82万元,下降4.59%。主要原因是2022年有追加工作经费，2023年只支出正常预算经费，故整体收支减少。</w:t>
      </w:r>
    </w:p>
    <w:p w14:paraId="64340260">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五、一般公共预算财政拨款支出决算情况说明</w:t>
      </w:r>
    </w:p>
    <w:p w14:paraId="69896D05">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（一）一般公共预算财政拨款支出决算总体情况</w:t>
      </w:r>
    </w:p>
    <w:p w14:paraId="1E9EDA96">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2023年度一般公共预算财政拨款支出162.62万元,较上年决算数减少7.82万元,下降4.59%。主要原因是2022年有追加工作经费，2023年只支出正常预算经费，故整体收支减少。</w:t>
      </w:r>
    </w:p>
    <w:p w14:paraId="0FA42AAD">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（二）一般公共预算财政拨款支出决算结构情况</w:t>
      </w:r>
    </w:p>
    <w:p w14:paraId="21E2A70D">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2023年度一般公共预算财政拨款支出162.62万元，主要用于以下方面：一般公共服务支出1.34万元,占0.83%；文化旅游体育与传媒支出155.54万元，占95.64%；住房保障支出5.74万元,占3.53%。</w:t>
      </w:r>
    </w:p>
    <w:p w14:paraId="4C5D195D">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（三）一般公共预算财政拨款支出决算具体情况。</w:t>
      </w:r>
    </w:p>
    <w:p w14:paraId="1F21D926">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2023年度一般公共预算财政拨款支出年初预算为183.73万元,支出决算为162.62万元,完成年初预算的88.51%。其中：</w:t>
      </w:r>
    </w:p>
    <w:p w14:paraId="23FCF7C5">
      <w:pPr>
        <w:pStyle w:val="2"/>
        <w:keepNext w:val="0"/>
        <w:keepLines w:val="0"/>
        <w:widowControl/>
        <w:suppressLineNumbers w:val="0"/>
        <w:spacing w:before="105" w:beforeAutospacing="0" w:after="105" w:afterAutospacing="0" w:line="375" w:lineRule="atLeast"/>
        <w:ind w:left="0" w:right="0" w:firstLine="480"/>
      </w:pPr>
      <w:r>
        <w:rPr>
          <w:rStyle w:val="6"/>
          <w:rFonts w:hint="default" w:ascii="Times New Roman" w:hAnsi="Times New Roman" w:cs="Times New Roman"/>
          <w:sz w:val="24"/>
          <w:szCs w:val="24"/>
        </w:rPr>
        <w:t>1</w:t>
      </w:r>
      <w:r>
        <w:rPr>
          <w:rStyle w:val="6"/>
          <w:rFonts w:hint="eastAsia" w:ascii="宋体" w:hAnsi="宋体" w:eastAsia="宋体" w:cs="宋体"/>
          <w:sz w:val="24"/>
          <w:szCs w:val="24"/>
        </w:rPr>
        <w:t>．一般公共服务支出</w:t>
      </w:r>
      <w:r>
        <w:rPr>
          <w:rFonts w:hint="eastAsia" w:ascii="宋体" w:hAnsi="宋体" w:eastAsia="宋体" w:cs="宋体"/>
          <w:sz w:val="24"/>
          <w:szCs w:val="24"/>
        </w:rPr>
        <w:t>年初预算数为0.00万元,支出决算为1.34万元,决算数大于预算数的主要原因是当年追加了残保金。</w:t>
      </w:r>
    </w:p>
    <w:p w14:paraId="7C74B999">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2．文化旅游体育与传媒支出</w:t>
      </w:r>
      <w:r>
        <w:rPr>
          <w:rFonts w:hint="eastAsia" w:ascii="宋体" w:hAnsi="宋体" w:eastAsia="宋体" w:cs="宋体"/>
          <w:sz w:val="24"/>
          <w:szCs w:val="24"/>
        </w:rPr>
        <w:t>年初预算数为183.73万元,支出决算为155.54万元,完成年初预算的84.66%,决算数小于预算数的主要原因是公用经费和工作经费未全部实现支出。</w:t>
      </w:r>
    </w:p>
    <w:p w14:paraId="0DC4070D">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3．住房保障支出</w:t>
      </w:r>
      <w:r>
        <w:rPr>
          <w:rFonts w:hint="eastAsia" w:ascii="宋体" w:hAnsi="宋体" w:eastAsia="宋体" w:cs="宋体"/>
          <w:sz w:val="24"/>
          <w:szCs w:val="24"/>
        </w:rPr>
        <w:t>年初预算数为0.00万元,支出决算为5.74万元,完成年初预算的%,决算数大于预算数的主要原因是住房公积金财政配套预算全部由公积金中心编制未体现在单位的部门预算内。</w:t>
      </w:r>
    </w:p>
    <w:p w14:paraId="04B84CE9">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六、一般公共预算财政拨款基本支出决算情况说明</w:t>
      </w:r>
    </w:p>
    <w:p w14:paraId="2C6A9F7E">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2023年度一般公共预算财政拨款基本支出162.62万元。其中：</w:t>
      </w:r>
    </w:p>
    <w:p w14:paraId="24752690">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人员经费</w:t>
      </w:r>
      <w:r>
        <w:rPr>
          <w:rFonts w:hint="eastAsia" w:ascii="宋体" w:hAnsi="宋体" w:eastAsia="宋体" w:cs="宋体"/>
          <w:sz w:val="24"/>
          <w:szCs w:val="24"/>
        </w:rPr>
        <w:t>158.57万元,较上年决算数增加16.48万元,增长11.6%,主要原因是过渡性绩效考核奖全部分摊至各月。人员经费用途主要包括基本工资、津贴补贴、奖金、绩效工资、社会保障缴费、住房公积金、离退休费。</w:t>
      </w:r>
    </w:p>
    <w:p w14:paraId="21BEE11E">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公用经费</w:t>
      </w:r>
      <w:r>
        <w:rPr>
          <w:rFonts w:hint="eastAsia" w:ascii="宋体" w:hAnsi="宋体" w:eastAsia="宋体" w:cs="宋体"/>
          <w:sz w:val="24"/>
          <w:szCs w:val="24"/>
        </w:rPr>
        <w:t>4.05万元,较上年决算数减少24.3万元,下降85.71%,主要原因是2022年有追加工作经费，2023年只支出正常预算资金。公用经费用途主要包括办公费、差旅费、工会经费。</w:t>
      </w:r>
    </w:p>
    <w:p w14:paraId="097C2C61">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七、政府性基金预算财政拨款收支决算情况说明</w:t>
      </w:r>
    </w:p>
    <w:p w14:paraId="1D6111C0">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本部门2023年度无政府性基金收入,也没有使用政府性基金安排的支出。</w:t>
      </w:r>
    </w:p>
    <w:p w14:paraId="4FD71C91">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八、国有资本经营预算财政拨款支出情况说明</w:t>
      </w:r>
    </w:p>
    <w:p w14:paraId="19528EAA">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本部门2023年度没有使用国有资本经营预算安排的支出。</w:t>
      </w:r>
    </w:p>
    <w:p w14:paraId="766DE5FB">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九、财政拨款“三公”经费支出决算情况说明</w:t>
      </w:r>
    </w:p>
    <w:p w14:paraId="7581D215">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 2023年度“三公”经费支出全年预算数为0万元,支出决算为0.00万元。</w:t>
      </w:r>
    </w:p>
    <w:p w14:paraId="5D350405">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（二）“三公”经费财政拨款支出决算具体情况说明</w:t>
      </w:r>
    </w:p>
    <w:p w14:paraId="0E110963">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1.因公出国(境)费用全年预算数为0.00万元,支出决算为0.00万元。</w:t>
      </w:r>
    </w:p>
    <w:p w14:paraId="6987FFF8">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2.公务用车购置及运行维护费全年预算数为0万元,支出决算为0.00万元。</w:t>
      </w:r>
    </w:p>
    <w:p w14:paraId="4E855193">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其中：公务用车购置费全年预算数为0.00万元,支出决算为0.00万元。</w:t>
      </w:r>
    </w:p>
    <w:p w14:paraId="220B8686">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公务用车运行维护费全年预算数为0万元,支出决算为0.00万元。</w:t>
      </w:r>
    </w:p>
    <w:p w14:paraId="7D9DA94F">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3.公务接待费全年预算数为0万元,支出决算为0.00万元。</w:t>
      </w:r>
    </w:p>
    <w:p w14:paraId="41D23EC3">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外事接待费支出0.00万元。</w:t>
      </w:r>
    </w:p>
    <w:p w14:paraId="59840DD6">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其他国内公务接待支出0.00万元。</w:t>
      </w:r>
    </w:p>
    <w:p w14:paraId="374DA493">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（二）“三公”经费财政拨款支出决算实物量情况</w:t>
      </w:r>
    </w:p>
    <w:p w14:paraId="7EADE36D">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31"/>
          <w:szCs w:val="31"/>
        </w:rPr>
        <w:t> 2023年度本部门因公出国(境)共计0个团组,人；公务用车购置0辆,公务用车保有量为0辆；国内公务接待0批次,0人,其中：外事接待0批次,0人；国(境)外公务接待0批次,0人</w:t>
      </w:r>
    </w:p>
    <w:p w14:paraId="1BD38025">
      <w:pPr>
        <w:pStyle w:val="2"/>
        <w:keepNext w:val="0"/>
        <w:keepLines w:val="0"/>
        <w:widowControl/>
        <w:suppressLineNumbers w:val="0"/>
        <w:spacing w:before="105" w:beforeAutospacing="0" w:after="105" w:afterAutospacing="0" w:line="375" w:lineRule="atLeast"/>
        <w:ind w:left="0" w:right="0" w:firstLine="480"/>
      </w:pPr>
    </w:p>
    <w:p w14:paraId="5940ABC9">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十、机关运行经费支出情况说明</w:t>
      </w:r>
    </w:p>
    <w:p w14:paraId="4E2CDBEF">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我单位2023年度无机关运行相关经费。</w:t>
      </w:r>
    </w:p>
    <w:p w14:paraId="56018AD1">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十一、政府采购支出情况说明</w:t>
      </w:r>
    </w:p>
    <w:p w14:paraId="3B6BD715">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我单位2023年度无政府采购相关经费。</w:t>
      </w:r>
    </w:p>
    <w:p w14:paraId="2230651C">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十二、国有资产占用情况说明</w:t>
      </w:r>
    </w:p>
    <w:p w14:paraId="3B9AF696">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截至2023年12月31日,本部门共有车辆0辆,其中,副部(省)级及以上领导用车0辆、主要领导干部用车0辆、机要通信用车0辆、应急保障用车0辆、执法执勤用车0辆,特种专业技术用车0辆,离退休干部用车0辆,其他用车0辆,其他用车。单价100万元(含)以上设备0台(套)。</w:t>
      </w:r>
    </w:p>
    <w:p w14:paraId="53F99B72">
      <w:pPr>
        <w:pStyle w:val="2"/>
        <w:keepNext w:val="0"/>
        <w:keepLines w:val="0"/>
        <w:widowControl/>
        <w:suppressLineNumbers w:val="0"/>
        <w:spacing w:before="105" w:beforeAutospacing="0" w:after="105" w:afterAutospacing="0" w:line="375" w:lineRule="atLeast"/>
        <w:ind w:left="0" w:right="0" w:firstLine="480"/>
      </w:pPr>
      <w:r>
        <w:rPr>
          <w:rStyle w:val="6"/>
          <w:rFonts w:hint="eastAsia" w:ascii="宋体" w:hAnsi="宋体" w:eastAsia="宋体" w:cs="宋体"/>
          <w:sz w:val="24"/>
          <w:szCs w:val="24"/>
        </w:rPr>
        <w:t>十三、其他需要说明的情况</w:t>
      </w:r>
    </w:p>
    <w:p w14:paraId="4CFF00BD">
      <w:pPr>
        <w:pStyle w:val="2"/>
        <w:keepNext w:val="0"/>
        <w:keepLines w:val="0"/>
        <w:widowControl/>
        <w:suppressLineNumbers w:val="0"/>
        <w:spacing w:before="105" w:beforeAutospacing="0" w:after="105" w:afterAutospacing="0" w:line="375" w:lineRule="atLeast"/>
        <w:ind w:left="0" w:right="0" w:firstLine="480"/>
      </w:pPr>
      <w:r>
        <w:rPr>
          <w:rFonts w:hint="eastAsia" w:ascii="宋体" w:hAnsi="宋体" w:eastAsia="宋体" w:cs="宋体"/>
          <w:sz w:val="24"/>
          <w:szCs w:val="24"/>
        </w:rPr>
        <w:t>由于决算公开表格中金额数值应当保留两位小数，公开数据为四舍五入计算结果，个别数据合计项与分项之和存在小数点后差额，特此说明。</w:t>
      </w:r>
    </w:p>
    <w:p w14:paraId="21717130">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 </w:t>
      </w:r>
    </w:p>
    <w:p w14:paraId="783A9FBC">
      <w:pPr>
        <w:pStyle w:val="2"/>
        <w:keepNext w:val="0"/>
        <w:keepLines w:val="0"/>
        <w:widowControl/>
        <w:suppressLineNumbers w:val="0"/>
        <w:spacing w:before="105" w:beforeAutospacing="0" w:after="105" w:afterAutospacing="0" w:line="375" w:lineRule="atLeast"/>
        <w:ind w:left="0" w:right="0"/>
      </w:pPr>
      <w:r>
        <w:rPr>
          <w:rFonts w:hint="eastAsia" w:ascii="宋体" w:hAnsi="宋体" w:eastAsia="宋体" w:cs="宋体"/>
          <w:sz w:val="24"/>
          <w:szCs w:val="24"/>
        </w:rPr>
        <w:t> </w:t>
      </w:r>
    </w:p>
    <w:p w14:paraId="727392E6">
      <w:pPr>
        <w:pStyle w:val="2"/>
        <w:keepNext w:val="0"/>
        <w:keepLines w:val="0"/>
        <w:widowControl/>
        <w:suppressLineNumbers w:val="0"/>
        <w:spacing w:before="105" w:beforeAutospacing="0" w:after="105" w:afterAutospacing="0" w:line="375" w:lineRule="atLeast"/>
        <w:ind w:left="0" w:right="0"/>
      </w:pPr>
      <w:r>
        <w:t>​                               </w:t>
      </w:r>
      <w:r>
        <w:rPr>
          <w:rStyle w:val="6"/>
          <w:rFonts w:hint="eastAsia" w:ascii="宋体" w:hAnsi="宋体" w:eastAsia="宋体" w:cs="宋体"/>
        </w:rPr>
        <w:t>第四部分预算绩效情况说明</w:t>
      </w:r>
    </w:p>
    <w:p w14:paraId="404A173A">
      <w:pPr>
        <w:pStyle w:val="2"/>
        <w:keepNext w:val="0"/>
        <w:keepLines w:val="0"/>
        <w:widowControl/>
        <w:suppressLineNumbers w:val="0"/>
        <w:spacing w:before="105" w:beforeAutospacing="0" w:after="105" w:afterAutospacing="0" w:line="375" w:lineRule="atLeast"/>
        <w:ind w:left="0" w:right="0"/>
      </w:pPr>
    </w:p>
    <w:p w14:paraId="69A52C27">
      <w:pPr>
        <w:pStyle w:val="2"/>
        <w:keepNext w:val="0"/>
        <w:keepLines w:val="0"/>
        <w:widowControl/>
        <w:suppressLineNumbers w:val="0"/>
        <w:spacing w:before="105" w:beforeAutospacing="0" w:after="105" w:afterAutospacing="0" w:line="375" w:lineRule="atLeast"/>
        <w:ind w:left="0" w:right="0"/>
        <w:jc w:val="center"/>
      </w:pPr>
    </w:p>
    <w:p w14:paraId="3583CC18">
      <w:pPr>
        <w:pStyle w:val="2"/>
        <w:keepNext w:val="0"/>
        <w:keepLines w:val="0"/>
        <w:widowControl/>
        <w:suppressLineNumbers w:val="0"/>
        <w:spacing w:before="105" w:beforeAutospacing="0" w:after="105" w:afterAutospacing="0" w:line="375" w:lineRule="atLeast"/>
        <w:ind w:left="0" w:right="0"/>
      </w:pPr>
      <w:r>
        <w:rPr>
          <w:rStyle w:val="6"/>
          <w:rFonts w:hint="eastAsia" w:ascii="宋体" w:hAnsi="宋体" w:eastAsia="宋体" w:cs="宋体"/>
          <w:sz w:val="24"/>
          <w:szCs w:val="24"/>
        </w:rPr>
        <w:t>   </w:t>
      </w:r>
      <w:r>
        <w:rPr>
          <w:rFonts w:hint="eastAsia" w:ascii="宋体" w:hAnsi="宋体" w:eastAsia="宋体" w:cs="宋体"/>
          <w:sz w:val="24"/>
          <w:szCs w:val="24"/>
        </w:rPr>
        <w:t>本单位无项目资金预算，所以无项目绩效管理。</w:t>
      </w:r>
    </w:p>
    <w:p w14:paraId="5F90EAB2">
      <w:pPr>
        <w:pStyle w:val="2"/>
        <w:keepNext w:val="0"/>
        <w:keepLines w:val="0"/>
        <w:widowControl/>
        <w:suppressLineNumbers w:val="0"/>
        <w:spacing w:before="105" w:beforeAutospacing="0" w:after="105" w:afterAutospacing="0" w:line="375" w:lineRule="atLeast"/>
        <w:ind w:left="0" w:right="0"/>
      </w:pPr>
    </w:p>
    <w:p w14:paraId="709159C1">
      <w:pPr>
        <w:pStyle w:val="2"/>
        <w:keepNext w:val="0"/>
        <w:keepLines w:val="0"/>
        <w:widowControl/>
        <w:suppressLineNumbers w:val="0"/>
        <w:spacing w:before="105" w:beforeAutospacing="0" w:after="105" w:afterAutospacing="0" w:line="375" w:lineRule="atLeast"/>
        <w:ind w:left="0" w:right="0"/>
      </w:pPr>
      <w:r>
        <w:rPr>
          <w:rStyle w:val="6"/>
          <w:rFonts w:hint="eastAsia" w:ascii="宋体" w:hAnsi="宋体" w:eastAsia="宋体" w:cs="宋体"/>
          <w:sz w:val="24"/>
          <w:szCs w:val="24"/>
        </w:rPr>
        <w:t>              第五部分  名词解释</w:t>
      </w:r>
    </w:p>
    <w:p w14:paraId="578ABDB0">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一、财政拨款收入</w:t>
      </w:r>
      <w:r>
        <w:rPr>
          <w:rFonts w:hint="eastAsia" w:ascii="宋体" w:hAnsi="宋体" w:eastAsia="宋体" w:cs="宋体"/>
          <w:sz w:val="24"/>
          <w:szCs w:val="24"/>
        </w:rPr>
        <w:t>：指本年度从同级财政部门取得的财政拨款,包括一般公共预算财政拨款、政府性基金预算财政拨款和国有资本经营预算财政拨款。</w:t>
      </w:r>
    </w:p>
    <w:p w14:paraId="3B706571">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二、事业收入</w:t>
      </w:r>
      <w:r>
        <w:rPr>
          <w:rFonts w:hint="eastAsia" w:ascii="宋体" w:hAnsi="宋体" w:eastAsia="宋体" w:cs="宋体"/>
          <w:sz w:val="24"/>
          <w:szCs w:val="24"/>
        </w:rPr>
        <w:t>：指事业单位开展专业业务活动及其辅助活动取得的收入。</w:t>
      </w:r>
    </w:p>
    <w:p w14:paraId="1DA08010">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三、经营收入</w:t>
      </w:r>
      <w:r>
        <w:rPr>
          <w:rFonts w:hint="eastAsia" w:ascii="宋体" w:hAnsi="宋体" w:eastAsia="宋体" w:cs="宋体"/>
          <w:sz w:val="24"/>
          <w:szCs w:val="24"/>
        </w:rPr>
        <w:t>：指事业单位在专业业务活动及其辅助活动之外开展非独立核算经营活动取得的收入。</w:t>
      </w:r>
    </w:p>
    <w:p w14:paraId="0A2DB35D">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四、其他收入</w:t>
      </w:r>
      <w:r>
        <w:rPr>
          <w:rFonts w:hint="eastAsia" w:ascii="宋体" w:hAnsi="宋体" w:eastAsia="宋体" w:cs="宋体"/>
          <w:sz w:val="24"/>
          <w:szCs w:val="24"/>
        </w:rPr>
        <w:t>：指除上述“财政拨款收入”“事业收入”、“经营收入”以外的收入。</w:t>
      </w:r>
    </w:p>
    <w:p w14:paraId="05D32677">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五、使用非财政拨款结余（专用结余）：</w:t>
      </w:r>
      <w:r>
        <w:rPr>
          <w:rFonts w:hint="eastAsia" w:ascii="宋体" w:hAnsi="宋体" w:eastAsia="宋体" w:cs="宋体"/>
          <w:sz w:val="24"/>
          <w:szCs w:val="24"/>
        </w:rPr>
        <w:t>指事业单位按照预算管理要求使用非财政拨款结余弥补收支差额的金额，以及使用专用结余安排支出的金额。</w:t>
      </w:r>
    </w:p>
    <w:p w14:paraId="2420DC15">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六、年初结转和结余</w:t>
      </w:r>
      <w:r>
        <w:rPr>
          <w:rFonts w:hint="eastAsia" w:ascii="宋体" w:hAnsi="宋体" w:eastAsia="宋体" w:cs="宋体"/>
          <w:sz w:val="24"/>
          <w:szCs w:val="24"/>
        </w:rPr>
        <w:t>：指单位上年结转至本年使用的基本支出结转、项目支出结转和结余、经营结余。</w:t>
      </w:r>
    </w:p>
    <w:p w14:paraId="54642CFE">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七、结余分配</w:t>
      </w:r>
      <w:r>
        <w:rPr>
          <w:rFonts w:hint="eastAsia" w:ascii="宋体" w:hAnsi="宋体" w:eastAsia="宋体" w:cs="宋体"/>
          <w:sz w:val="24"/>
          <w:szCs w:val="24"/>
        </w:rPr>
        <w:t>：指单位按照会计制度规定缴纳的所得税、提取的专用结余以及转入非财政拨款结余的金额等。</w:t>
      </w:r>
    </w:p>
    <w:p w14:paraId="1F2F1ABF">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八、年末结转和结余</w:t>
      </w:r>
      <w:r>
        <w:rPr>
          <w:rFonts w:hint="eastAsia" w:ascii="宋体" w:hAnsi="宋体" w:eastAsia="宋体" w:cs="宋体"/>
          <w:sz w:val="24"/>
          <w:szCs w:val="24"/>
        </w:rPr>
        <w:t>：指单位按有关规定结转到下年的基本支出结转、项目支出结转和结余、经营结余。</w:t>
      </w:r>
    </w:p>
    <w:p w14:paraId="1EF15849">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九、基本支出</w:t>
      </w:r>
      <w:r>
        <w:rPr>
          <w:rFonts w:hint="eastAsia" w:ascii="宋体" w:hAnsi="宋体" w:eastAsia="宋体" w:cs="宋体"/>
          <w:sz w:val="24"/>
          <w:szCs w:val="24"/>
        </w:rPr>
        <w:t>：指为保障机构正常运转、完成日常工作任务而发生的人员经费和公用经费。</w:t>
      </w:r>
    </w:p>
    <w:p w14:paraId="632451B7">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十、项目支出</w:t>
      </w:r>
      <w:r>
        <w:rPr>
          <w:rFonts w:hint="eastAsia" w:ascii="宋体" w:hAnsi="宋体" w:eastAsia="宋体" w:cs="宋体"/>
          <w:sz w:val="24"/>
          <w:szCs w:val="24"/>
        </w:rPr>
        <w:t>：指在基本支出之外为完成特定行政任务或事业发展目标所发生的支出。</w:t>
      </w:r>
    </w:p>
    <w:p w14:paraId="18FB5786">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十一、经营支出</w:t>
      </w:r>
      <w:r>
        <w:rPr>
          <w:rFonts w:hint="eastAsia" w:ascii="宋体" w:hAnsi="宋体" w:eastAsia="宋体" w:cs="宋体"/>
          <w:sz w:val="24"/>
          <w:szCs w:val="24"/>
        </w:rPr>
        <w:t>：指事业单位在专业业务活动及其辅助活动之外开展非独立核算经营活动发生的支出。</w:t>
      </w:r>
    </w:p>
    <w:p w14:paraId="69F85DB5">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十二、“三公”经费</w:t>
      </w:r>
      <w:r>
        <w:rPr>
          <w:rFonts w:hint="eastAsia" w:ascii="宋体" w:hAnsi="宋体" w:eastAsia="宋体" w:cs="宋体"/>
          <w:sz w:val="24"/>
          <w:szCs w:val="24"/>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939243">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十三、机关运行经费</w:t>
      </w:r>
      <w:r>
        <w:rPr>
          <w:rFonts w:hint="eastAsia" w:ascii="宋体" w:hAnsi="宋体" w:eastAsia="宋体" w:cs="宋体"/>
          <w:sz w:val="24"/>
          <w:szCs w:val="24"/>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43AA878">
      <w:pPr>
        <w:pStyle w:val="2"/>
        <w:keepNext w:val="0"/>
        <w:keepLines w:val="0"/>
        <w:widowControl/>
        <w:suppressLineNumbers w:val="0"/>
        <w:spacing w:before="105" w:beforeAutospacing="0" w:after="105" w:afterAutospacing="0" w:line="375" w:lineRule="atLeast"/>
        <w:ind w:left="0" w:right="0" w:firstLine="480"/>
        <w:jc w:val="both"/>
      </w:pPr>
      <w:r>
        <w:rPr>
          <w:rStyle w:val="6"/>
          <w:rFonts w:hint="eastAsia" w:ascii="宋体" w:hAnsi="宋体" w:eastAsia="宋体" w:cs="宋体"/>
          <w:sz w:val="24"/>
          <w:szCs w:val="24"/>
        </w:rPr>
        <w:t>十四、社会保障和就业支出（类）行政事业单位养老支出（款）机关事业单位基本养老保险缴费支出（项）：</w:t>
      </w:r>
      <w:r>
        <w:rPr>
          <w:rFonts w:hint="eastAsia" w:ascii="宋体" w:hAnsi="宋体" w:eastAsia="宋体" w:cs="宋体"/>
          <w:sz w:val="24"/>
          <w:szCs w:val="24"/>
        </w:rPr>
        <w:t>反映机关事业单位实施养老保险制度由单位缴纳的基本养老保险支出。</w:t>
      </w:r>
    </w:p>
    <w:p w14:paraId="4EDB42B1">
      <w:pPr>
        <w:pStyle w:val="2"/>
        <w:keepNext w:val="0"/>
        <w:keepLines w:val="0"/>
        <w:widowControl/>
        <w:suppressLineNumbers w:val="0"/>
        <w:spacing w:before="105" w:beforeAutospacing="0" w:after="105" w:afterAutospacing="0" w:line="375" w:lineRule="atLeast"/>
        <w:ind w:left="0" w:right="0" w:firstLine="480"/>
        <w:jc w:val="both"/>
      </w:pPr>
    </w:p>
    <w:p w14:paraId="2E5A9004">
      <w:pPr>
        <w:pStyle w:val="2"/>
        <w:keepNext w:val="0"/>
        <w:keepLines w:val="0"/>
        <w:widowControl/>
        <w:suppressLineNumbers w:val="0"/>
        <w:spacing w:before="105" w:beforeAutospacing="0" w:after="105" w:afterAutospacing="0" w:line="375" w:lineRule="atLeast"/>
        <w:ind w:left="0" w:right="0" w:firstLine="480"/>
        <w:jc w:val="both"/>
      </w:pPr>
    </w:p>
    <w:p w14:paraId="3FC4DEDA">
      <w:pPr>
        <w:pStyle w:val="2"/>
        <w:keepNext w:val="0"/>
        <w:keepLines w:val="0"/>
        <w:widowControl/>
        <w:suppressLineNumbers w:val="0"/>
        <w:spacing w:before="0" w:beforeAutospacing="0" w:after="300" w:afterAutospacing="0" w:line="375" w:lineRule="atLeast"/>
        <w:ind w:left="0" w:right="0"/>
      </w:pPr>
    </w:p>
    <w:p w14:paraId="481C39E7">
      <w:pPr>
        <w:spacing w:before="100" w:beforeLines="0" w:after="100" w:afterLines="0"/>
        <w:jc w:val="left"/>
        <w:rPr>
          <w:rFonts w:hint="eastAsia" w:asciiTheme="minorEastAsia" w:hAnsiTheme="minorEastAsia" w:eastAsiaTheme="minorEastAsia" w:cstheme="minorEastAsia"/>
          <w:color w:val="auto"/>
          <w:sz w:val="32"/>
          <w:szCs w:val="32"/>
          <w:highlight w:val="none"/>
          <w:lang w:val="zh-CN"/>
        </w:rPr>
      </w:pPr>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Mjk3NzhmZjZlYTQxYWU3NWQ4YTM1NzhmZThlOGUifQ=="/>
  </w:docVars>
  <w:rsids>
    <w:rsidRoot w:val="00000000"/>
    <w:rsid w:val="04C123EC"/>
    <w:rsid w:val="09D479EC"/>
    <w:rsid w:val="0CA77557"/>
    <w:rsid w:val="1F520B25"/>
    <w:rsid w:val="221B5875"/>
    <w:rsid w:val="334211EE"/>
    <w:rsid w:val="40CC1D61"/>
    <w:rsid w:val="49CB0A20"/>
    <w:rsid w:val="59496B2D"/>
    <w:rsid w:val="59CC21D7"/>
    <w:rsid w:val="710E732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9.xml"/><Relationship Id="rId11" Type="http://schemas.openxmlformats.org/officeDocument/2006/relationships/customXml" Target="../customXml/item8.xml"/><Relationship Id="rId10" Type="http://schemas.openxmlformats.org/officeDocument/2006/relationships/customXml" Target="../customXml/item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E06D266F13EA4024808CEEADBAD91186_11</vt:lpstr>
  </property>
</Properties>
</file>

<file path=customXml/item4.xml><?xml version="1.0" encoding="utf-8"?>
<Properties xmlns:vt="http://schemas.openxmlformats.org/officeDocument/2006/docPropsVTypes" xmlns="http://schemas.openxmlformats.org/officeDocument/2006/extended-properties">
  <Template>Normal.dotm</Template>
  <TotalTime>9</TotalTime>
  <Pages>12</Pages>
  <Words>6392</Words>
  <Characters>13548</Characters>
  <Application>WPS Office_12.1.0.15120_F1E327BC-269C-435d-A152-05C5408002CA</Application>
  <DocSecurity>0</DocSecurity>
  <Lines>0</Lines>
  <Paragraphs>0</Paragraphs>
  <CharactersWithSpaces>13626</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O.L.Problem without you</cp:lastModifiedBy>
  <cp:revision>1</cp:revision>
  <dcterms:created xsi:type="dcterms:W3CDTF">2023-07-20T03:33:00Z</dcterms:created>
  <dcterms:modified xsi:type="dcterms:W3CDTF">2023-08-02T07:30:07Z</dcterms:modified>
</cp:core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7.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Props1.xml><?xml version="1.0" encoding="utf-8"?>
<ds:datastoreItem xmlns:ds="http://schemas.openxmlformats.org/officeDocument/2006/customXml" ds:itemID="{018682dc-c90c-42b2-8381-4506b7b37037}">
  <ds:schemaRefs/>
</ds:datastoreItem>
</file>

<file path=customXml/itemProps2.xml><?xml version="1.0" encoding="utf-8"?>
<ds:datastoreItem xmlns:ds="http://schemas.openxmlformats.org/officeDocument/2006/customXml" ds:itemID="{f8ffce10-1768-4fcf-bd01-78fa659b2658}">
  <ds:schemaRefs/>
</ds:datastoreItem>
</file>

<file path=customXml/itemProps3.xml><?xml version="1.0" encoding="utf-8"?>
<ds:datastoreItem xmlns:ds="http://schemas.openxmlformats.org/officeDocument/2006/customXml" ds:itemID="{6d3d1a7c-4ca3-44f5-940d-cabb8720b019}">
  <ds:schemaRefs/>
</ds:datastoreItem>
</file>

<file path=customXml/itemProps4.xml><?xml version="1.0" encoding="utf-8"?>
<ds:datastoreItem xmlns:ds="http://schemas.openxmlformats.org/officeDocument/2006/customXml" ds:itemID="{8ef44189-8887-49bc-a23e-8af8cb9d65d0}">
  <ds:schemaRefs/>
</ds:datastoreItem>
</file>

<file path=customXml/itemProps5.xml><?xml version="1.0" encoding="utf-8"?>
<ds:datastoreItem xmlns:ds="http://schemas.openxmlformats.org/officeDocument/2006/customXml" ds:itemID="{e0934441-c49b-4c4e-8d64-e7fcb5e6ae50}">
  <ds:schemaRefs/>
</ds:datastoreItem>
</file>

<file path=customXml/itemProps6.xml><?xml version="1.0" encoding="utf-8"?>
<ds:datastoreItem xmlns:ds="http://schemas.openxmlformats.org/officeDocument/2006/customXml" ds:itemID="{dc8f4ae4-2e23-4817-8ea4-bac341b7129f}">
  <ds:schemaRefs/>
</ds:datastoreItem>
</file>

<file path=customXml/itemProps7.xml><?xml version="1.0" encoding="utf-8"?>
<ds:datastoreItem xmlns:ds="http://schemas.openxmlformats.org/officeDocument/2006/customXml" ds:itemID="{54d09f4a-bea8-496c-a518-49ea30d309d4}">
  <ds:schemaRefs/>
</ds:datastoreItem>
</file>

<file path=customXml/itemProps8.xml><?xml version="1.0" encoding="utf-8"?>
<ds:datastoreItem xmlns:ds="http://schemas.openxmlformats.org/officeDocument/2006/customXml" ds:itemID="{3738d659-2bf4-4e76-929c-f5ab0c1d92dd}">
  <ds:schemaRefs/>
</ds:datastoreItem>
</file>

<file path=customXml/itemProps9.xml><?xml version="1.0" encoding="utf-8"?>
<ds:datastoreItem xmlns:ds="http://schemas.openxmlformats.org/officeDocument/2006/customXml" ds:itemID="{1abe2e6f-c90d-4b2e-9049-8988edbd6917}">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6887</Words>
  <Characters>7564</Characters>
  <Lines>0</Lines>
  <Paragraphs>0</Paragraphs>
  <TotalTime>27</TotalTime>
  <ScaleCrop>false</ScaleCrop>
  <LinksUpToDate>false</LinksUpToDate>
  <CharactersWithSpaces>7580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正在输入中····</cp:lastModifiedBy>
  <dcterms:modified xsi:type="dcterms:W3CDTF">2025-04-26T04:20:54Z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8B7C712055D0479AB1858CE0CBF63D91_13</vt:lpwstr>
  </property>
  <property fmtid="{D5CDD505-2E9C-101B-9397-08002B2CF9AE}" pid="4" name="KSOTemplateDocerSaveRecord">
    <vt:lpwstr>eyJoZGlkIjoiMTY1ZTM5NGU4ZDM4NTRmZjc0MDFlNGRhNjAxZGY0NzMiLCJ1c2VySWQiOiI4OTg3MTczNTMifQ==</vt:lpwstr>
  </property>
</Properties>
</file>