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sz w:val="22"/>
          <w:szCs w:val="22"/>
        </w:rPr>
      </w:pPr>
      <w:bookmarkStart w:id="0" w:name="_GoBack"/>
      <w:bookmarkEnd w:id="0"/>
      <w:r>
        <w:rPr>
          <w:rFonts w:ascii="宋体" w:hAnsi="宋体" w:eastAsia="宋体" w:cs="宋体"/>
          <w:b/>
          <w:kern w:val="0"/>
          <w:sz w:val="22"/>
          <w:szCs w:val="22"/>
          <w:bdr w:val="none" w:color="auto" w:sz="0" w:space="0"/>
          <w:lang w:val="en-US" w:eastAsia="zh-CN" w:bidi="ar"/>
        </w:rPr>
        <w:t>基本信息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878"/>
        <w:gridCol w:w="2817"/>
        <w:gridCol w:w="1878"/>
        <w:gridCol w:w="2817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项目类型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本级支出项目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二级项目名称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2025年三区人才计划教师专项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项目名称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2025年三区人才计划教师专项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分配方式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起始年份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项目期限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业务管理处室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0103 行财股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资金主管处室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0103 行财股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资金主管部门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143 合水县教育和科学技术局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重要程度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一般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热点分类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000 非“三保”支出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联系人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联系电话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编报模板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标准模板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是否追踪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是否资产配置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是否科研项目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是否设置使用范围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是否二次分配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是否基建项目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是否涉密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项目总金额（元）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22000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其中：非财政性资金（元）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项目概述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2025年三区人才计划教师专项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政策依据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2025年三区人才计划教师专项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基本情况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2025年三区人才计划教师专项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项目立项必要性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2025年三区人才计划教师专项工作需要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保障项目实施的制度措施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项目实施计划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组织实施单位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监督管理单位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项目实施单位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需要说明的其他情况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sz w:val="22"/>
          <w:szCs w:val="22"/>
        </w:rPr>
      </w:pPr>
      <w:r>
        <w:rPr>
          <w:rFonts w:ascii="宋体" w:hAnsi="宋体" w:eastAsia="宋体" w:cs="宋体"/>
          <w:b/>
          <w:kern w:val="0"/>
          <w:sz w:val="22"/>
          <w:szCs w:val="22"/>
          <w:bdr w:val="none" w:color="auto" w:sz="0" w:space="0"/>
          <w:lang w:val="en-US" w:eastAsia="zh-CN" w:bidi="ar"/>
        </w:rPr>
        <w:t>项目测算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70"/>
        <w:gridCol w:w="670"/>
        <w:gridCol w:w="670"/>
        <w:gridCol w:w="670"/>
        <w:gridCol w:w="671"/>
        <w:gridCol w:w="671"/>
        <w:gridCol w:w="671"/>
        <w:gridCol w:w="671"/>
        <w:gridCol w:w="671"/>
        <w:gridCol w:w="671"/>
        <w:gridCol w:w="671"/>
        <w:gridCol w:w="671"/>
        <w:gridCol w:w="671"/>
        <w:gridCol w:w="671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年度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编报模板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项目任务明细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支出标准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支出标准分类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计算方式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支出标准值（元）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计量单位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计量数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单价（万元）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测算数（万元）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申报数（万元）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审核数（万元）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测算依据及说明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标准模板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2025年三区人才计划教师专项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2025年三区人才计划教师专项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暂定标准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定额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22000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2.20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2.20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2.20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2.20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2025年三区人才计划教师专项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sz w:val="22"/>
          <w:szCs w:val="22"/>
        </w:rPr>
      </w:pPr>
      <w:r>
        <w:rPr>
          <w:rFonts w:ascii="宋体" w:hAnsi="宋体" w:eastAsia="宋体" w:cs="宋体"/>
          <w:b/>
          <w:kern w:val="0"/>
          <w:sz w:val="22"/>
          <w:szCs w:val="22"/>
          <w:bdr w:val="none" w:color="auto" w:sz="0" w:space="0"/>
          <w:lang w:val="en-US" w:eastAsia="zh-CN" w:bidi="ar"/>
        </w:rPr>
        <w:t>分年支出计划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347"/>
        <w:gridCol w:w="2347"/>
        <w:gridCol w:w="2348"/>
        <w:gridCol w:w="2348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年度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总金额（万元）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申报数（万元）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审核数（万元）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测算参考值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2.20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2.20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2.20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0.00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2.20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2.20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sz w:val="22"/>
          <w:szCs w:val="22"/>
        </w:rPr>
      </w:pPr>
      <w:r>
        <w:rPr>
          <w:rFonts w:ascii="宋体" w:hAnsi="宋体" w:eastAsia="宋体" w:cs="宋体"/>
          <w:b/>
          <w:kern w:val="0"/>
          <w:sz w:val="22"/>
          <w:szCs w:val="22"/>
          <w:bdr w:val="none" w:color="auto" w:sz="0" w:space="0"/>
          <w:lang w:val="en-US" w:eastAsia="zh-CN" w:bidi="ar"/>
        </w:rPr>
        <w:t>项目绩效目标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878"/>
        <w:gridCol w:w="7512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项目绩效目标</w:t>
            </w:r>
          </w:p>
        </w:tc>
        <w:tc>
          <w:tcPr>
            <w:tcW w:w="4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2025年三区人才计划教师专项资金拨付到位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sz w:val="22"/>
          <w:szCs w:val="22"/>
        </w:rPr>
      </w:pPr>
      <w:r>
        <w:rPr>
          <w:rFonts w:ascii="宋体" w:hAnsi="宋体" w:eastAsia="宋体" w:cs="宋体"/>
          <w:b/>
          <w:kern w:val="0"/>
          <w:sz w:val="22"/>
          <w:szCs w:val="22"/>
          <w:bdr w:val="none" w:color="auto" w:sz="0" w:space="0"/>
          <w:lang w:val="en-US" w:eastAsia="zh-CN" w:bidi="ar"/>
        </w:rPr>
        <w:t>项目绩效指标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173"/>
        <w:gridCol w:w="1173"/>
        <w:gridCol w:w="1174"/>
        <w:gridCol w:w="1174"/>
        <w:gridCol w:w="1174"/>
        <w:gridCol w:w="1174"/>
        <w:gridCol w:w="1174"/>
        <w:gridCol w:w="1174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4375" w:type="pct"/>
            <w:gridSpan w:val="7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分解指标</w:t>
            </w:r>
          </w:p>
        </w:tc>
        <w:tc>
          <w:tcPr>
            <w:tcW w:w="625" w:type="pct"/>
            <w:vMerge w:val="restar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一级指标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二级指标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三级指标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指标值类型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指标值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度量单位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指标值内容</w:t>
            </w:r>
          </w:p>
        </w:tc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restar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成本指标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经济成本指标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资金数量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≥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2.2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万元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社会成本指标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节约成本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定性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节约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生态环境成本指标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降低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定性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降低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restar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产出指标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数量指标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资金需求数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≥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2.2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万元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质量指标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资金使用率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≥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100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时效指标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资金支付率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≥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100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restar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效益指标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经济效益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社会效益显著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定性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社会效益显著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社会效益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提高社会认可度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定性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提高社会认可度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生态效益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生态环境改善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定性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改善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可持续影响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满意度指标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服务对象满意度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享受对象满意度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≥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95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sz w:val="22"/>
          <w:szCs w:val="22"/>
        </w:rPr>
      </w:pPr>
      <w:r>
        <w:rPr>
          <w:rFonts w:ascii="宋体" w:hAnsi="宋体" w:eastAsia="宋体" w:cs="宋体"/>
          <w:b/>
          <w:kern w:val="0"/>
          <w:sz w:val="22"/>
          <w:szCs w:val="22"/>
          <w:bdr w:val="none" w:color="auto" w:sz="0" w:space="0"/>
          <w:lang w:val="en-US" w:eastAsia="zh-CN" w:bidi="ar"/>
        </w:rPr>
        <w:t>事前绩效评估打分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1"/>
        <w:gridCol w:w="1331"/>
        <w:gridCol w:w="1331"/>
        <w:gridCol w:w="1331"/>
        <w:gridCol w:w="1331"/>
        <w:gridCol w:w="1331"/>
        <w:gridCol w:w="1331"/>
        <w:gridCol w:w="36"/>
        <w:gridCol w:w="37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审核内容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审核要点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权重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单位意见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单位得分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部门意见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部门得分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政策相关性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与国家政策和规划相关;与我省行业发展规划相关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4.8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4.8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投入经济性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职能相关性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与主管部门职能、规划及年度重点工作相关。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2.4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2.4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筹资合规性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项目管理制度健全性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保障项目实施的相关管理制度健全、措施有效。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1.6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投入产出合理性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投入产出比科学合理，符合投入最小化、产出最大化预期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6.4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预算编制准确性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项目管理规范性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项目设立、退出有明确的时限;项目清理、退出调整有明确的时限和步骤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3.2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成本效益相关性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项目投入成本与预期效益高度相关，符合成本最小化、效益最大化预期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6.4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绩效目标合理性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需求相关性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项目具有迫切的现实需求;项目不具有替代性;项目有确定的服务对象或受益对象。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6.4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实施方案可行性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财政投入能力风险性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项目投入规模适当;中请预算在财政可承受能力范围内。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预算编制准确性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预算编制真实完整;预算编制内容科学合理、明确细化(与绩效目标、实施方案紧密衔接);预算标准依据充分、测算准确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实施方案完备性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项目实施方案详实完备;项目实施内容明确具体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1.6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绩效指标细化量程度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将项目绩效目标细化量化为具体的绩效指标，包括产出指标和效果指标且符合相关原则，即指标是明确的、可衡量的、可实现的、相关的具有时限的。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筹资风险可控性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对筹资风险认识全面;针对预期风险制定相应的应对措施;应对措施可行且有效。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立项必要性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财政投入相关性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项目具有公共性，属于公共财政支持范围 (此项为否决性核心指标);属于省级支出责任 (此项为否决性核心指标)。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6.4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项目管理机构健全有效性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项目的管理机构健全;管理机构职责分工明确:项目人员、设施、物资等基础保障条件完备。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1.6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筹资来源合规性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资金筹措渠道及方式合法合规;资金投入来源结构合理、真实可靠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绩效目标明确合理性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是否设定绩效目标 (此项为否决性核心指标); 与部门长期规划目标、年度工作目标一致;项目受益群体定位准确;绩效目标与项目实施内容高度相关。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9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项目实施计划可行性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项目实施计划进度节点明确且安排合理;项目实施计划与资金使用计划匹配;实施计划符合全生命周期管理的要求。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成本控制措施有效性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成本测算科学合理;成本控制制度健全且措施有效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3.2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单位综合评定等级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97.2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单位总体意见</w:t>
            </w:r>
          </w:p>
        </w:tc>
        <w:tc>
          <w:tcPr>
            <w:tcW w:w="2500" w:type="pct"/>
            <w:gridSpan w:val="8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同意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部门综合评定等级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80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0" w:type="auto"/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部门总体意见</w:t>
            </w:r>
          </w:p>
        </w:tc>
        <w:tc>
          <w:tcPr>
            <w:tcW w:w="2500" w:type="pct"/>
            <w:gridSpan w:val="8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同意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sz w:val="22"/>
          <w:szCs w:val="22"/>
        </w:rPr>
      </w:pPr>
      <w:r>
        <w:rPr>
          <w:rFonts w:ascii="宋体" w:hAnsi="宋体" w:eastAsia="宋体" w:cs="宋体"/>
          <w:b/>
          <w:kern w:val="0"/>
          <w:sz w:val="22"/>
          <w:szCs w:val="22"/>
          <w:bdr w:val="none" w:color="auto" w:sz="0" w:space="0"/>
          <w:lang w:val="en-US" w:eastAsia="zh-CN" w:bidi="ar"/>
        </w:rPr>
        <w:t>项目附件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440"/>
        <w:gridCol w:w="1440"/>
        <w:gridCol w:w="1440"/>
        <w:gridCol w:w="1440"/>
        <w:gridCol w:w="1440"/>
        <w:gridCol w:w="1439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文号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文件名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类型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备注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附件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上传人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2025年项目预算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2025年项目预算.pdf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2025年项目预算.pdf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杨等平</w:t>
            </w:r>
          </w:p>
        </w:tc>
      </w:tr>
    </w:tbl>
    <w:p/>
    <w:sectPr>
      <w:pgSz w:w="12240" w:h="15840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CAF4F9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sz w:val="21"/>
      <w:szCs w:val="22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ScaleCrop>false</ScaleCrop>
  <LinksUpToDate>false</LinksUpToDate>
  <Application>WPS Office_11.8.2.8875_F1E327BC-269C-435d-A152-05C5408002CA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2025-02-19T09:21:00Z</dcterms:created>
  <dc:creator>lenovo</dc:creator>
  <cp:lastModifiedBy>lenovo</cp:lastModifiedBy>
  <dcterms:modified xsi:type="dcterms:W3CDTF">2025-02-19T09:21:11Z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