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222B">
      <w:pPr>
        <w:pStyle w:val="4"/>
        <w:rPr>
          <w:rFonts w:hint="default" w:ascii="Times New Roman" w:hAnsi="Times New Roman" w:cs="Times New Roman"/>
        </w:rPr>
      </w:pPr>
    </w:p>
    <w:p w14:paraId="2FDA24B6">
      <w:pPr>
        <w:spacing w:line="606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  <w:t>合水县202</w:t>
      </w:r>
      <w:r>
        <w:rPr>
          <w:rFonts w:hint="eastAsia" w:eastAsia="方正小标宋简体" w:cs="Times New Roman"/>
          <w:bCs/>
          <w:spacing w:val="-11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  <w:t>年财政预算执行情况和202</w:t>
      </w:r>
      <w:r>
        <w:rPr>
          <w:rFonts w:hint="eastAsia" w:eastAsia="方正小标宋简体" w:cs="Times New Roman"/>
          <w:bCs/>
          <w:spacing w:val="-1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全县及县级财政预算草案的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报告</w:t>
      </w:r>
    </w:p>
    <w:p w14:paraId="6547A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outlineLvl w:val="9"/>
        <w:rPr>
          <w:rFonts w:hint="default" w:eastAsia="楷体_GB2312" w:cs="Times New Roman"/>
          <w:b w:val="0"/>
          <w:bCs w:val="0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eastAsia="楷体_GB2312" w:cs="Times New Roman"/>
          <w:b w:val="0"/>
          <w:bCs w:val="0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  <w:t>----2024年12月30日在合水县第十九届人民代表大会第四次会议上</w:t>
      </w:r>
    </w:p>
    <w:p w14:paraId="34C522CB">
      <w:pPr>
        <w:spacing w:line="606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合水县财政局局长    杜海坤</w:t>
      </w:r>
    </w:p>
    <w:p w14:paraId="2DAC6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各位代表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3E04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受县人民政府委托，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年全县财政预算执行情况和202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年全县及县级财政预算（草案）报告如下，请予审议。</w:t>
      </w:r>
    </w:p>
    <w:p w14:paraId="1288E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C33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年全县及县级财政预算执行情况</w:t>
      </w:r>
    </w:p>
    <w:p w14:paraId="0C2E5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88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年，在县委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县政府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坚强领导和县人大、县政协的监督指导下，全县财政工作坚持稳中求进，稳中提质，切实履行财政职能，积极培植财源，狠抓收入征管，优化支出结构，强化资金监管，加强财政资源统筹，实施新的组合式税费支持政策，民生支出得到有效保障，各项改革有序推进，财政运行总体平稳。</w:t>
      </w:r>
    </w:p>
    <w:p w14:paraId="2354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（一）一般公共预算执行情况。</w:t>
      </w:r>
    </w:p>
    <w:p w14:paraId="74A5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全县一般公共预算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收入完成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33970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万元，占年初预算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27400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123.98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%，全县一般公共预算支出完成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232461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分科目情况是：</w:t>
      </w:r>
      <w:r>
        <w:rPr>
          <w:rFonts w:hint="eastAsia" w:ascii="仿宋" w:hAnsi="仿宋" w:eastAsia="仿宋" w:cs="仿宋"/>
          <w:sz w:val="32"/>
          <w:szCs w:val="32"/>
        </w:rPr>
        <w:t>一般公共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33373</w:t>
      </w:r>
      <w:r>
        <w:rPr>
          <w:rFonts w:hint="eastAsia" w:ascii="仿宋" w:hAnsi="仿宋" w:eastAsia="仿宋" w:cs="仿宋"/>
          <w:sz w:val="32"/>
          <w:szCs w:val="32"/>
        </w:rPr>
        <w:t>万元；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国防支出54万元；</w:t>
      </w:r>
      <w:r>
        <w:rPr>
          <w:rFonts w:hint="eastAsia" w:ascii="仿宋" w:hAnsi="仿宋" w:eastAsia="仿宋" w:cs="仿宋"/>
          <w:sz w:val="32"/>
          <w:szCs w:val="32"/>
        </w:rPr>
        <w:t>公共安全支出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7854</w:t>
      </w:r>
      <w:r>
        <w:rPr>
          <w:rFonts w:hint="eastAsia" w:ascii="仿宋" w:hAnsi="仿宋" w:eastAsia="仿宋" w:cs="仿宋"/>
          <w:sz w:val="32"/>
          <w:szCs w:val="32"/>
        </w:rPr>
        <w:t>万元；教育支出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767</w:t>
      </w:r>
      <w:r>
        <w:rPr>
          <w:rFonts w:hint="eastAsia" w:ascii="仿宋" w:hAnsi="仿宋" w:eastAsia="仿宋" w:cs="仿宋"/>
          <w:sz w:val="32"/>
          <w:szCs w:val="32"/>
        </w:rPr>
        <w:t>万元；科技支出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2101</w:t>
      </w:r>
      <w:r>
        <w:rPr>
          <w:rFonts w:hint="eastAsia" w:ascii="仿宋" w:hAnsi="仿宋" w:eastAsia="仿宋" w:cs="仿宋"/>
          <w:sz w:val="32"/>
          <w:szCs w:val="32"/>
        </w:rPr>
        <w:t>万元；文化旅游体育与传媒支出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2967</w:t>
      </w:r>
      <w:r>
        <w:rPr>
          <w:rFonts w:hint="eastAsia" w:ascii="仿宋" w:hAnsi="仿宋" w:eastAsia="仿宋" w:cs="仿宋"/>
          <w:sz w:val="32"/>
          <w:szCs w:val="32"/>
        </w:rPr>
        <w:t>万元；社会保障和就业支出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36224</w:t>
      </w:r>
      <w:r>
        <w:rPr>
          <w:rFonts w:hint="eastAsia" w:ascii="仿宋" w:hAnsi="仿宋" w:eastAsia="仿宋" w:cs="仿宋"/>
          <w:sz w:val="32"/>
          <w:szCs w:val="32"/>
        </w:rPr>
        <w:t>万元;卫生健康支出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17660</w:t>
      </w:r>
      <w:r>
        <w:rPr>
          <w:rFonts w:hint="eastAsia" w:ascii="仿宋" w:hAnsi="仿宋" w:eastAsia="仿宋" w:cs="仿宋"/>
          <w:sz w:val="32"/>
          <w:szCs w:val="32"/>
        </w:rPr>
        <w:t>万元；节能环保支出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2195</w:t>
      </w:r>
      <w:r>
        <w:rPr>
          <w:rFonts w:hint="eastAsia" w:ascii="仿宋" w:hAnsi="仿宋" w:eastAsia="仿宋" w:cs="仿宋"/>
          <w:sz w:val="32"/>
          <w:szCs w:val="32"/>
        </w:rPr>
        <w:t>万元；城乡社区支出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14984</w:t>
      </w:r>
      <w:r>
        <w:rPr>
          <w:rFonts w:hint="eastAsia" w:ascii="仿宋" w:hAnsi="仿宋" w:eastAsia="仿宋" w:cs="仿宋"/>
          <w:sz w:val="32"/>
          <w:szCs w:val="32"/>
        </w:rPr>
        <w:t>万元；农林水支出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46736</w:t>
      </w:r>
      <w:r>
        <w:rPr>
          <w:rFonts w:hint="eastAsia" w:ascii="仿宋" w:hAnsi="仿宋" w:eastAsia="仿宋" w:cs="仿宋"/>
          <w:sz w:val="32"/>
          <w:szCs w:val="32"/>
        </w:rPr>
        <w:t>万元；交通运输支出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3943</w:t>
      </w:r>
      <w:r>
        <w:rPr>
          <w:rFonts w:hint="eastAsia" w:ascii="仿宋" w:hAnsi="仿宋" w:eastAsia="仿宋" w:cs="仿宋"/>
          <w:sz w:val="32"/>
          <w:szCs w:val="32"/>
        </w:rPr>
        <w:t>万元；资源勘探工业信息等支出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496</w:t>
      </w:r>
      <w:r>
        <w:rPr>
          <w:rFonts w:hint="eastAsia" w:ascii="仿宋" w:hAnsi="仿宋" w:eastAsia="仿宋" w:cs="仿宋"/>
          <w:sz w:val="32"/>
          <w:szCs w:val="32"/>
        </w:rPr>
        <w:t>万元；商业服务业等支出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617</w:t>
      </w:r>
      <w:r>
        <w:rPr>
          <w:rFonts w:hint="eastAsia" w:ascii="仿宋" w:hAnsi="仿宋" w:eastAsia="仿宋" w:cs="仿宋"/>
          <w:sz w:val="32"/>
          <w:szCs w:val="32"/>
        </w:rPr>
        <w:t>万元；自然资源海洋气象等支出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6727</w:t>
      </w:r>
      <w:r>
        <w:rPr>
          <w:rFonts w:hint="eastAsia" w:ascii="仿宋" w:hAnsi="仿宋" w:eastAsia="仿宋" w:cs="仿宋"/>
          <w:sz w:val="32"/>
          <w:szCs w:val="32"/>
        </w:rPr>
        <w:t>万元；住房保障支出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9964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粮油物资储备支出337万元；灾害防治及应急管理支出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1616</w:t>
      </w:r>
      <w:r>
        <w:rPr>
          <w:rFonts w:hint="eastAsia" w:ascii="仿宋" w:hAnsi="仿宋" w:eastAsia="仿宋" w:cs="仿宋"/>
          <w:sz w:val="32"/>
          <w:szCs w:val="32"/>
        </w:rPr>
        <w:t>万元；其他支出2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万元；债务付息支出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6802</w:t>
      </w:r>
      <w:r>
        <w:rPr>
          <w:rFonts w:hint="eastAsia" w:ascii="仿宋" w:hAnsi="仿宋" w:eastAsia="仿宋" w:cs="仿宋"/>
          <w:sz w:val="32"/>
          <w:szCs w:val="32"/>
        </w:rPr>
        <w:t>万元；债务发行费支出1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54C0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（二）政府性基金预算执行情况。</w:t>
      </w:r>
    </w:p>
    <w:p w14:paraId="32204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全县政府性基金预算收入完成</w:t>
      </w:r>
      <w:r>
        <w:rPr>
          <w:rFonts w:hint="eastAsia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55196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变化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的主要原因是新增专项债券、上级下达专项基金、上年结余等；支出完成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70599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5CD8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（三）国有资本经营预算执行情况。</w:t>
      </w:r>
    </w:p>
    <w:p w14:paraId="5E7D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全县国有资本经营预算收入16万元，调入一般公共预算16万元，收支结余为零。</w:t>
      </w:r>
    </w:p>
    <w:p w14:paraId="35E1C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（四）社会保险基金预算执行情况。</w:t>
      </w:r>
    </w:p>
    <w:p w14:paraId="0E81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16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全县社会保险基金收入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33201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万元；社保基金支出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28925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万元；上年结余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万元；年末滚存结余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28F81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（五）全县债务情况。</w:t>
      </w:r>
    </w:p>
    <w:p w14:paraId="4CCB8796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2023年底，全县债务余额55.91亿元（政府法定债务36.12亿元、隐性债务19.79亿元）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2024年底，全口径债务余额56.27亿元（其中：政府法定债务本年度新增一般债券0.36亿元，新增专项债券0.8亿元，再融资债券1.82亿元，债券置换隐性债务3.22亿元；偿还本金2.4亿元，利息1.26亿元，政府法定债务余额为39.92亿元；隐性债务本年偿还本金3.44亿元，偿还利息0.76亿元，隐性债务余额16.35亿元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2510A4A">
      <w:pPr>
        <w:numPr>
          <w:ilvl w:val="0"/>
          <w:numId w:val="0"/>
        </w:numPr>
        <w:ind w:right="0" w:rightChars="0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（六）预算绩效评价。</w:t>
      </w:r>
    </w:p>
    <w:p w14:paraId="06443329">
      <w:pPr>
        <w:numPr>
          <w:ilvl w:val="0"/>
          <w:numId w:val="0"/>
        </w:numPr>
        <w:ind w:right="0" w:righ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2024年安排开展了部门和财政重点绩效评价。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一是财政重点评价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选取部门整体支出5个，涉及金额29029.4万元，评价结果等次为“优秀”1个，“良好”4个；项目支出评价17个，涉及金额31400.4万元，评价结果等次为“优秀”11个，“良好”4个,“中等”2个；乡镇综合运行评价3个，涉及金额2793.77万元，评价结果等次为“优秀”1个，“良好”2个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二是部门重点评价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选取部门整体支出评价5个，涉及金额4648.53万元，评价结果等次为“优秀”5个；项目支出评价14个，涉及金额4200.42万元，评价结果等次为“优秀”14个,“良好”1个。下一步，根据评价过程中发现的问题，建立整改台账，逐项销号。逐步形成“以评促改，以改促升”的管理机制。进一步加强绩效评价工作，增强支出责任，提高财政资金使用效益。</w:t>
      </w:r>
    </w:p>
    <w:p w14:paraId="710E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回顾过去一年的财政工作，主要体现在以下几个方面：</w:t>
      </w:r>
    </w:p>
    <w:p w14:paraId="2D75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一是主动作为，狠抓增收节支。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，县财政主抓收支管理，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印发了《财政增收节支保运行工作方案》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召开了全县财税工作会，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努力挖潜税源，防止税收外流，做到应收尽收。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预计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一般公共预算收入完成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3.39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元，占任务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2.7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123.98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%，同比增长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34.18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%；一般公共预算支出完成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23.25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元，占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调整预算23.25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%。</w:t>
      </w:r>
    </w:p>
    <w:p w14:paraId="1DEC62F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二是多措并举，保障重点支出。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针对全县财政收支矛盾异常突出实际状况，先后多次向省市财政部门汇报我县财政支出困难，积极争取转移支付和资金调度上的大力支持。申请到位再融资债券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1.82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亿元，置换债券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3.23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亿元，争取新增债券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1.16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亿元，累计争取到位各类转移支付资金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18.52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亿元。消化历年专项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3.4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亿元，化解历年教育专项资金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0.53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亿元，切实兜牢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三保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底线，全年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三保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支出达到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10.46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亿元，其中保工资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7.72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亿元、保运转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0.38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亿元、保民生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2.36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亿元，占预算总支出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23.25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45%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5389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eastAsia="仿宋_GB2312" w:cs="Times New Roman"/>
          <w:i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三是把牢关口，用好衔接资金。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  <w:highlight w:val="none"/>
        </w:rPr>
        <w:t>继续加大县级财政对“三农”和乡村振兴投入力度，安排保障脱贫攻坚成果及衔接推进乡村振兴资金</w:t>
      </w:r>
      <w:r>
        <w:rPr>
          <w:rFonts w:hint="eastAsia" w:eastAsia="仿宋_GB2312" w:cs="Times New Roman"/>
          <w:iCs/>
          <w:color w:val="auto"/>
          <w:sz w:val="32"/>
          <w:szCs w:val="32"/>
          <w:highlight w:val="none"/>
          <w:lang w:val="en-US" w:eastAsia="zh-CN"/>
        </w:rPr>
        <w:t>23886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  <w:highlight w:val="none"/>
        </w:rPr>
        <w:t>万元（县级600</w:t>
      </w:r>
      <w:r>
        <w:rPr>
          <w:rFonts w:hint="default" w:eastAsia="仿宋_GB2312" w:cs="Times New Roman"/>
          <w:iCs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  <w:highlight w:val="none"/>
        </w:rPr>
        <w:t>万元）。衔接资金</w:t>
      </w:r>
      <w:r>
        <w:rPr>
          <w:rFonts w:hint="eastAsia" w:eastAsia="仿宋_GB2312" w:cs="Times New Roman"/>
          <w:iCs/>
          <w:color w:val="auto"/>
          <w:sz w:val="32"/>
          <w:szCs w:val="32"/>
          <w:highlight w:val="none"/>
          <w:lang w:eastAsia="zh-CN"/>
        </w:rPr>
        <w:t>按政策全部支出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  <w:highlight w:val="none"/>
        </w:rPr>
        <w:t>，达到省市考核要求。积极配合</w:t>
      </w:r>
      <w:r>
        <w:rPr>
          <w:rFonts w:hint="eastAsia" w:ascii="Times New Roman" w:hAnsi="Times New Roman" w:eastAsia="仿宋_GB2312" w:cs="Times New Roman"/>
          <w:iCs/>
          <w:color w:val="auto"/>
          <w:sz w:val="32"/>
          <w:szCs w:val="32"/>
          <w:highlight w:val="none"/>
          <w:lang w:eastAsia="zh-CN"/>
        </w:rPr>
        <w:t>信用联社、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  <w:highlight w:val="none"/>
        </w:rPr>
        <w:t>村镇银行、兰州银行开展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  <w:highlight w:val="none"/>
          <w:lang w:val="en-US"/>
        </w:rPr>
        <w:t>脱贫人口小额信贷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</w:rPr>
        <w:t>回收转贷，按季度拨付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  <w:lang w:val="en-US"/>
        </w:rPr>
        <w:t>贴息资金。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</w:rPr>
        <w:t>全县住房提升改造贷款</w:t>
      </w:r>
      <w:r>
        <w:rPr>
          <w:rFonts w:hint="eastAsia" w:eastAsia="仿宋_GB2312" w:cs="Times New Roman"/>
          <w:iCs/>
          <w:color w:val="auto"/>
          <w:sz w:val="32"/>
          <w:szCs w:val="32"/>
          <w:lang w:eastAsia="zh-CN"/>
        </w:rPr>
        <w:t>预计年底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</w:rPr>
        <w:t>收回</w:t>
      </w:r>
      <w:r>
        <w:rPr>
          <w:rFonts w:hint="eastAsia" w:eastAsia="仿宋_GB2312" w:cs="Times New Roman"/>
          <w:iCs/>
          <w:color w:val="auto"/>
          <w:sz w:val="32"/>
          <w:szCs w:val="32"/>
          <w:lang w:val="en-US" w:eastAsia="zh-CN"/>
        </w:rPr>
        <w:t>4500万元。</w:t>
      </w:r>
    </w:p>
    <w:p w14:paraId="7004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四是统筹谋划，化解财政风险。</w:t>
      </w:r>
      <w:r>
        <w:rPr>
          <w:rFonts w:hint="default" w:ascii="Times New Roman" w:hAnsi="Times New Roman" w:eastAsia="仿宋_GB2312" w:cs="Times New Roman"/>
          <w:iCs/>
          <w:color w:val="auto"/>
          <w:sz w:val="32"/>
          <w:szCs w:val="32"/>
        </w:rPr>
        <w:t>全县债务基数、综合债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务率和隐性债务率依旧较高，县财政面临的还本付息压力仍然很大。县财政积极筹措资金化解历年债务，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偿还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债务本息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4.72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其中: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政府性债务还本付息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eastAsia="仿宋_GB2312" w:cs="Times New Roman"/>
          <w:color w:val="auto"/>
          <w:sz w:val="32"/>
          <w:szCs w:val="32"/>
          <w:lang w:eastAsia="zh-CN"/>
        </w:rPr>
        <w:t>62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亿元、隐性债务还本付息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color w:val="auto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亿元。政府债务风险处于橙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色等级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，没有出现债务逾期和风险事件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。充分发挥不良贷款自主清收工作专班作用，全力指导配合两家高风险机构开展清收化险，全县累计清收处置不良贷款96871.58万元，占总任务113848万元的85.09%。信用联社在政府两次注入优质资产2.69亿元的帮助下，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被人民银行评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7级，退出人民银行评级高风险机构序列。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金城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村镇银行完成清产核资、三方机构现场评估、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股东清退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等工作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，预计年内完成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吸收合并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。</w:t>
      </w:r>
    </w:p>
    <w:p w14:paraId="4482AA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五是深化改革，规范财政运行。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2024年预算继续坚持优化支出结构，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/>
        </w:rPr>
        <w:t>树立“过紧日子”思想，兜牢“三保”底线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，制定了《合水县支出标准体系》，完成了2024年预算编制，强化预算约束，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坚决杜绝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预算执行中随意追加预算的行为，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/>
        </w:rPr>
        <w:t>提高了公用经费标准，达到省级“保运转”的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/>
        </w:rPr>
        <w:t>，取消了专项经费中安排的所有业务费、工作经费等“小专项”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，预算约束得到提升，预算管理水平不断提高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/>
        </w:rPr>
        <w:t>2024年省市继续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加大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/>
        </w:rPr>
        <w:t>预算绩效管理工作力度，举办了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/>
        </w:rPr>
        <w:t>期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全县预算管理、财会监督和绩效管理业务培训班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/>
        </w:rPr>
        <w:t>按照“谁申请资金、谁设定目标、谁负责落实”，加快推动行业领域绩效体系建设，切实做到有效才安排，低效要消减，无效要问责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 xml:space="preserve">。 </w:t>
      </w:r>
    </w:p>
    <w:p w14:paraId="7A30C1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六是助企纾困，做好金融保障。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/>
        </w:rPr>
        <w:t>充分发挥财政金融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服务实体经济作用，扎实做好金融“五篇大文章”和优化营商环境、“三抓三促”有关工作任务落地落实，进一步加大普惠小微贷款支持力度。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累计开展各类融资对接活动46次，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组织召开获得信贷联席会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次，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民营企业座谈会4次，财政金融联动支持企业发展座谈会1次，银政企对接会1次，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开展银企对接会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，达成融资意向金额4亿元，贷款加权平均利率已降低至4.3%，较去年同期下降0.9%，担保费率已降至1%以下。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全县存款余额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108.7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，较年初增加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8.7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7亿元，同比增长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9.51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；贷款余额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43.5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，较年初增加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2.91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亿元，同比增长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7.7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。</w:t>
      </w:r>
    </w:p>
    <w:p w14:paraId="107B8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center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年全县及县级财政预算（草案）编制情况</w:t>
      </w:r>
    </w:p>
    <w:p w14:paraId="1E87A3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/>
        <w:textAlignment w:val="bottom"/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10E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年，全县财政工作继续坚持稳中求进工作总基调，落实积极的财政政策，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落实中央、省市县决策部署和县人大决议，充分发挥财政在资源配置、收入分配和宏观调控等方面的职能作用，统筹财政资源，进一步调整优化支出结构，坚持过紧日子，严控一般性支出，切实提高资金使用绩效，为推动合水高质量发展、人民共同富裕提供优质的财政服务和坚实的财力保障。</w:t>
      </w:r>
    </w:p>
    <w:p w14:paraId="56A33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一般公共预算草案编制情况。</w:t>
      </w:r>
    </w:p>
    <w:p w14:paraId="1097E63C">
      <w:pPr>
        <w:widowControl w:val="0"/>
        <w:spacing w:line="60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年，按照全县经济社会发展总体目标和战略部署，结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合经济运行形势和重点税源变化情况，本着积极稳妥的原则，建议202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年全县一般公共预算收入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剔除一次性收入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同口径增长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%，预算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28870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万元；全县可用财力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173007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一般公共预算收入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28870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万元，上</w:t>
      </w:r>
      <w:r>
        <w:rPr>
          <w:rFonts w:hint="eastAsia" w:ascii="楷体" w:hAnsi="楷体" w:eastAsia="楷体" w:cs="楷体"/>
          <w:b/>
          <w:bCs/>
          <w:color w:val="000000" w:themeColor="text1"/>
          <w:spacing w:val="-6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级补助收入</w:t>
      </w:r>
      <w:r>
        <w:rPr>
          <w:rFonts w:hint="eastAsia" w:ascii="楷体" w:hAnsi="楷体" w:eastAsia="楷体" w:cs="楷体"/>
          <w:b/>
          <w:bCs/>
          <w:color w:val="000000" w:themeColor="text1"/>
          <w:spacing w:val="-6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122837</w:t>
      </w:r>
      <w:r>
        <w:rPr>
          <w:rFonts w:hint="eastAsia" w:ascii="楷体" w:hAnsi="楷体" w:eastAsia="楷体" w:cs="楷体"/>
          <w:b/>
          <w:bCs/>
          <w:color w:val="000000" w:themeColor="text1"/>
          <w:spacing w:val="-6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楷体" w:hAnsi="楷体" w:eastAsia="楷体" w:cs="楷体"/>
          <w:b/>
          <w:bCs/>
          <w:color w:val="000000" w:themeColor="text1"/>
          <w:spacing w:val="-6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再融资一般债券2000万元</w:t>
      </w:r>
      <w:r>
        <w:rPr>
          <w:rFonts w:hint="eastAsia" w:ascii="楷体" w:hAnsi="楷体" w:eastAsia="楷体" w:cs="楷体"/>
          <w:b/>
          <w:bCs/>
          <w:color w:val="000000" w:themeColor="text1"/>
          <w:spacing w:val="-6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pacing w:val="-6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调入政府性基金19300</w:t>
      </w:r>
      <w:r>
        <w:rPr>
          <w:rFonts w:hint="eastAsia" w:ascii="楷体" w:hAnsi="楷体" w:eastAsia="楷体" w:cs="楷体"/>
          <w:b/>
          <w:bCs/>
          <w:color w:val="000000" w:themeColor="text1"/>
          <w:spacing w:val="-6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楷体_GB2312" w:cs="Times New Roman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相应一般公共预算支出预计安排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173007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</w:p>
    <w:p w14:paraId="1566B03D">
      <w:pPr>
        <w:widowControl w:val="0"/>
        <w:spacing w:line="600" w:lineRule="exact"/>
        <w:ind w:firstLine="643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三公经费预算：</w:t>
      </w:r>
      <w:r>
        <w:rPr>
          <w:rFonts w:eastAsia="仿宋_GB2312"/>
          <w:b/>
          <w:bCs/>
          <w:color w:val="auto"/>
          <w:sz w:val="32"/>
          <w:szCs w:val="32"/>
        </w:rPr>
        <w:t>202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b/>
          <w:bCs/>
          <w:color w:val="auto"/>
          <w:sz w:val="32"/>
          <w:szCs w:val="32"/>
        </w:rPr>
        <w:t>年全县三公经费预算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514.41</w:t>
      </w:r>
      <w:r>
        <w:rPr>
          <w:rFonts w:eastAsia="仿宋_GB2312"/>
          <w:color w:val="auto"/>
          <w:sz w:val="32"/>
          <w:szCs w:val="32"/>
        </w:rPr>
        <w:t>万元，较上年三公经费预算支出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517.55</w:t>
      </w:r>
      <w:r>
        <w:rPr>
          <w:rFonts w:eastAsia="仿宋_GB2312"/>
          <w:color w:val="auto"/>
          <w:sz w:val="32"/>
          <w:szCs w:val="32"/>
        </w:rPr>
        <w:t>万元减少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3.14</w:t>
      </w:r>
      <w:r>
        <w:rPr>
          <w:rFonts w:eastAsia="仿宋_GB2312"/>
          <w:color w:val="auto"/>
          <w:sz w:val="32"/>
          <w:szCs w:val="32"/>
        </w:rPr>
        <w:t>万元，下降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0.6</w:t>
      </w:r>
      <w:r>
        <w:rPr>
          <w:rFonts w:eastAsia="仿宋_GB2312"/>
          <w:color w:val="auto"/>
          <w:sz w:val="32"/>
          <w:szCs w:val="32"/>
        </w:rPr>
        <w:t>%；其中：</w:t>
      </w:r>
      <w:r>
        <w:rPr>
          <w:rFonts w:eastAsia="仿宋_GB2312"/>
          <w:b/>
          <w:bCs/>
          <w:color w:val="auto"/>
          <w:sz w:val="32"/>
          <w:szCs w:val="32"/>
        </w:rPr>
        <w:t>因公出国（境）费</w:t>
      </w:r>
      <w:r>
        <w:rPr>
          <w:rFonts w:eastAsia="仿宋_GB2312"/>
          <w:color w:val="auto"/>
          <w:sz w:val="32"/>
          <w:szCs w:val="32"/>
        </w:rPr>
        <w:t>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</w:t>
      </w:r>
      <w:r>
        <w:rPr>
          <w:rFonts w:eastAsia="仿宋_GB2312"/>
          <w:color w:val="auto"/>
          <w:sz w:val="32"/>
          <w:szCs w:val="32"/>
        </w:rPr>
        <w:t>万元（根据实际发生安排支出，具体以省市要求为准）；</w:t>
      </w:r>
      <w:r>
        <w:rPr>
          <w:rFonts w:eastAsia="仿宋_GB2312"/>
          <w:b/>
          <w:bCs/>
          <w:color w:val="auto"/>
          <w:sz w:val="32"/>
          <w:szCs w:val="32"/>
        </w:rPr>
        <w:t>公务用车运行维护</w:t>
      </w:r>
      <w:r>
        <w:rPr>
          <w:rFonts w:hint="eastAsia" w:eastAsia="仿宋_GB2312"/>
          <w:b/>
          <w:bCs/>
          <w:color w:val="auto"/>
          <w:sz w:val="32"/>
          <w:szCs w:val="32"/>
        </w:rPr>
        <w:t>费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343.48</w:t>
      </w:r>
      <w:r>
        <w:rPr>
          <w:rFonts w:hint="eastAsia" w:eastAsia="仿宋_GB2312"/>
          <w:b/>
          <w:bCs/>
          <w:color w:val="auto"/>
          <w:sz w:val="32"/>
          <w:szCs w:val="32"/>
        </w:rPr>
        <w:t>万元、公务用车</w:t>
      </w:r>
      <w:r>
        <w:rPr>
          <w:rFonts w:eastAsia="仿宋_GB2312"/>
          <w:b/>
          <w:bCs/>
          <w:color w:val="auto"/>
          <w:sz w:val="32"/>
          <w:szCs w:val="32"/>
        </w:rPr>
        <w:t>购置费</w:t>
      </w:r>
      <w:r>
        <w:rPr>
          <w:rFonts w:eastAsia="仿宋_GB2312"/>
          <w:color w:val="auto"/>
          <w:sz w:val="32"/>
          <w:szCs w:val="32"/>
        </w:rPr>
        <w:t>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eastAsia="仿宋_GB2312"/>
          <w:color w:val="auto"/>
          <w:sz w:val="32"/>
          <w:szCs w:val="32"/>
        </w:rPr>
        <w:t>万元；</w:t>
      </w:r>
      <w:r>
        <w:rPr>
          <w:rFonts w:eastAsia="仿宋_GB2312"/>
          <w:b/>
          <w:bCs/>
          <w:color w:val="auto"/>
          <w:sz w:val="32"/>
          <w:szCs w:val="32"/>
        </w:rPr>
        <w:t>公务接待费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138.93</w:t>
      </w:r>
      <w:r>
        <w:rPr>
          <w:rFonts w:eastAsia="仿宋_GB2312"/>
          <w:color w:val="auto"/>
          <w:sz w:val="32"/>
          <w:szCs w:val="32"/>
        </w:rPr>
        <w:t>万元。</w:t>
      </w:r>
    </w:p>
    <w:p w14:paraId="0F59A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both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b/>
          <w:bCs/>
          <w:color w:val="auto"/>
          <w:sz w:val="32"/>
          <w:szCs w:val="32"/>
        </w:rPr>
        <w:t>政府采购预算</w:t>
      </w:r>
      <w:r>
        <w:rPr>
          <w:rFonts w:hint="eastAsia" w:eastAsia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全县</w:t>
      </w:r>
      <w:r>
        <w:rPr>
          <w:rFonts w:hint="eastAsia" w:eastAsia="仿宋_GB2312"/>
          <w:color w:val="auto"/>
          <w:sz w:val="32"/>
          <w:szCs w:val="32"/>
        </w:rPr>
        <w:t>政府采购预算51065 85万元，其中：货物类29442.63万元、工程类9906.56万元、服务类11716.66万元。</w:t>
      </w:r>
    </w:p>
    <w:p w14:paraId="1588D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政府性基金预算草案编制情况。</w:t>
      </w:r>
    </w:p>
    <w:p w14:paraId="530FE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年县级政府性基金收入预算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40070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万元，其中，国有土地使用权出让收入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39500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万元，基础设施配套费100万元，污水处理费收入50万元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再融资专项债券420万元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；结转结余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1553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支出预算安排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56208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11B9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国有资本经营预算草案编制情况。</w:t>
      </w:r>
    </w:p>
    <w:p w14:paraId="08DFD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 w:firstLine="640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国有资本经营收入上级下达专项16万元，本年安排支出16万元。</w:t>
      </w:r>
    </w:p>
    <w:p w14:paraId="66A6FF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社会保险基金预算草案编制情况。</w:t>
      </w:r>
    </w:p>
    <w:p w14:paraId="17E9F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年全县社会保险基金总收入预算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46239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万元，上年结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余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5414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万元，总支出预算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44465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万元，年末滚存结余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7188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2BC2E0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" w:leftChars="0"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全县政府债务还本付息情况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832F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年预计政府债务还本付息约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亿元，其中，政府性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债务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1.68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亿元，政府隐性债务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1.48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亿元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10B8E3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firstLine="643" w:firstLineChars="200"/>
        <w:jc w:val="left"/>
        <w:rPr>
          <w:rFonts w:hint="eastAsia" w:eastAsia="楷体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2025年预算绩效目标编审情况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 w14:paraId="6BA1AD8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firstLine="514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</w:rPr>
        <w:t>按照《中共庆阳市委庆阳市人民政府</w:t>
      </w:r>
      <w:r>
        <w:rPr>
          <w:rFonts w:ascii="微软雅黑" w:hAnsi="微软雅黑" w:eastAsia="微软雅黑" w:cs="微软雅黑"/>
          <w:sz w:val="32"/>
          <w:szCs w:val="32"/>
        </w:rPr>
        <w:t>&lt;</w:t>
      </w:r>
      <w:r>
        <w:rPr>
          <w:rFonts w:hint="default" w:ascii="仿宋_GB2312" w:eastAsia="仿宋_GB2312" w:cs="仿宋_GB2312"/>
          <w:sz w:val="32"/>
          <w:szCs w:val="32"/>
        </w:rPr>
        <w:t>关于进一步加强预算绩效管理工作的实施意见</w:t>
      </w:r>
      <w:r>
        <w:rPr>
          <w:rFonts w:hint="eastAsia" w:ascii="微软雅黑" w:hAnsi="微软雅黑" w:eastAsia="微软雅黑" w:cs="微软雅黑"/>
          <w:sz w:val="32"/>
          <w:szCs w:val="32"/>
        </w:rPr>
        <w:t>&gt;</w:t>
      </w:r>
      <w:r>
        <w:rPr>
          <w:rFonts w:hint="default" w:ascii="仿宋_GB2312" w:eastAsia="仿宋_GB2312" w:cs="仿宋_GB2312"/>
          <w:sz w:val="32"/>
          <w:szCs w:val="32"/>
        </w:rPr>
        <w:t>的通知》要求，为对接2024年省市财政绩效管理工作考核，以及落实县人大常委会对预算绩效管理工作的评议意见，逐步推行我县预算绩效目标与预算编制同步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2025年预算绩效目标以一般公共预算草案为基础，完成了</w:t>
      </w:r>
      <w:r>
        <w:rPr>
          <w:rFonts w:hint="default" w:ascii="仿宋_GB2312" w:eastAsia="仿宋_GB2312" w:cs="仿宋_GB2312"/>
          <w:sz w:val="32"/>
          <w:szCs w:val="32"/>
        </w:rPr>
        <w:t>全县70个预算部门整体支出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default" w:ascii="仿宋_GB2312" w:eastAsia="仿宋_GB2312" w:cs="仿宋_GB2312"/>
          <w:sz w:val="32"/>
          <w:szCs w:val="32"/>
        </w:rPr>
        <w:t>项目支出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eastAsia="仿宋_GB2312" w:cs="仿宋_GB2312"/>
          <w:sz w:val="32"/>
          <w:szCs w:val="32"/>
        </w:rPr>
        <w:t>包括提前下达专项转移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支付资金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eastAsia="仿宋_GB2312" w:cs="仿宋_GB2312"/>
          <w:sz w:val="32"/>
          <w:szCs w:val="32"/>
        </w:rPr>
        <w:t>绩效目标编制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全面提升了</w:t>
      </w:r>
      <w:r>
        <w:rPr>
          <w:rFonts w:hint="eastAsia" w:ascii="仿宋" w:hAnsi="仿宋" w:eastAsia="仿宋" w:cs="仿宋"/>
          <w:sz w:val="32"/>
          <w:szCs w:val="32"/>
        </w:rPr>
        <w:t>部门和单位绩效管理意识，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逐步</w:t>
      </w:r>
      <w:r>
        <w:rPr>
          <w:rFonts w:hint="eastAsia" w:ascii="仿宋" w:hAnsi="仿宋" w:eastAsia="仿宋" w:cs="仿宋"/>
          <w:sz w:val="32"/>
          <w:szCs w:val="32"/>
        </w:rPr>
        <w:t>健全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预算管理</w:t>
      </w:r>
      <w:r>
        <w:rPr>
          <w:rFonts w:hint="eastAsia" w:ascii="仿宋" w:hAnsi="仿宋" w:eastAsia="仿宋" w:cs="仿宋"/>
          <w:sz w:val="32"/>
          <w:szCs w:val="32"/>
        </w:rPr>
        <w:t>机制，强化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主体责任，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 w:cs="仿宋"/>
          <w:sz w:val="32"/>
          <w:szCs w:val="32"/>
        </w:rPr>
        <w:t>推动“要我有绩效”向“我要有绩效”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转变，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确保“花钱必问效、无效必问责”的观念深入人心。</w:t>
      </w:r>
    </w:p>
    <w:p w14:paraId="32233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年，全县财政工作将继续按照县委、县政府的总体部署和要求，聚焦重点、精准发力、统筹兼顾、扎实推进，主要做好以下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个方面的重点工作：</w:t>
      </w:r>
    </w:p>
    <w:p w14:paraId="1F57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一是全力完成年度预算目标任务。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紧紧围绕公共预算财政收入、一般公共预算收入在年内完成基础上增长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%目标任务，全年计划一般公共预算财政收入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亿元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highlight w:val="none"/>
        </w:rPr>
        <w:t>（税务部门1.</w:t>
      </w:r>
      <w:r>
        <w:rPr>
          <w:rFonts w:hint="eastAsia" w:eastAsia="楷体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92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highlight w:val="none"/>
        </w:rPr>
        <w:t>亿元、非税部门</w:t>
      </w:r>
      <w:r>
        <w:rPr>
          <w:rFonts w:hint="eastAsia" w:eastAsia="楷体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0.97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  <w:highlight w:val="none"/>
        </w:rPr>
        <w:t>亿元）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，全年财政总支出达到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亿元以上。</w:t>
      </w:r>
    </w:p>
    <w:p w14:paraId="43CE3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二是全力争取上级更多财力支持。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预计全年争取各类转移支付18亿元以上，其中：均衡性等财力性转移支付11亿元以上、共同事权转移支付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亿元以上、专项转移支付1.5亿元以上、中央预算内投资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亿元以上。争取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各项转移支付增量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，切实增加地方可用财力，进一步全县提高财政综合保障能力。</w:t>
      </w:r>
    </w:p>
    <w:p w14:paraId="4E20D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三是全力保障重大项目重点支出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坚持量力而行、统筹兼顾和保基本、兜底线原则，“三公”经费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只减不增。全面取消各单位小专项，规范预算编制，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进一步树立强化勤俭办事、过紧日子思想，继续把“三保”作为首要政治任务和必须坚守的底线，切实优化支出结构，确保有限的财力有力保障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全县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重点项目和重点支出。</w:t>
      </w:r>
    </w:p>
    <w:p w14:paraId="2E5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四是扎实做好财政资金预算管理。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严格执行人大批准的预算，预算一经批准非经法定程序不得调整。各部门不得随意调剂支出预算科目、级次和用途，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年度内的增支项目列入下年预算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确保年度预算执行的严肃性和约束性。县级统筹安排有效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衔接资金，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全力保障脱贫攻坚和乡村振兴有效衔接资金需要。</w:t>
      </w:r>
    </w:p>
    <w:p w14:paraId="6A15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五是有效防范化解财政金融风险。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债务风险化解将成为今后财政工作的重点和难点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为此，县财政将积极争取上级转移支付，增加本级财政收入和土地出让收入，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依托国家关于债务置换政策的有利契机，加强与省市财政的汇报沟通，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与国开行、农发行衔接，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进行专项债券置换支持，缓解支出压力，降低债务风险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积极筹措资金，全力保障化债资金，做大综合财力，切实降低债务风险。进一步加大地方金融机构监管力度，全力完成20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年不良贷款清收工作、扶贫小额信贷贴息和住房提升贷款回收工作。</w:t>
      </w:r>
    </w:p>
    <w:p w14:paraId="5D6B1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财政工作形势依然严峻复杂，面临的挑战将前所未有，做好财政工作任务更加艰巨、责任更加重大。我们将以习近平新时代中国特色社会主义思想为指导，在县委、县政府的坚强领导下，在县人大及其常委会依法监督和关心支持下，认真听取县政协意见和建议，围绕全县中心工作，坚定信心、咬定目标、统筹安排、真抓实干，全力完成既定的目标任务，为全县经济社会发展提供财力支持，贡献财政力量！</w:t>
      </w:r>
    </w:p>
    <w:sectPr>
      <w:footerReference r:id="rId5" w:type="default"/>
      <w:pgSz w:w="11906" w:h="16838"/>
      <w:pgMar w:top="1587" w:right="1587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5815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A8836">
                          <w:pPr>
                            <w:pStyle w:val="6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nqpP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A8836">
                    <w:pPr>
                      <w:pStyle w:val="6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1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617A7"/>
    <w:multiLevelType w:val="singleLevel"/>
    <w:tmpl w:val="C9F617A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ED1B90"/>
    <w:multiLevelType w:val="singleLevel"/>
    <w:tmpl w:val="DDED1B9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NDY2MzBkNDM5Zjg5NGZlYThjZjY4NTQzMjk5OWMifQ=="/>
  </w:docVars>
  <w:rsids>
    <w:rsidRoot w:val="00000000"/>
    <w:rsid w:val="000949DA"/>
    <w:rsid w:val="01151C9E"/>
    <w:rsid w:val="022573A2"/>
    <w:rsid w:val="02B216E5"/>
    <w:rsid w:val="03D81C62"/>
    <w:rsid w:val="054C47A5"/>
    <w:rsid w:val="05D76125"/>
    <w:rsid w:val="068943A3"/>
    <w:rsid w:val="06D25D4A"/>
    <w:rsid w:val="076F3599"/>
    <w:rsid w:val="08D8607B"/>
    <w:rsid w:val="093F0D49"/>
    <w:rsid w:val="0A436787"/>
    <w:rsid w:val="0B341303"/>
    <w:rsid w:val="0CA83388"/>
    <w:rsid w:val="0E5142A8"/>
    <w:rsid w:val="1412283A"/>
    <w:rsid w:val="14883EEC"/>
    <w:rsid w:val="14953A6F"/>
    <w:rsid w:val="158F12AA"/>
    <w:rsid w:val="1689403E"/>
    <w:rsid w:val="1736226D"/>
    <w:rsid w:val="17E15185"/>
    <w:rsid w:val="18E84F59"/>
    <w:rsid w:val="192B3098"/>
    <w:rsid w:val="19744A3F"/>
    <w:rsid w:val="19ED659F"/>
    <w:rsid w:val="1B5222D8"/>
    <w:rsid w:val="1BAE5E7D"/>
    <w:rsid w:val="1CC76BB7"/>
    <w:rsid w:val="1CE43C8A"/>
    <w:rsid w:val="1DD86D14"/>
    <w:rsid w:val="1EB458DE"/>
    <w:rsid w:val="1F0B6357"/>
    <w:rsid w:val="211663DC"/>
    <w:rsid w:val="214178FD"/>
    <w:rsid w:val="214B510B"/>
    <w:rsid w:val="238B28FE"/>
    <w:rsid w:val="23CE63C6"/>
    <w:rsid w:val="26720558"/>
    <w:rsid w:val="26CB1D3E"/>
    <w:rsid w:val="2964062C"/>
    <w:rsid w:val="29BC6B87"/>
    <w:rsid w:val="2BBA3D9C"/>
    <w:rsid w:val="2C5A3F68"/>
    <w:rsid w:val="2CC66F08"/>
    <w:rsid w:val="2E132621"/>
    <w:rsid w:val="2F0F103A"/>
    <w:rsid w:val="2F4A2072"/>
    <w:rsid w:val="306C6018"/>
    <w:rsid w:val="312E1520"/>
    <w:rsid w:val="31EA736A"/>
    <w:rsid w:val="323963CE"/>
    <w:rsid w:val="32F9005C"/>
    <w:rsid w:val="35D01D25"/>
    <w:rsid w:val="3AB63D87"/>
    <w:rsid w:val="3AC30F2B"/>
    <w:rsid w:val="3CE87B14"/>
    <w:rsid w:val="3E3208A1"/>
    <w:rsid w:val="3F26296F"/>
    <w:rsid w:val="3F3B62C3"/>
    <w:rsid w:val="3F3F34F1"/>
    <w:rsid w:val="408138A7"/>
    <w:rsid w:val="41B143B1"/>
    <w:rsid w:val="42CD6989"/>
    <w:rsid w:val="448C5EAF"/>
    <w:rsid w:val="44E93C84"/>
    <w:rsid w:val="453411E9"/>
    <w:rsid w:val="47956946"/>
    <w:rsid w:val="47D26C51"/>
    <w:rsid w:val="48904B42"/>
    <w:rsid w:val="4BEB02E1"/>
    <w:rsid w:val="4DEA0723"/>
    <w:rsid w:val="4EF120B3"/>
    <w:rsid w:val="4F6C34E7"/>
    <w:rsid w:val="4FDC17DF"/>
    <w:rsid w:val="51735001"/>
    <w:rsid w:val="51CE0489"/>
    <w:rsid w:val="52E53CDC"/>
    <w:rsid w:val="547A0454"/>
    <w:rsid w:val="54CF69F2"/>
    <w:rsid w:val="56186177"/>
    <w:rsid w:val="56DA5425"/>
    <w:rsid w:val="57407733"/>
    <w:rsid w:val="586542BE"/>
    <w:rsid w:val="58B37D45"/>
    <w:rsid w:val="5A032C9A"/>
    <w:rsid w:val="5A0802B0"/>
    <w:rsid w:val="5A666BB9"/>
    <w:rsid w:val="5B914A01"/>
    <w:rsid w:val="5CAE485F"/>
    <w:rsid w:val="5D105DFA"/>
    <w:rsid w:val="5EDF77C6"/>
    <w:rsid w:val="5F3B3DAF"/>
    <w:rsid w:val="602F47E9"/>
    <w:rsid w:val="604F6C39"/>
    <w:rsid w:val="61A24B5B"/>
    <w:rsid w:val="62C92CD3"/>
    <w:rsid w:val="636349C1"/>
    <w:rsid w:val="65C9123C"/>
    <w:rsid w:val="680C408B"/>
    <w:rsid w:val="681A7FDD"/>
    <w:rsid w:val="68936228"/>
    <w:rsid w:val="68A1024E"/>
    <w:rsid w:val="697C0660"/>
    <w:rsid w:val="6BD16BCB"/>
    <w:rsid w:val="6BDD159D"/>
    <w:rsid w:val="6BE866B7"/>
    <w:rsid w:val="6CFA7F2C"/>
    <w:rsid w:val="6F782352"/>
    <w:rsid w:val="7016507D"/>
    <w:rsid w:val="70BB7D85"/>
    <w:rsid w:val="715C11B6"/>
    <w:rsid w:val="71FA0E30"/>
    <w:rsid w:val="73673EE6"/>
    <w:rsid w:val="74213D82"/>
    <w:rsid w:val="75B4336E"/>
    <w:rsid w:val="78AA3720"/>
    <w:rsid w:val="797812AD"/>
    <w:rsid w:val="7A6239AA"/>
    <w:rsid w:val="7B152B01"/>
    <w:rsid w:val="7CED73BF"/>
    <w:rsid w:val="7D171F10"/>
    <w:rsid w:val="7EF53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autoRedefine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ind w:left="1680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 2"/>
    <w:basedOn w:val="1"/>
    <w:next w:val="3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Title"/>
    <w:basedOn w:val="1"/>
    <w:next w:val="1"/>
    <w:autoRedefine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4558</Words>
  <Characters>5103</Characters>
  <Lines>0</Lines>
  <Paragraphs>0</Paragraphs>
  <TotalTime>2</TotalTime>
  <ScaleCrop>false</ScaleCrop>
  <LinksUpToDate>false</LinksUpToDate>
  <CharactersWithSpaces>5105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忘忧草</cp:lastModifiedBy>
  <cp:lastPrinted>2025-01-22T07:58:20Z</cp:lastPrinted>
  <dcterms:modified xsi:type="dcterms:W3CDTF">2025-01-22T07:59:22Z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BFF4EF585CFB433D848CA42441CC8173_13</vt:lpwstr>
  </property>
  <property fmtid="{D5CDD505-2E9C-101B-9397-08002B2CF9AE}" pid="4" name="KSOTemplateDocerSaveRecord">
    <vt:lpwstr>eyJoZGlkIjoiYjMyNDY2MzBkNDM5Zjg5NGZlYThjZjY4NTQzMjk5OWMiLCJ1c2VySWQiOiIyNzMyNzUyMDQifQ==</vt:lpwstr>
  </property>
</Properties>
</file>