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31504">
      <w:pPr>
        <w:pStyle w:val="7"/>
        <w:wordWrap/>
        <w:snapToGrid/>
        <w:spacing w:line="600" w:lineRule="exact"/>
        <w:ind w:right="0"/>
        <w:jc w:val="center"/>
        <w:textAlignment w:val="auto"/>
        <w:outlineLvl w:val="9"/>
        <w:rPr>
          <w:rFonts w:hint="eastAsia" w:ascii="方正小标宋简体" w:hAnsi="宋体" w:eastAsia="方正小标宋简体" w:cs="宋体"/>
          <w:kern w:val="0"/>
          <w:sz w:val="44"/>
          <w:szCs w:val="44"/>
          <w:lang w:val="en-US" w:eastAsia="zh-CN"/>
        </w:rPr>
      </w:pPr>
      <w:r>
        <w:rPr>
          <w:rFonts w:ascii="Times New Roman" w:hAnsi="Times New Roman"/>
          <w:sz w:val="18"/>
          <w:szCs w:val="18"/>
        </w:rPr>
        <w:t xml:space="preserve"> </w:t>
      </w:r>
      <w:r>
        <w:rPr>
          <w:rFonts w:hint="eastAsia" w:ascii="方正小标宋简体" w:eastAsia="方正小标宋简体" w:cs="宋体"/>
          <w:kern w:val="0"/>
          <w:sz w:val="44"/>
          <w:szCs w:val="44"/>
          <w:lang w:val="en-US" w:eastAsia="zh-CN"/>
        </w:rPr>
        <w:t>2023年度部门整体支出绩效自评报告</w:t>
      </w:r>
    </w:p>
    <w:p w14:paraId="2673C639">
      <w:pPr>
        <w:pStyle w:val="7"/>
        <w:wordWrap/>
        <w:snapToGrid/>
        <w:spacing w:line="600" w:lineRule="exact"/>
        <w:ind w:left="0" w:leftChars="0" w:right="0" w:firstLine="880" w:firstLineChars="200"/>
        <w:jc w:val="both"/>
        <w:textAlignment w:val="auto"/>
        <w:outlineLvl w:val="9"/>
        <w:rPr>
          <w:rFonts w:hint="eastAsia" w:ascii="方正小标宋简体" w:hAnsi="宋体" w:eastAsia="方正小标宋简体" w:cs="宋体"/>
          <w:kern w:val="0"/>
          <w:sz w:val="44"/>
          <w:szCs w:val="44"/>
          <w:lang w:val="en-US" w:eastAsia="zh-CN"/>
        </w:rPr>
      </w:pPr>
    </w:p>
    <w:p w14:paraId="743A2A0E">
      <w:pPr>
        <w:pStyle w:val="7"/>
        <w:wordWrap/>
        <w:adjustRightInd/>
        <w:snapToGrid/>
        <w:spacing w:line="560" w:lineRule="exact"/>
        <w:ind w:left="0" w:leftChars="0" w:right="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县财政局：</w:t>
      </w:r>
    </w:p>
    <w:p w14:paraId="12ACE849">
      <w:pPr>
        <w:pStyle w:val="7"/>
        <w:wordWrap/>
        <w:adjustRightInd/>
        <w:snapToGrid/>
        <w:spacing w:line="560" w:lineRule="exact"/>
        <w:ind w:left="0" w:leftChars="0" w:right="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为进一步提高财政资金的使用效益，提高财政管理效率和提高工信商务工作水平。依据《中共甘肃省委甘肃省人民政府关于全面实施预算绩效管理的实施意见》（甘发[2018]32号）、《中共庆阳市委办公室 庆阳市人民政府办公室关于全面实施预算绩效管理的通知》（庆办发[2019]52号）、《中共合水县委办公室 合水县人民政府办公室关于全面实施预算绩效管理工作实施方案的通知》（合办发[2020]16号）及《甘肃省财政厅关于印发&lt;甘肃省省级预算绩效管理办法&gt;等6个管理办法和工作规程的通知》（甘财绩[2020]5号）等文件精神并结合实际情况，现对2023年部门整体支出开展绩效评价工作。</w:t>
      </w:r>
    </w:p>
    <w:p w14:paraId="6CE7DC05">
      <w:pPr>
        <w:pStyle w:val="7"/>
        <w:wordWrap/>
        <w:adjustRightInd/>
        <w:snapToGrid/>
        <w:spacing w:line="560" w:lineRule="exact"/>
        <w:ind w:left="0" w:leftChars="0" w:right="0" w:firstLine="640" w:firstLineChars="200"/>
        <w:jc w:val="both"/>
        <w:textAlignment w:val="auto"/>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一、项目基本情况</w:t>
      </w:r>
    </w:p>
    <w:p w14:paraId="30F35B4E">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楷体_GB2312" w:hAnsi="楷体_GB2312" w:eastAsia="楷体_GB2312" w:cs="楷体_GB2312"/>
          <w:b/>
          <w:bCs/>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（一）项目基本情况简介</w:t>
      </w:r>
    </w:p>
    <w:p w14:paraId="2FCE57CE">
      <w:pPr>
        <w:pStyle w:val="11"/>
        <w:widowControl/>
        <w:shd w:val="clear" w:color="070000" w:fill="FFFFFF"/>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2023年度收入决算安排1482.13万元，</w:t>
      </w:r>
      <w:r>
        <w:rPr>
          <w:rFonts w:hint="eastAsia" w:ascii="仿宋_GB2312" w:hAnsi="仿宋_GB2312" w:eastAsia="仿宋_GB2312" w:cs="仿宋_GB2312"/>
          <w:color w:val="000000"/>
          <w:sz w:val="32"/>
          <w:szCs w:val="32"/>
        </w:rPr>
        <w:t>自评项目共</w:t>
      </w:r>
      <w:r>
        <w:rPr>
          <w:rFonts w:hint="eastAsia" w:ascii="仿宋_GB2312" w:hAnsi="仿宋_GB2312" w:eastAsia="仿宋_GB2312" w:cs="仿宋_GB2312"/>
          <w:color w:val="000000"/>
          <w:sz w:val="32"/>
          <w:szCs w:val="32"/>
          <w:lang w:val="en-US" w:eastAsia="zh-CN"/>
        </w:rPr>
        <w:t>7个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共计611万元，</w:t>
      </w:r>
      <w:r>
        <w:rPr>
          <w:rFonts w:hint="eastAsia" w:ascii="仿宋_GB2312" w:hAnsi="仿宋_GB2312" w:eastAsia="仿宋_GB2312" w:cs="仿宋_GB2312"/>
          <w:color w:val="000000"/>
          <w:sz w:val="32"/>
          <w:szCs w:val="32"/>
        </w:rPr>
        <w:t>其中一般公共预算</w:t>
      </w:r>
      <w:r>
        <w:rPr>
          <w:rFonts w:hint="eastAsia" w:ascii="仿宋_GB2312" w:hAnsi="仿宋_GB2312" w:eastAsia="仿宋_GB2312" w:cs="仿宋_GB2312"/>
          <w:color w:val="000000"/>
          <w:sz w:val="32"/>
          <w:szCs w:val="32"/>
          <w:lang w:val="en-US" w:eastAsia="zh-CN"/>
        </w:rPr>
        <w:t>245</w:t>
      </w:r>
      <w:r>
        <w:rPr>
          <w:rFonts w:hint="eastAsia" w:ascii="仿宋_GB2312" w:hAnsi="仿宋_GB2312" w:eastAsia="仿宋_GB2312" w:cs="仿宋_GB2312"/>
          <w:color w:val="000000"/>
          <w:sz w:val="32"/>
          <w:szCs w:val="32"/>
        </w:rPr>
        <w:t>万元。转移支付资金</w:t>
      </w:r>
      <w:r>
        <w:rPr>
          <w:rFonts w:hint="eastAsia" w:ascii="仿宋_GB2312" w:hAnsi="仿宋_GB2312" w:eastAsia="仿宋_GB2312" w:cs="仿宋_GB2312"/>
          <w:color w:val="000000"/>
          <w:sz w:val="32"/>
          <w:szCs w:val="32"/>
          <w:lang w:val="en-US" w:eastAsia="zh-CN"/>
        </w:rPr>
        <w:t>366</w:t>
      </w:r>
      <w:r>
        <w:rPr>
          <w:rFonts w:hint="eastAsia" w:ascii="仿宋_GB2312" w:hAnsi="仿宋_GB2312" w:eastAsia="仿宋_GB2312" w:cs="仿宋_GB2312"/>
          <w:color w:val="000000"/>
          <w:sz w:val="32"/>
          <w:szCs w:val="32"/>
        </w:rPr>
        <w:t>万元。工信商务局部门项目自评结果以各项目实施主体自评为主。</w:t>
      </w:r>
    </w:p>
    <w:p w14:paraId="19DC6572">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b/>
          <w:bCs/>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bCs/>
          <w:i w:val="0"/>
          <w:caps w:val="0"/>
          <w:color w:val="333333"/>
          <w:spacing w:val="0"/>
          <w:sz w:val="32"/>
          <w:szCs w:val="32"/>
          <w:shd w:val="clear" w:color="auto" w:fill="FFFFFF"/>
        </w:rPr>
        <w:t>1、县级预算资金</w:t>
      </w:r>
    </w:p>
    <w:p w14:paraId="228C75E8">
      <w:pPr>
        <w:pStyle w:val="11"/>
        <w:widowControl/>
        <w:shd w:val="clear" w:color="070000" w:fill="FFFFFF"/>
        <w:wordWrap/>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rPr>
        <w:t>招商节会经费、业务费</w:t>
      </w:r>
      <w:r>
        <w:rPr>
          <w:rFonts w:hint="eastAsia" w:ascii="仿宋_GB2312" w:hAnsi="仿宋_GB2312" w:eastAsia="仿宋_GB2312" w:cs="仿宋_GB2312"/>
          <w:color w:val="000000"/>
          <w:sz w:val="32"/>
          <w:szCs w:val="32"/>
          <w:lang w:val="en-US" w:eastAsia="zh-CN"/>
        </w:rPr>
        <w:t>65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主要用于招商引资项目推介，外出招商考察企业，宣传资料印制，参加各类节会、会展；保障202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年全年工作经常运行。</w:t>
      </w:r>
    </w:p>
    <w:p w14:paraId="3C1D3B4C">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bCs/>
          <w:i w:val="0"/>
          <w:caps w:val="0"/>
          <w:color w:val="333333"/>
          <w:spacing w:val="0"/>
          <w:sz w:val="32"/>
          <w:szCs w:val="32"/>
          <w:shd w:val="clear" w:color="auto" w:fill="FFFFFF"/>
        </w:rPr>
        <w:t>2、县级追加资金</w:t>
      </w:r>
    </w:p>
    <w:p w14:paraId="1039E880">
      <w:pPr>
        <w:pStyle w:val="11"/>
        <w:widowControl/>
        <w:shd w:val="clear" w:color="070000" w:fill="FFFFFF"/>
        <w:wordWrap/>
        <w:adjustRightInd/>
        <w:snapToGrid/>
        <w:spacing w:beforeAutospacing="0" w:afterAutospacing="0" w:line="560" w:lineRule="exact"/>
        <w:ind w:left="0" w:leftChars="0" w:right="0" w:firstLine="640" w:firstLineChars="2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z w:val="32"/>
          <w:szCs w:val="32"/>
          <w:lang w:val="en-US" w:eastAsia="zh-CN"/>
        </w:rPr>
        <w:t>2021年全县优秀中小微和新入库企业奖励资金180万元。</w:t>
      </w:r>
    </w:p>
    <w:p w14:paraId="608FD304">
      <w:pPr>
        <w:pStyle w:val="11"/>
        <w:widowControl/>
        <w:numPr>
          <w:ilvl w:val="0"/>
          <w:numId w:val="0"/>
        </w:numPr>
        <w:shd w:val="clear" w:color="070000" w:fill="FFFFFF"/>
        <w:wordWrap/>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shd w:val="clear" w:color="auto" w:fill="FFFFFF"/>
          <w:lang w:val="en-US" w:eastAsia="zh-CN"/>
        </w:rPr>
        <w:t>3、转移支付</w:t>
      </w:r>
    </w:p>
    <w:p w14:paraId="35C154E2">
      <w:pPr>
        <w:pStyle w:val="11"/>
        <w:widowControl/>
        <w:numPr>
          <w:ilvl w:val="0"/>
          <w:numId w:val="0"/>
        </w:numPr>
        <w:shd w:val="clear" w:color="070000" w:fill="FFFFFF"/>
        <w:wordWrap/>
        <w:adjustRightInd/>
        <w:snapToGrid/>
        <w:spacing w:beforeAutospacing="0" w:afterAutospacing="0" w:line="560" w:lineRule="exact"/>
        <w:ind w:left="0" w:leftChars="0" w:right="0" w:firstLine="640" w:firstLineChars="200"/>
        <w:jc w:val="both"/>
        <w:textAlignment w:val="auto"/>
        <w:outlineLvl w:val="9"/>
        <w:rPr>
          <w:rFonts w:hint="eastAsia" w:ascii="仿宋" w:hAnsi="仿宋" w:eastAsia="仿宋" w:cs="仿宋"/>
          <w:snapToGrid w:val="0"/>
          <w:w w:val="98"/>
          <w:sz w:val="32"/>
          <w:szCs w:val="32"/>
          <w:lang w:eastAsia="zh-CN"/>
        </w:rPr>
      </w:pPr>
      <w:r>
        <w:rPr>
          <w:rFonts w:hint="eastAsia" w:ascii="仿宋_GB2312" w:hAnsi="仿宋_GB2312" w:eastAsia="仿宋_GB2312" w:cs="仿宋_GB2312"/>
          <w:spacing w:val="0"/>
          <w:sz w:val="32"/>
          <w:szCs w:val="32"/>
          <w:lang w:val="en-US" w:eastAsia="zh-CN"/>
        </w:rPr>
        <w:t>（1）2023年农产品销售补贴项目200万元，</w:t>
      </w:r>
      <w:r>
        <w:rPr>
          <w:rFonts w:hint="eastAsia" w:ascii="仿宋_GB2312" w:hAnsi="仿宋_GB2312" w:eastAsia="仿宋_GB2312" w:cs="仿宋_GB2312"/>
          <w:sz w:val="32"/>
          <w:szCs w:val="32"/>
          <w:lang w:val="en-US" w:eastAsia="zh-CN"/>
        </w:rPr>
        <w:t>根据</w:t>
      </w:r>
      <w:r>
        <w:rPr>
          <w:rFonts w:hint="eastAsia" w:ascii="仿宋" w:hAnsi="仿宋" w:eastAsia="仿宋" w:cs="仿宋"/>
          <w:snapToGrid w:val="0"/>
          <w:w w:val="98"/>
          <w:sz w:val="32"/>
          <w:szCs w:val="32"/>
          <w:lang w:eastAsia="zh-CN"/>
        </w:rPr>
        <w:t>《关于下达2023年天津市东西部协作财政援助资金、历年结余资金调整及中央定点帮扶资金项目计划批复的通知》（合农领发〔2023〕7号）文件精神，2023年列支200万元，用于实施农产品销售补贴项目。</w:t>
      </w:r>
    </w:p>
    <w:p w14:paraId="11F182AD">
      <w:pPr>
        <w:pStyle w:val="11"/>
        <w:widowControl/>
        <w:numPr>
          <w:ilvl w:val="0"/>
          <w:numId w:val="0"/>
        </w:numPr>
        <w:shd w:val="clear" w:color="070000" w:fill="FFFFFF"/>
        <w:wordWrap/>
        <w:adjustRightInd/>
        <w:snapToGrid/>
        <w:spacing w:beforeAutospacing="0" w:afterAutospacing="0" w:line="56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color w:val="000000"/>
          <w:kern w:val="0"/>
          <w:sz w:val="32"/>
          <w:szCs w:val="32"/>
          <w:lang w:val="en-US" w:eastAsia="zh-CN" w:bidi="ar-SA"/>
        </w:rPr>
        <w:t>（2）2022年电商同城配送平台运营项目40万元，根据</w:t>
      </w:r>
      <w:r>
        <w:rPr>
          <w:rFonts w:hint="eastAsia" w:ascii="仿宋_GB2312" w:eastAsia="仿宋_GB2312"/>
          <w:sz w:val="32"/>
          <w:szCs w:val="32"/>
        </w:rPr>
        <w:t>甘肃省商务厅《关于做好2022年电子商务专项资金项目组织申报工作的通知》、《甘肃省电商同城配送平台建设推进方案（2020-2023年）》等文件要求，我局严格按照电商同城配送平台运营项目考核指标督促庆阳云源农贸发展有限公司实施</w:t>
      </w:r>
      <w:r>
        <w:rPr>
          <w:rFonts w:hint="eastAsia" w:ascii="仿宋_GB2312" w:eastAsia="仿宋_GB2312"/>
          <w:sz w:val="32"/>
          <w:szCs w:val="32"/>
          <w:lang w:eastAsia="zh-CN"/>
        </w:rPr>
        <w:t>。</w:t>
      </w:r>
    </w:p>
    <w:p w14:paraId="1186F4C5">
      <w:pPr>
        <w:pStyle w:val="11"/>
        <w:widowControl/>
        <w:numPr>
          <w:ilvl w:val="0"/>
          <w:numId w:val="0"/>
        </w:numPr>
        <w:shd w:val="clear" w:color="070000" w:fill="FFFFFF"/>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2022培育电商新业态企业项目</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color w:val="000000"/>
          <w:sz w:val="32"/>
          <w:szCs w:val="32"/>
        </w:rPr>
        <w:t>根据庆阳市商务局《关于转发省商务厅&lt;关于印发2022年电子商务专项资金项目实施方案的通知&gt;的通知》（庆市商电[2022]34号）文件精神，支持培育本地电商企业加强技术创新，推动社交电商、短视频、直播电商、社区团购等新业态电商发展，带动农产品销售500万元以上</w:t>
      </w:r>
      <w:r>
        <w:rPr>
          <w:rFonts w:hint="eastAsia" w:ascii="仿宋_GB2312" w:hAnsi="仿宋_GB2312" w:eastAsia="仿宋_GB2312" w:cs="仿宋_GB2312"/>
          <w:color w:val="000000"/>
          <w:sz w:val="32"/>
          <w:szCs w:val="32"/>
          <w:lang w:eastAsia="zh-CN"/>
        </w:rPr>
        <w:t>。</w:t>
      </w:r>
    </w:p>
    <w:p w14:paraId="6751B74B">
      <w:pPr>
        <w:numPr>
          <w:ilvl w:val="0"/>
          <w:numId w:val="0"/>
        </w:numPr>
        <w:wordWrap/>
        <w:adjustRightInd/>
        <w:snapToGrid/>
        <w:spacing w:line="560" w:lineRule="exact"/>
        <w:ind w:left="0" w:leftChars="0" w:right="0" w:firstLine="640"/>
        <w:jc w:val="both"/>
        <w:textAlignment w:val="auto"/>
        <w:outlineLvl w:val="9"/>
        <w:rPr>
          <w:rFonts w:hint="eastAsia" w:hAnsi="Calibri" w:eastAsia="仿宋_GB2312"/>
          <w:sz w:val="32"/>
          <w:szCs w:val="32"/>
        </w:rPr>
      </w:pPr>
      <w:r>
        <w:rPr>
          <w:rFonts w:hint="eastAsia" w:ascii="仿宋_GB2312" w:hAnsi="仿宋_GB2312" w:eastAsia="仿宋_GB2312" w:cs="仿宋_GB2312"/>
          <w:color w:val="000000"/>
          <w:kern w:val="0"/>
          <w:sz w:val="32"/>
          <w:szCs w:val="32"/>
          <w:lang w:val="en-US" w:eastAsia="zh-CN" w:bidi="ar-SA"/>
        </w:rPr>
        <w:t>（4）2021年电子商务进农村综合示范项目资金90万元。</w:t>
      </w:r>
      <w:r>
        <w:rPr>
          <w:rFonts w:hint="eastAsia" w:ascii="仿宋_GB2312" w:hAnsi="仿宋_GB2312" w:eastAsia="仿宋_GB2312" w:cs="仿宋_GB2312"/>
          <w:sz w:val="32"/>
          <w:szCs w:val="32"/>
        </w:rPr>
        <w:t>根据《合水县2021年度电子商务进农村综合示范项目工作实施方案》（合办字〔2021〕34号）文件精神，项目实施期</w:t>
      </w:r>
      <w:r>
        <w:rPr>
          <w:rFonts w:hint="eastAsia" w:eastAsia="仿宋_GB2312"/>
          <w:sz w:val="34"/>
          <w:szCs w:val="34"/>
        </w:rPr>
        <w:t>为</w:t>
      </w:r>
      <w:r>
        <w:rPr>
          <w:rFonts w:hint="eastAsia" w:ascii="仿宋_GB2312" w:hAnsi="仿宋_GB2312" w:eastAsia="仿宋_GB2312" w:cs="仿宋_GB2312"/>
          <w:sz w:val="32"/>
          <w:szCs w:val="32"/>
        </w:rPr>
        <w:t>2</w:t>
      </w:r>
      <w:r>
        <w:rPr>
          <w:rFonts w:hint="eastAsia" w:eastAsia="仿宋_GB2312"/>
          <w:sz w:val="34"/>
          <w:szCs w:val="34"/>
        </w:rPr>
        <w:t>年，计划</w:t>
      </w:r>
      <w:r>
        <w:rPr>
          <w:rFonts w:hint="eastAsia" w:hAnsi="Calibri" w:eastAsia="仿宋_GB2312"/>
          <w:sz w:val="32"/>
          <w:szCs w:val="32"/>
        </w:rPr>
        <w:t>通过农村电子商务公共服务体系提质升级、农村快递物流高质量发展建设、农村商贸流通企业转型升级及同城配送、农产品线上销售及电商文旅融合发展、农产品网络知名品牌打造、农村电商人才培育和孵化等项目的实施，进一步推动和促进了农村消费品、农业生产资料、农产品流通交易的线上线下融合发展。</w:t>
      </w:r>
    </w:p>
    <w:p w14:paraId="5152ECDD">
      <w:pPr>
        <w:numPr>
          <w:ilvl w:val="0"/>
          <w:numId w:val="1"/>
        </w:numPr>
        <w:wordWrap/>
        <w:adjustRightInd/>
        <w:snapToGrid/>
        <w:spacing w:line="560" w:lineRule="exact"/>
        <w:ind w:left="0" w:leftChars="0" w:right="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中小企业融资担保奖补资金6万元。</w:t>
      </w:r>
    </w:p>
    <w:p w14:paraId="373580A1">
      <w:pPr>
        <w:wordWrap/>
        <w:adjustRightInd/>
        <w:snapToGrid/>
        <w:spacing w:line="560" w:lineRule="exact"/>
        <w:ind w:left="0" w:leftChars="0" w:right="0" w:firstLine="640" w:firstLineChars="200"/>
        <w:textAlignment w:val="auto"/>
        <w:rPr>
          <w:rFonts w:hint="eastAsia"/>
          <w:b w:val="0"/>
          <w:bCs w:val="0"/>
          <w:sz w:val="32"/>
          <w:szCs w:val="32"/>
          <w:lang w:val="en-US" w:eastAsia="zh-CN"/>
        </w:rPr>
      </w:pPr>
      <w:r>
        <w:rPr>
          <w:rFonts w:hint="eastAsia" w:ascii="仿宋" w:hAnsi="仿宋" w:eastAsia="仿宋" w:cs="宋体"/>
          <w:kern w:val="0"/>
          <w:sz w:val="32"/>
          <w:szCs w:val="32"/>
        </w:rPr>
        <w:t>认真贯彻落实党中央国务院相关</w:t>
      </w:r>
      <w:r>
        <w:rPr>
          <w:rFonts w:hint="eastAsia" w:ascii="仿宋" w:hAnsi="仿宋" w:eastAsia="仿宋" w:cs="宋体"/>
          <w:kern w:val="0"/>
          <w:sz w:val="32"/>
          <w:szCs w:val="32"/>
          <w:lang w:eastAsia="zh-CN"/>
        </w:rPr>
        <w:t>决策部署</w:t>
      </w:r>
      <w:r>
        <w:rPr>
          <w:rFonts w:hint="eastAsia" w:ascii="仿宋" w:hAnsi="仿宋" w:eastAsia="仿宋" w:cs="宋体"/>
          <w:kern w:val="0"/>
          <w:sz w:val="32"/>
          <w:szCs w:val="32"/>
        </w:rPr>
        <w:t>，按照市场主导、政府扶持、结果导向的原则，支持引导更多金融资源配置到小微企业，</w:t>
      </w:r>
      <w:r>
        <w:rPr>
          <w:rFonts w:hint="eastAsia" w:ascii="仿宋" w:hAnsi="仿宋" w:eastAsia="仿宋"/>
          <w:sz w:val="32"/>
          <w:szCs w:val="32"/>
        </w:rPr>
        <w:t>中央财政通过中小企业发展专项资金对小企业融资担保业务规模、降低融资担保费率等政策性引导较强的地方进行奖补</w:t>
      </w:r>
      <w:r>
        <w:rPr>
          <w:rFonts w:hint="eastAsia" w:ascii="仿宋" w:hAnsi="仿宋" w:eastAsia="仿宋"/>
          <w:sz w:val="32"/>
          <w:szCs w:val="32"/>
          <w:lang w:eastAsia="zh-CN"/>
        </w:rPr>
        <w:t>，</w:t>
      </w:r>
      <w:r>
        <w:rPr>
          <w:rFonts w:hint="eastAsia" w:eastAsia="仿宋_GB2312"/>
          <w:color w:val="000000"/>
          <w:sz w:val="32"/>
          <w:szCs w:val="32"/>
        </w:rPr>
        <w:t>合水县中小企业信用担保有限公司</w:t>
      </w:r>
      <w:r>
        <w:rPr>
          <w:rFonts w:hint="eastAsia" w:eastAsia="仿宋_GB2312"/>
          <w:color w:val="000000"/>
          <w:sz w:val="32"/>
          <w:szCs w:val="32"/>
          <w:lang w:val="en-US" w:eastAsia="zh-CN"/>
        </w:rPr>
        <w:t>获得</w:t>
      </w:r>
      <w:r>
        <w:rPr>
          <w:rFonts w:hint="eastAsia" w:eastAsia="仿宋_GB2312"/>
          <w:color w:val="000000"/>
          <w:sz w:val="32"/>
          <w:szCs w:val="32"/>
        </w:rPr>
        <w:t>融资担保奖补资金</w:t>
      </w:r>
      <w:r>
        <w:rPr>
          <w:rFonts w:hint="eastAsia" w:ascii="仿宋_GB2312" w:hAnsi="仿宋_GB2312" w:eastAsia="仿宋_GB2312" w:cs="仿宋_GB2312"/>
          <w:color w:val="000000"/>
          <w:sz w:val="32"/>
          <w:szCs w:val="32"/>
          <w:lang w:val="en-US" w:eastAsia="zh-CN"/>
        </w:rPr>
        <w:t>6</w:t>
      </w:r>
      <w:r>
        <w:rPr>
          <w:rFonts w:hint="eastAsia" w:eastAsia="仿宋_GB2312"/>
          <w:color w:val="000000"/>
          <w:sz w:val="32"/>
          <w:szCs w:val="32"/>
          <w:lang w:val="en-US" w:eastAsia="zh-CN"/>
        </w:rPr>
        <w:t>万元。</w:t>
      </w:r>
    </w:p>
    <w:p w14:paraId="26105C1D">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eastAsia="仿宋_GB2312"/>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shd w:val="clear" w:color="auto" w:fill="FFFFFF"/>
        </w:rPr>
        <w:t>（二）绩效目标设定及指标完成情况</w:t>
      </w:r>
    </w:p>
    <w:p w14:paraId="11365344">
      <w:pPr>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年度我局坚决履行职能职责，有效完成了本年度绩效目标。提高经济效益，节约成本，创造社会效益，全面推动全县安全生产形势持续稳定向好。</w:t>
      </w:r>
    </w:p>
    <w:p w14:paraId="5BD073C5">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jc w:val="both"/>
        <w:textAlignment w:val="auto"/>
        <w:outlineLvl w:val="9"/>
        <w:rPr>
          <w:rFonts w:hint="eastAsia" w:ascii="黑体" w:hAnsi="黑体" w:eastAsia="黑体" w:cs="黑体"/>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黑体" w:hAnsi="黑体" w:eastAsia="黑体" w:cs="黑体"/>
          <w:i w:val="0"/>
          <w:caps w:val="0"/>
          <w:color w:val="333333"/>
          <w:spacing w:val="0"/>
          <w:sz w:val="32"/>
          <w:szCs w:val="32"/>
          <w:shd w:val="clear" w:color="auto" w:fill="FFFFFF"/>
        </w:rPr>
        <w:t>二、绩效评价工作情况</w:t>
      </w:r>
    </w:p>
    <w:p w14:paraId="66769FB0">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3" w:firstLineChars="200"/>
        <w:jc w:val="both"/>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（一）绩效评价目的</w:t>
      </w:r>
    </w:p>
    <w:p w14:paraId="7223F439">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Calibri" w:hAnsi="Calibri" w:eastAsia="仿宋_GB2312" w:cs="Times New Roman"/>
          <w:kern w:val="2"/>
          <w:sz w:val="32"/>
          <w:szCs w:val="32"/>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Calibri" w:hAnsi="Calibri" w:eastAsia="仿宋_GB2312" w:cs="Times New Roman"/>
          <w:kern w:val="2"/>
          <w:sz w:val="32"/>
          <w:szCs w:val="32"/>
          <w:lang w:val="en-US" w:eastAsia="zh-CN" w:bidi="ar-SA"/>
        </w:rPr>
        <w:t>通过绩效评价全面分析该项目资金使用、管理和项目实施情况，进一步规范应急管理专项经费使用、管理制度，强化财政资金支出绩效理念，切实提高财政资金使用效益。</w:t>
      </w:r>
    </w:p>
    <w:p w14:paraId="09DB5631">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3" w:firstLineChars="20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shd w:val="clear" w:color="auto" w:fill="FFFFFF"/>
        </w:rPr>
        <w:t>（二）项目资金安排落实、总投入等情况分析，项目资金实际使用等情况分析</w:t>
      </w:r>
    </w:p>
    <w:p w14:paraId="552A45D5">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2023年县级预算安排专项资金65万元，由县本级财政全额拨款。该项目实际使用资金65万元，资金使用率为100%。县级追加资金375万元，由县本级财政全额拨款。该项目实际使用资金375万元，资金使用率为100%。省市专项资金366万元，该项目实际使用资金366万元，资金使用率为100%。资金由财政局一次下达项目预算指标通知，我局再根据项目实施进度向县财政申请拨付。</w:t>
      </w:r>
    </w:p>
    <w:p w14:paraId="312AB88F">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3" w:firstLineChars="200"/>
        <w:jc w:val="both"/>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（三）项目组织情况分析</w:t>
      </w:r>
    </w:p>
    <w:p w14:paraId="73A426A2">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both"/>
        <w:textAlignment w:val="auto"/>
        <w:outlineLvl w:val="9"/>
        <w:rPr>
          <w:rFonts w:hint="eastAsia"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成立了绩效评价小组，对有关文件进行了科学分析研究，制定了绩效评价工作方案。评价小组采用查阅凭证和资料、审计等形式进行考评。根据考评情况，对收集的资料进行整理、汇总分析，并依据前期制定的绩效评价指标体系进行了评分，形成综合报告。</w:t>
      </w:r>
    </w:p>
    <w:p w14:paraId="785BD7EA">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3" w:firstLineChars="200"/>
        <w:jc w:val="both"/>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（四）项目管理情况分析</w:t>
      </w:r>
    </w:p>
    <w:p w14:paraId="4E0B8243">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0" w:firstLineChars="200"/>
        <w:jc w:val="both"/>
        <w:textAlignment w:val="auto"/>
        <w:outlineLvl w:val="9"/>
        <w:rPr>
          <w:rFonts w:hint="eastAsia"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为进一步规范财政资金管理，强化财政资金支出绩效理念，切实提高财政资金使用效益，要求专项资金实行“专人管理、专户储存、专账核算、专项使用”的原则，由单位财务统一核算，专人负责资金及管理经费的支出审核与监管，提高财政资金使用效益。</w:t>
      </w:r>
    </w:p>
    <w:p w14:paraId="3EF43915">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42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黑体" w:hAnsi="黑体" w:eastAsia="黑体" w:cs="黑体"/>
          <w:i w:val="0"/>
          <w:caps w:val="0"/>
          <w:color w:val="333333"/>
          <w:spacing w:val="0"/>
          <w:sz w:val="32"/>
          <w:szCs w:val="32"/>
          <w:shd w:val="clear" w:color="auto" w:fill="FFFFFF"/>
        </w:rPr>
        <w:t>三、项目绩效情况</w:t>
      </w:r>
    </w:p>
    <w:p w14:paraId="7EEEDEFD">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3" w:firstLineChars="200"/>
        <w:jc w:val="both"/>
        <w:textAlignment w:val="auto"/>
        <w:outlineLvl w:val="9"/>
        <w:rPr>
          <w:rFonts w:hint="eastAsia" w:ascii="Calibri" w:hAnsi="Calibri" w:eastAsia="仿宋_GB2312" w:cs="Times New Roman"/>
          <w:kern w:val="2"/>
          <w:sz w:val="32"/>
          <w:szCs w:val="32"/>
          <w:lang w:val="en-US" w:eastAsia="zh-CN" w:bidi="ar-SA"/>
        </w:rPr>
      </w:pPr>
      <w:r>
        <w:rPr>
          <w:rFonts w:hint="eastAsia" w:ascii="楷体_GB2312" w:hAnsi="楷体_GB2312" w:eastAsia="楷体_GB2312" w:cs="楷体_GB2312"/>
          <w:b/>
          <w:bCs/>
          <w:i w:val="0"/>
          <w:caps w:val="0"/>
          <w:color w:val="333333"/>
          <w:spacing w:val="0"/>
          <w:sz w:val="32"/>
          <w:szCs w:val="32"/>
          <w:shd w:val="clear" w:color="auto" w:fill="FFFFFF"/>
        </w:rPr>
        <w:t>（一）项目绩效评价工作开展情况。</w:t>
      </w:r>
      <w:r>
        <w:rPr>
          <w:rFonts w:hint="eastAsia" w:ascii="Calibri" w:hAnsi="Calibri" w:eastAsia="仿宋_GB2312" w:cs="Times New Roman"/>
          <w:kern w:val="2"/>
          <w:sz w:val="32"/>
          <w:szCs w:val="32"/>
          <w:lang w:val="en-US" w:eastAsia="zh-CN" w:bidi="ar-SA"/>
        </w:rPr>
        <w:t>我局项目绩效评价选用的指标主要包括数量指标、质量指标、时效指标、经济效益指标等。采取单位绩效评价自评方式、运用成本效益法进行项目绩效评价。项目按照绩效目标的实施内容及工作要求实施完毕，执行情况较好，达到了预期绩效目标。</w:t>
      </w:r>
    </w:p>
    <w:p w14:paraId="6FA2C86F">
      <w:pPr>
        <w:pStyle w:val="11"/>
        <w:widowControl/>
        <w:numPr>
          <w:ilvl w:val="0"/>
          <w:numId w:val="0"/>
        </w:numPr>
        <w:shd w:val="clear" w:color="070000" w:fill="FFFFFF"/>
        <w:wordWrap/>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Times New Roman" w:hAnsi="Times New Roman" w:eastAsia="仿宋"/>
          <w:color w:val="000000"/>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shd w:val="clear" w:color="auto" w:fill="FFFFFF"/>
        </w:rPr>
        <w:t>（二）项目绩效目标完成情况</w:t>
      </w:r>
      <w:r>
        <w:rPr>
          <w:rFonts w:hint="eastAsia" w:ascii="楷体_GB2312" w:hAnsi="楷体_GB2312" w:eastAsia="楷体_GB2312" w:cs="楷体_GB2312"/>
          <w:b/>
          <w:bCs/>
          <w:i w:val="0"/>
          <w:caps w:val="0"/>
          <w:color w:val="333333"/>
          <w:spacing w:val="0"/>
          <w:sz w:val="32"/>
          <w:szCs w:val="32"/>
          <w:shd w:val="clear" w:color="auto" w:fill="FFFFFF"/>
          <w:lang w:eastAsia="zh-CN"/>
        </w:rPr>
        <w:t>。</w:t>
      </w:r>
    </w:p>
    <w:p w14:paraId="53355B83">
      <w:pPr>
        <w:pStyle w:val="11"/>
        <w:widowControl/>
        <w:shd w:val="clear" w:color="070000" w:fill="FFFFFF"/>
        <w:wordWrap/>
        <w:adjustRightInd/>
        <w:snapToGrid/>
        <w:spacing w:beforeAutospacing="0" w:afterAutospacing="0" w:line="560" w:lineRule="exact"/>
        <w:ind w:left="0" w:leftChars="0" w:right="0"/>
        <w:jc w:val="both"/>
        <w:textAlignment w:val="auto"/>
        <w:outlineLvl w:val="9"/>
        <w:rPr>
          <w:rFonts w:hint="eastAsia" w:ascii="Times New Roman" w:hAnsi="Times New Roman" w:eastAsia="仿宋_GB2312"/>
          <w:b/>
          <w:bCs/>
          <w:color w:val="000000"/>
          <w:sz w:val="32"/>
          <w:szCs w:val="32"/>
          <w:lang w:eastAsia="zh-CN"/>
        </w:rPr>
      </w:pPr>
      <w:r>
        <w:rPr>
          <w:rFonts w:hint="eastAsia" w:ascii="Times New Roman" w:hAnsi="Times New Roman" w:eastAsia="仿宋_GB2312"/>
          <w:b/>
          <w:bCs/>
          <w:color w:val="000000"/>
          <w:sz w:val="32"/>
          <w:szCs w:val="32"/>
          <w:lang w:val="en-US" w:eastAsia="zh-CN"/>
        </w:rPr>
        <w:t xml:space="preserve">    1、</w:t>
      </w:r>
      <w:r>
        <w:rPr>
          <w:rFonts w:hint="eastAsia" w:ascii="Times New Roman" w:hAnsi="Times New Roman" w:eastAsia="仿宋_GB2312"/>
          <w:b/>
          <w:bCs/>
          <w:color w:val="000000"/>
          <w:sz w:val="32"/>
          <w:szCs w:val="32"/>
        </w:rPr>
        <w:t>招商节会经费、业务费</w:t>
      </w:r>
      <w:r>
        <w:rPr>
          <w:rFonts w:hint="eastAsia" w:ascii="Times New Roman" w:hAnsi="Times New Roman" w:eastAsia="仿宋_GB2312"/>
          <w:b/>
          <w:bCs/>
          <w:color w:val="000000"/>
          <w:sz w:val="32"/>
          <w:szCs w:val="32"/>
          <w:lang w:eastAsia="zh-CN"/>
        </w:rPr>
        <w:t>。</w:t>
      </w:r>
    </w:p>
    <w:p w14:paraId="25A8D714">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工业方面：全年完成地方规模以上工业企业入库1户全年</w:t>
      </w:r>
      <w:r>
        <w:rPr>
          <w:rFonts w:hint="eastAsia" w:ascii="仿宋_GB2312" w:hAnsi="仿宋_GB2312" w:eastAsia="仿宋_GB2312" w:cs="仿宋_GB2312"/>
          <w:color w:val="auto"/>
          <w:sz w:val="32"/>
          <w:szCs w:val="32"/>
        </w:rPr>
        <w:t>工业增加值增速7.5%（含石油）以上，其中地方规上工业增加值达到7%以上。</w:t>
      </w:r>
      <w:r>
        <w:rPr>
          <w:rFonts w:hint="eastAsia" w:ascii="仿宋_GB2312" w:hAnsi="仿宋_GB2312" w:eastAsia="仿宋_GB2312" w:cs="仿宋_GB2312"/>
          <w:color w:val="auto"/>
          <w:sz w:val="32"/>
          <w:szCs w:val="32"/>
          <w:lang w:val="en-US" w:eastAsia="zh-CN"/>
        </w:rPr>
        <w:t>工业固定资产投资预计年底完成2.8亿元，增速达到120%以上。</w:t>
      </w:r>
      <w:r>
        <w:rPr>
          <w:rFonts w:hint="eastAsia" w:ascii="仿宋_GB2312" w:hAnsi="仿宋_GB2312" w:eastAsia="仿宋_GB2312" w:cs="仿宋_GB2312"/>
          <w:kern w:val="2"/>
          <w:sz w:val="32"/>
          <w:szCs w:val="32"/>
          <w:lang w:val="en-US" w:eastAsia="zh-CN" w:bidi="ar-SA"/>
        </w:rPr>
        <w:t>商贸方面：完成限上批零住餐企业入库2户。招商引资方面：</w:t>
      </w:r>
      <w:r>
        <w:rPr>
          <w:rFonts w:hint="eastAsia" w:ascii="仿宋_GB2312" w:hAnsi="仿宋_GB2312" w:eastAsia="仿宋_GB2312" w:cs="仿宋_GB2312"/>
          <w:color w:val="auto"/>
          <w:sz w:val="32"/>
          <w:szCs w:val="32"/>
          <w:lang w:val="en-US" w:eastAsia="zh-CN"/>
        </w:rPr>
        <w:t>全县新引进招商引资项目59个，总投资88.9亿元，项目开工率100%，资金到位率54.2%，分别占任务的104.6%、102%、135.5%。实施500万元以上省外招商引资项目69个，完成省外到位资金56.1亿元，占任务35亿元的160.3%</w:t>
      </w:r>
    </w:p>
    <w:p w14:paraId="69D5FEE2">
      <w:pPr>
        <w:pStyle w:val="11"/>
        <w:widowControl/>
        <w:shd w:val="clear" w:color="070000" w:fill="FFFFFF"/>
        <w:wordWrap/>
        <w:adjustRightInd/>
        <w:snapToGrid/>
        <w:spacing w:beforeAutospacing="0" w:afterAutospacing="0" w:line="560" w:lineRule="exact"/>
        <w:ind w:left="0" w:leftChars="0" w:right="0"/>
        <w:jc w:val="both"/>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b/>
          <w:bCs/>
          <w:color w:val="000000"/>
          <w:sz w:val="32"/>
          <w:szCs w:val="32"/>
          <w:lang w:val="en-US" w:eastAsia="zh-CN"/>
        </w:rPr>
        <w:t xml:space="preserve">    </w:t>
      </w:r>
      <w:r>
        <w:rPr>
          <w:rFonts w:hint="eastAsia" w:ascii="Times New Roman" w:hAnsi="Times New Roman" w:eastAsia="仿宋_GB2312"/>
          <w:b/>
          <w:bCs/>
          <w:color w:val="000000"/>
          <w:sz w:val="32"/>
          <w:szCs w:val="32"/>
        </w:rPr>
        <w:t>2、</w:t>
      </w:r>
      <w:r>
        <w:rPr>
          <w:rFonts w:hint="eastAsia" w:ascii="Times New Roman" w:hAnsi="Times New Roman" w:eastAsia="仿宋_GB2312" w:cs="Times New Roman"/>
          <w:b/>
          <w:bCs/>
          <w:color w:val="000000"/>
          <w:sz w:val="32"/>
          <w:szCs w:val="32"/>
          <w:lang w:val="en-US" w:eastAsia="zh-CN"/>
        </w:rPr>
        <w:t>2021年全县优秀中小微和新入库企业奖励资金180万元</w:t>
      </w:r>
    </w:p>
    <w:p w14:paraId="1EE2C6B3">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72" w:firstLineChars="200"/>
        <w:jc w:val="both"/>
        <w:textAlignment w:val="auto"/>
        <w:outlineLvl w:val="9"/>
        <w:rPr>
          <w:rFonts w:hint="eastAsia" w:ascii="Calibri" w:hAnsi="Calibri" w:eastAsia="仿宋_GB2312" w:cs="Times New Roman"/>
          <w:kern w:val="2"/>
          <w:sz w:val="32"/>
          <w:szCs w:val="32"/>
          <w:lang w:val="en-US" w:eastAsia="zh-CN" w:bidi="ar-SA"/>
        </w:rPr>
      </w:pPr>
      <w:r>
        <w:rPr>
          <w:rFonts w:hint="eastAsia" w:ascii="仿宋" w:hAnsi="仿宋" w:eastAsia="仿宋" w:cs="宋体"/>
          <w:bCs/>
          <w:spacing w:val="8"/>
          <w:kern w:val="0"/>
          <w:sz w:val="32"/>
          <w:szCs w:val="32"/>
        </w:rPr>
        <w:t>资金支持的企业和项目必须符合国家和省、市、县的产业政策、投资方向和发展规划</w:t>
      </w:r>
      <w:r>
        <w:rPr>
          <w:rFonts w:hint="eastAsia" w:ascii="仿宋" w:hAnsi="仿宋" w:eastAsia="仿宋" w:cs="宋体"/>
          <w:bCs/>
          <w:spacing w:val="8"/>
          <w:kern w:val="0"/>
          <w:sz w:val="32"/>
          <w:szCs w:val="32"/>
          <w:lang w:eastAsia="zh-CN"/>
        </w:rPr>
        <w:t>，</w:t>
      </w:r>
      <w:r>
        <w:rPr>
          <w:rFonts w:hint="eastAsia" w:ascii="仿宋" w:hAnsi="仿宋" w:eastAsia="仿宋" w:cs="宋体"/>
          <w:bCs/>
          <w:spacing w:val="8"/>
          <w:kern w:val="0"/>
          <w:sz w:val="32"/>
          <w:szCs w:val="32"/>
        </w:rPr>
        <w:t>充分发挥专项资金的扶持、引导和带动作用，择优扶强，突出重点。</w:t>
      </w:r>
    </w:p>
    <w:p w14:paraId="5CCE7A27">
      <w:pPr>
        <w:pStyle w:val="11"/>
        <w:widowControl/>
        <w:shd w:val="clear" w:color="070000" w:fill="FFFFFF"/>
        <w:wordWrap/>
        <w:adjustRightInd/>
        <w:snapToGrid/>
        <w:spacing w:beforeAutospacing="0" w:afterAutospacing="0" w:line="560" w:lineRule="exact"/>
        <w:ind w:left="0" w:leftChars="0" w:right="0" w:firstLine="643" w:firstLineChars="200"/>
        <w:jc w:val="both"/>
        <w:textAlignment w:val="auto"/>
        <w:outlineLvl w:val="9"/>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lang w:val="en-US" w:eastAsia="zh-CN"/>
        </w:rPr>
        <w:t>3</w:t>
      </w:r>
      <w:r>
        <w:rPr>
          <w:rFonts w:hint="eastAsia" w:ascii="Times New Roman" w:hAnsi="Times New Roman" w:eastAsia="仿宋_GB2312"/>
          <w:b/>
          <w:bCs/>
          <w:color w:val="000000"/>
          <w:sz w:val="32"/>
          <w:szCs w:val="32"/>
        </w:rPr>
        <w:t>、</w:t>
      </w:r>
      <w:r>
        <w:rPr>
          <w:rFonts w:hint="eastAsia" w:ascii="Times New Roman" w:hAnsi="Times New Roman" w:eastAsia="仿宋_GB2312" w:cs="Times New Roman"/>
          <w:b/>
          <w:bCs/>
          <w:color w:val="000000"/>
          <w:sz w:val="32"/>
          <w:szCs w:val="32"/>
          <w:lang w:val="en-US" w:eastAsia="zh-CN"/>
        </w:rPr>
        <w:t>2023年农产品销售补贴项目</w:t>
      </w:r>
    </w:p>
    <w:p w14:paraId="3F90A9C5">
      <w:pPr>
        <w:wordWrap/>
        <w:adjustRightInd/>
        <w:snapToGrid/>
        <w:spacing w:line="560" w:lineRule="exact"/>
        <w:ind w:left="0" w:leftChars="0" w:right="0" w:firstLine="626" w:firstLineChars="200"/>
        <w:textAlignment w:val="auto"/>
        <w:rPr>
          <w:rFonts w:hint="eastAsia" w:ascii="仿宋_GB2312" w:hAnsi="仿宋_GB2312" w:eastAsia="仿宋_GB2312" w:cs="仿宋_GB2312"/>
          <w:snapToGrid w:val="0"/>
          <w:w w:val="98"/>
          <w:sz w:val="32"/>
          <w:szCs w:val="32"/>
          <w:lang w:val="en-US" w:eastAsia="zh-CN"/>
        </w:rPr>
      </w:pPr>
      <w:r>
        <w:rPr>
          <w:rFonts w:hint="eastAsia" w:ascii="仿宋_GB2312" w:hAnsi="仿宋_GB2312" w:eastAsia="仿宋_GB2312" w:cs="仿宋_GB2312"/>
          <w:snapToGrid w:val="0"/>
          <w:w w:val="98"/>
          <w:sz w:val="32"/>
          <w:szCs w:val="32"/>
          <w:lang w:val="en-US" w:eastAsia="zh-CN"/>
        </w:rPr>
        <w:t>根据《关于下达2023年天津市东西部协作财政援助资金、历年结余资金调整及中央定点帮扶资金项目计划批复的通知》（合农领发〔2023〕7号）文件精神，2023年列支200万元，对销售合水县农特产品的农业专业合作社及企业，按照其销售额的4%给予销售补贴，调动销售县域农产品的积极性，带动农民增收。</w:t>
      </w:r>
    </w:p>
    <w:p w14:paraId="62BD1A5A">
      <w:pPr>
        <w:wordWrap/>
        <w:adjustRightInd/>
        <w:snapToGrid/>
        <w:spacing w:line="560" w:lineRule="exact"/>
        <w:ind w:left="0" w:leftChars="0" w:right="0" w:firstLine="626" w:firstLineChars="200"/>
        <w:jc w:val="both"/>
        <w:textAlignment w:val="auto"/>
        <w:outlineLvl w:val="9"/>
        <w:rPr>
          <w:rFonts w:hint="eastAsia" w:ascii="仿宋_GB2312" w:hAnsi="仿宋_GB2312" w:eastAsia="仿宋_GB2312" w:cs="仿宋_GB2312"/>
          <w:snapToGrid w:val="0"/>
          <w:w w:val="98"/>
          <w:sz w:val="32"/>
          <w:szCs w:val="32"/>
          <w:lang w:val="en-US" w:eastAsia="zh-CN"/>
        </w:rPr>
      </w:pPr>
      <w:r>
        <w:rPr>
          <w:rFonts w:hint="eastAsia" w:ascii="仿宋_GB2312" w:hAnsi="仿宋_GB2312" w:eastAsia="仿宋_GB2312" w:cs="仿宋_GB2312"/>
          <w:snapToGrid w:val="0"/>
          <w:w w:val="98"/>
          <w:sz w:val="32"/>
          <w:szCs w:val="32"/>
          <w:lang w:val="en-US" w:eastAsia="zh-CN"/>
        </w:rPr>
        <w:t>截止目前，完成农产品销售补贴200万元，带动县域农产品销售7300万元，带动增收户数667户，增收人数2994人，较上年消费帮扶工作有所增进。</w:t>
      </w:r>
    </w:p>
    <w:p w14:paraId="276007D6">
      <w:pPr>
        <w:wordWrap/>
        <w:adjustRightInd/>
        <w:snapToGrid/>
        <w:spacing w:line="56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Times New Roman" w:hAnsi="Times New Roman" w:eastAsia="仿宋_GB2312" w:cs="Times New Roman"/>
          <w:b/>
          <w:bCs/>
          <w:color w:val="000000"/>
          <w:kern w:val="0"/>
          <w:sz w:val="32"/>
          <w:szCs w:val="32"/>
          <w:lang w:val="en-US" w:eastAsia="zh-CN" w:bidi="ar-SA"/>
        </w:rPr>
        <w:t>4、2022年电商同城配送平台运营项目</w:t>
      </w:r>
    </w:p>
    <w:p w14:paraId="57A3BD6E">
      <w:pPr>
        <w:wordWrap/>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截止目前，已在合水县政务大厅对面建成一处“臻品合水”同城配送体验店，店内建设面积2层160平米，店内主要销售农副产品、日用百货、米面粮粮油、手工艺品等类目，支持同城配送及自提服务。“臻品合水”子平台已与“臻品甘肃”平台完成对接并实现统一结算，与35家供应商签署直供协议，形成供应链，线上店铺建立并完成了支付对接，2022年总销售额312万元。完成注册人数9028人，关注店铺人数4955人，完成率133%。配送范围已覆盖合水县主城区及12个乡镇，完成交实现了主城区当日送达、乡镇次日送达、省内快递隔日送达的目标任务。项目已实施完毕，达到项目实施预期目标。</w:t>
      </w:r>
    </w:p>
    <w:p w14:paraId="13295BBF">
      <w:pPr>
        <w:pStyle w:val="13"/>
        <w:wordWrap/>
        <w:adjustRightInd/>
        <w:snapToGrid/>
        <w:spacing w:after="0" w:line="560" w:lineRule="exact"/>
        <w:ind w:left="0" w:leftChars="0" w:right="0" w:firstLine="64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项目实施以来，进一步加快了农产品流通，助推了电商产业快速发展，有效拉动群众收入，方便群众生产生活，扩大了农产品线上销售规模，直接或间接带动就业50余人，同城配送日配送单量达8000余件，带动农产品销售300万元以上，助力乡村振兴成效明显。</w:t>
      </w:r>
    </w:p>
    <w:p w14:paraId="0437923C">
      <w:pPr>
        <w:widowControl w:val="0"/>
        <w:wordWrap/>
        <w:adjustRightInd/>
        <w:snapToGrid/>
        <w:spacing w:line="560" w:lineRule="exact"/>
        <w:ind w:left="0" w:leftChars="0" w:right="0" w:firstLine="643" w:firstLineChars="200"/>
        <w:jc w:val="both"/>
        <w:textAlignment w:val="auto"/>
        <w:outlineLvl w:val="9"/>
        <w:rPr>
          <w:rFonts w:ascii="Times New Roman" w:hAnsi="Times New Roman" w:eastAsia="仿宋_GB2312"/>
          <w:b/>
          <w:bCs/>
          <w:color w:val="000000"/>
          <w:sz w:val="32"/>
          <w:szCs w:val="32"/>
        </w:rPr>
      </w:pPr>
      <w:r>
        <w:rPr>
          <w:rFonts w:hint="eastAsia" w:ascii="Times New Roman" w:hAnsi="Times New Roman" w:eastAsia="仿宋_GB2312" w:cs="Times New Roman"/>
          <w:b/>
          <w:bCs/>
          <w:color w:val="000000"/>
          <w:kern w:val="0"/>
          <w:sz w:val="32"/>
          <w:szCs w:val="32"/>
          <w:lang w:val="en-US" w:eastAsia="zh-CN" w:bidi="ar-SA"/>
        </w:rPr>
        <w:t>5</w:t>
      </w:r>
      <w:r>
        <w:rPr>
          <w:rFonts w:hint="eastAsia" w:ascii="仿宋_GB2312" w:hAnsi="仿宋_GB2312" w:eastAsia="仿宋_GB2312" w:cs="仿宋_GB2312"/>
          <w:b/>
          <w:bCs/>
          <w:color w:val="000000"/>
          <w:kern w:val="0"/>
          <w:sz w:val="32"/>
          <w:szCs w:val="32"/>
          <w:lang w:val="en-US" w:eastAsia="zh-CN" w:bidi="ar-SA"/>
        </w:rPr>
        <w:t>、</w:t>
      </w:r>
      <w:r>
        <w:rPr>
          <w:rFonts w:hint="eastAsia" w:ascii="Times New Roman" w:hAnsi="Times New Roman" w:eastAsia="仿宋_GB2312"/>
          <w:b/>
          <w:bCs/>
          <w:color w:val="000000"/>
          <w:sz w:val="32"/>
          <w:szCs w:val="32"/>
        </w:rPr>
        <w:t>2021年电子商务进农村综合示范项目</w:t>
      </w:r>
    </w:p>
    <w:p w14:paraId="3589A0A0">
      <w:pPr>
        <w:wordWrap/>
        <w:adjustRightInd/>
        <w:snapToGrid/>
        <w:spacing w:line="560" w:lineRule="exact"/>
        <w:ind w:right="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目前，2021年度电子商务进农村综合示范项目已实施近1年时间，通过农村电子商务公共服务体系提质升级、农村快递物流高质量发展建设、供应链体系升级改造及网销农产品质量标准化体系建设、农村商贸流通企业转型升级及同城配送、农产品线上销售及电商文旅融合发展、农产品网络知名品牌打造、农村电商人才培育和孵化、电子商务大数据系统建设等项目的实施，进一步推动和促进了农村消费品、农业生产资料、农产品流通交易的线上线下融合发展。初步实现了农村商品流通现代化水平显著提升，农村电子商务应用更加广泛、电商服务保障和配套服务体系更加健全、相关产业聚集发展的农村电子商务发展新格局，为乡村振兴注入了新动力。</w:t>
      </w:r>
    </w:p>
    <w:p w14:paraId="7B276967">
      <w:pPr>
        <w:wordWrap/>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水县2021年度示范项目实施以来，全县农村电子商务发展氛围浓厚，电子商务交易额大幅攀升，农副产品销售额显著增长，带动农村创业和就业成效突出，同时，通过对传统商贸流通企业的转型升级，进一步带动群众稳定增收。2022年截止10月底，全县电子商务交易额完成2.88亿元，同比增长22.04%，农村网络零售额完成8911万元，同比增长26.79%，农产品网络零售额完成7695万元，同比增长25.37%，在线旅游网络零售额完成813万元，同比增长35.95%。项目的实施，对带动全县群众就业，增加群众收入，促进农业产业化发展助推乡村振兴起到了良好的示范效应和带动作用。</w:t>
      </w:r>
      <w:r>
        <w:rPr>
          <w:rFonts w:ascii="仿宋_GB2312"/>
          <w:szCs w:val="32"/>
        </w:rPr>
        <w:t xml:space="preserve"> </w:t>
      </w:r>
      <w:r>
        <w:rPr>
          <w:rFonts w:hint="eastAsia" w:ascii="仿宋_GB2312" w:hAnsi="仿宋_GB2312" w:eastAsia="仿宋_GB2312" w:cs="仿宋_GB2312"/>
          <w:kern w:val="2"/>
          <w:sz w:val="32"/>
          <w:szCs w:val="32"/>
          <w:lang w:val="en-US" w:eastAsia="zh-CN" w:bidi="ar-SA"/>
        </w:rPr>
        <w:t>建成的12个乡级电子商务服务站，53个村级电子商务公共服务点，为附近村民提供网上代买代卖、农产品下行工业品上行、充值缴费、快递收发、金融服务、农资服务、电子商务免费培训等服务，方便群众生产生活，有效改善农村信息消费环境，助力推进电子商务进农村综合示范工作。</w:t>
      </w:r>
    </w:p>
    <w:p w14:paraId="7BA39CF6">
      <w:pPr>
        <w:wordWrap/>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动加快企业数字化转型升级，引导县域商贸流通企业，依托淘宝、京东、拼多多、抖音、快手等主流电商平台、“臻品甘肃”省级电商平台开展电商同城配送，探索线上线下融合、物流电商融合、新旧业态融合、城市乡村融合的农村现代流通方式。截止目前，与35家企业签订协议入驻“臻品甘肃”省级电商平台，新建1个“合善乐水”合水县社区电商综合服务系统，打造70平方米线下体验店1个，社区同城配送服务网点20个，开通工业品下乡线路8条，开设配送服务点1015个，进一步扩大了企业的营业收入，促进了县域经济发展。</w:t>
      </w:r>
    </w:p>
    <w:p w14:paraId="795F51B8">
      <w:pPr>
        <w:wordWrap/>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实施2021年电子商务进农村综合示范项目，合理整合利用国投、供销、东西协作等项目资金，建成集物流配送、快件分拨、仓储为一体的合水县电子商务物流仓储中心和快递物流分拨配送中心，建设完成综合服务楼7800平方米、仓库4700平方米及分拣中心1800平方米。整合邮政、韵达、极兔、圆通等6家快递公司入驻，并购置自动化分拣线1条，以80个行政村物流配送服务站点为支撑，开通物流配送线路4条，推行包片负责、统一配送、统一运价运行机制，形成了覆盖县乡村、安全快捷的农村快递物流配送体系，有效破解了我县电商产业快递物流瓶颈，农村物流快递上行价格低于省会城市平均水平。</w:t>
      </w:r>
    </w:p>
    <w:p w14:paraId="698DECEC">
      <w:pPr>
        <w:wordWrap/>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县域公共品牌“合善乐水”为母品牌，注册果蔬类、粮油类、特产类三个行业类品牌，聘请专业设计团队，对农产品进行梳妆打扮，提升设计理念，升级产品包装，提升农产品附加值。帮助企业开发培育“陇象”“馋半仙”“丰玉呈祥”、“老石黄酒”等特色品牌，申报芹菜、红富士苹果、甘蓝、辣椒、白黄瓜绿色食品认证7个，有机认证2个，地理标示1个，并通过拍摄短视频、广告植入等方式宣传推广，提高了县域农产品的知名度，进一步避免了同类产品无序竞争，提升了产品品质和附加值。</w:t>
      </w:r>
    </w:p>
    <w:p w14:paraId="03229A82">
      <w:pPr>
        <w:wordWrap/>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合水子午岭、古石刻艺术博物馆、太白花溪谷、固城生态农谷、陕甘红军纪念园、包家寨子、倒水湾整编遗址等旅游景点，推动电商与文化、旅游融合发展，对接2家旅游景点和4家农家乐上架美团、飞猪等电商平台。截止目前，在线旅游网络零售额完成813万元，同比增长35.95%。</w:t>
      </w:r>
    </w:p>
    <w:p w14:paraId="5183E9C5">
      <w:pPr>
        <w:wordWrap/>
        <w:adjustRightInd/>
        <w:snapToGrid/>
        <w:spacing w:line="560" w:lineRule="exact"/>
        <w:ind w:right="0"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通过电子商务大数据系统建设，采集合水县农文旅上行大数据、合水县电商下行大数据、合水县电商服务大数据等数据，对电商数据进行汇总、统计和数据实时分析，依托数据科技应用，提高电商工作效率，帮助电商从业者利用各项电商平台指标数据，提高自身业务技能水平，提升业务量。同时指导农业生产、网货开发和电商市场营销，推动了合水县电商高质量发展。</w:t>
      </w:r>
    </w:p>
    <w:p w14:paraId="293C085D">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3" w:firstLineChars="200"/>
        <w:jc w:val="both"/>
        <w:textAlignment w:val="auto"/>
        <w:outlineLvl w:val="9"/>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6、2022培育电商新业态企业项目</w:t>
      </w:r>
    </w:p>
    <w:p w14:paraId="06863F95">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26" w:firstLineChars="200"/>
        <w:jc w:val="both"/>
        <w:textAlignment w:val="auto"/>
        <w:outlineLvl w:val="9"/>
        <w:rPr>
          <w:rFonts w:hint="eastAsia" w:ascii="仿宋_GB2312" w:hAnsi="仿宋_GB2312" w:eastAsia="仿宋_GB2312" w:cs="仿宋_GB2312"/>
          <w:snapToGrid w:val="0"/>
          <w:w w:val="98"/>
          <w:sz w:val="32"/>
          <w:szCs w:val="32"/>
        </w:rPr>
      </w:pPr>
      <w:r>
        <w:rPr>
          <w:rFonts w:hint="eastAsia" w:ascii="仿宋_GB2312" w:hAnsi="仿宋_GB2312" w:eastAsia="仿宋_GB2312" w:cs="仿宋_GB2312"/>
          <w:snapToGrid w:val="0"/>
          <w:w w:val="98"/>
          <w:sz w:val="32"/>
          <w:szCs w:val="32"/>
        </w:rPr>
        <w:t>依托合水县电子商务创业园，由陇象集团电子商务有限公司负责项目实施，通过建设直播间，培育带货主播等开展电商直播活动，带动全县电商产业高质量发展，通过电商新业态，全年带动销售农产品500万元以上。通过项目的实施进一步推动了直播带货、短视频等电商新业态的发展，带动群众增收，助力了乡村振兴。</w:t>
      </w:r>
    </w:p>
    <w:p w14:paraId="5D921977">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3" w:firstLineChars="200"/>
        <w:jc w:val="both"/>
        <w:textAlignment w:val="auto"/>
        <w:outlineLvl w:val="9"/>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7、中小企业融资担保奖补资金</w:t>
      </w:r>
    </w:p>
    <w:p w14:paraId="58D40BE2">
      <w:pPr>
        <w:widowControl w:val="0"/>
        <w:numPr>
          <w:ilvl w:val="0"/>
          <w:numId w:val="0"/>
        </w:numPr>
        <w:wordWrap/>
        <w:adjustRightInd/>
        <w:snapToGrid/>
        <w:spacing w:line="560" w:lineRule="exact"/>
        <w:ind w:left="0" w:leftChars="0" w:right="0" w:firstLine="0" w:firstLineChars="0"/>
        <w:textAlignment w:val="auto"/>
        <w:rPr>
          <w:rFonts w:hint="default"/>
          <w:lang w:val="en-US" w:eastAsia="zh-CN"/>
        </w:rPr>
      </w:pPr>
      <w:r>
        <w:rPr>
          <w:rFonts w:hint="eastAsia"/>
          <w:lang w:val="en-US" w:eastAsia="zh-CN"/>
        </w:rPr>
        <w:t xml:space="preserve">      </w:t>
      </w:r>
      <w:r>
        <w:rPr>
          <w:rFonts w:hint="eastAsia" w:ascii="仿宋" w:hAnsi="仿宋" w:eastAsia="仿宋" w:cs="宋体"/>
          <w:kern w:val="0"/>
          <w:sz w:val="32"/>
          <w:szCs w:val="32"/>
        </w:rPr>
        <w:t>认真贯彻落实党中央国务院相关</w:t>
      </w:r>
      <w:r>
        <w:rPr>
          <w:rFonts w:hint="eastAsia" w:ascii="仿宋" w:hAnsi="仿宋" w:eastAsia="仿宋" w:cs="宋体"/>
          <w:kern w:val="0"/>
          <w:sz w:val="32"/>
          <w:szCs w:val="32"/>
          <w:lang w:eastAsia="zh-CN"/>
        </w:rPr>
        <w:t>决策部署</w:t>
      </w:r>
      <w:r>
        <w:rPr>
          <w:rFonts w:hint="eastAsia" w:ascii="仿宋" w:hAnsi="仿宋" w:eastAsia="仿宋" w:cs="宋体"/>
          <w:kern w:val="0"/>
          <w:sz w:val="32"/>
          <w:szCs w:val="32"/>
        </w:rPr>
        <w:t>，按照市场主导、政府扶持、结果导向的原则，支持引导更多金融资源配置到小微企业，</w:t>
      </w:r>
      <w:r>
        <w:rPr>
          <w:rFonts w:hint="eastAsia" w:ascii="仿宋" w:hAnsi="仿宋" w:eastAsia="仿宋"/>
          <w:sz w:val="32"/>
          <w:szCs w:val="32"/>
        </w:rPr>
        <w:t>中央财政通过中小企业发展专项资金对小企业融资担保业务规模、降低融资担保费率等政策性引导较强的地方进行奖补</w:t>
      </w:r>
      <w:r>
        <w:rPr>
          <w:rFonts w:hint="eastAsia" w:ascii="仿宋" w:hAnsi="仿宋" w:eastAsia="仿宋"/>
          <w:sz w:val="32"/>
          <w:szCs w:val="32"/>
          <w:lang w:eastAsia="zh-CN"/>
        </w:rPr>
        <w:t>，</w:t>
      </w:r>
      <w:r>
        <w:rPr>
          <w:rFonts w:hint="eastAsia" w:eastAsia="仿宋_GB2312"/>
          <w:color w:val="000000"/>
          <w:sz w:val="32"/>
          <w:szCs w:val="32"/>
        </w:rPr>
        <w:t>合水县中小企业信用担保有限公司</w:t>
      </w:r>
      <w:r>
        <w:rPr>
          <w:rFonts w:hint="eastAsia" w:eastAsia="仿宋_GB2312"/>
          <w:color w:val="000000"/>
          <w:sz w:val="32"/>
          <w:szCs w:val="32"/>
          <w:lang w:val="en-US" w:eastAsia="zh-CN"/>
        </w:rPr>
        <w:t>获得</w:t>
      </w:r>
      <w:r>
        <w:rPr>
          <w:rFonts w:hint="eastAsia" w:eastAsia="仿宋_GB2312"/>
          <w:color w:val="000000"/>
          <w:sz w:val="32"/>
          <w:szCs w:val="32"/>
        </w:rPr>
        <w:t>融资担保奖补资金</w:t>
      </w:r>
      <w:r>
        <w:rPr>
          <w:rFonts w:hint="eastAsia" w:ascii="仿宋_GB2312" w:hAnsi="仿宋_GB2312" w:eastAsia="仿宋_GB2312" w:cs="仿宋_GB2312"/>
          <w:color w:val="000000"/>
          <w:sz w:val="32"/>
          <w:szCs w:val="32"/>
          <w:lang w:val="en-US" w:eastAsia="zh-CN"/>
        </w:rPr>
        <w:t>6</w:t>
      </w:r>
      <w:r>
        <w:rPr>
          <w:rFonts w:hint="eastAsia" w:eastAsia="仿宋_GB2312"/>
          <w:color w:val="000000"/>
          <w:sz w:val="32"/>
          <w:szCs w:val="32"/>
          <w:lang w:val="en-US" w:eastAsia="zh-CN"/>
        </w:rPr>
        <w:t>万元。</w:t>
      </w:r>
      <w:r>
        <w:rPr>
          <w:rFonts w:hint="eastAsia" w:ascii="仿宋" w:hAnsi="仿宋" w:eastAsia="仿宋" w:cs="宋体"/>
          <w:kern w:val="0"/>
          <w:sz w:val="32"/>
          <w:szCs w:val="32"/>
        </w:rPr>
        <w:t>进一步拓展小微业融资担保业务规模，降低小微企业融资担保费率水平。</w:t>
      </w:r>
    </w:p>
    <w:p w14:paraId="77172C55">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color="auto" w:fill="FFFFFF"/>
        </w:rPr>
        <w:t>四、存在的问题</w:t>
      </w:r>
    </w:p>
    <w:p w14:paraId="79B0D9A4">
      <w:pPr>
        <w:pStyle w:val="7"/>
        <w:wordWrap/>
        <w:adjustRightInd/>
        <w:snapToGrid/>
        <w:spacing w:line="560" w:lineRule="exact"/>
        <w:ind w:left="0" w:leftChars="0" w:right="0" w:firstLine="640" w:firstLineChars="200"/>
        <w:jc w:val="both"/>
        <w:textAlignment w:val="auto"/>
        <w:outlineLvl w:val="9"/>
        <w:rPr>
          <w:rFonts w:ascii="Times New Roman" w:hAnsi="Times New Roman" w:eastAsia="仿宋_GB2312" w:cs="Times New Roman"/>
          <w:color w:val="000000"/>
          <w:sz w:val="32"/>
          <w:szCs w:val="32"/>
        </w:rPr>
      </w:pPr>
      <w:r>
        <w:rPr>
          <w:rFonts w:hint="eastAsia" w:ascii="仿宋_GB2312" w:hAnsi="仿宋_GB2312" w:eastAsia="仿宋_GB2312" w:cs="仿宋_GB2312"/>
          <w:i w:val="0"/>
          <w:caps w:val="0"/>
          <w:color w:val="333333"/>
          <w:spacing w:val="0"/>
          <w:sz w:val="32"/>
          <w:szCs w:val="32"/>
          <w:shd w:val="clear" w:color="auto" w:fill="FFFFFF"/>
        </w:rPr>
        <w:t>我局202</w:t>
      </w: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i w:val="0"/>
          <w:caps w:val="0"/>
          <w:color w:val="333333"/>
          <w:spacing w:val="0"/>
          <w:sz w:val="32"/>
          <w:szCs w:val="32"/>
          <w:shd w:val="clear" w:color="auto" w:fill="FFFFFF"/>
        </w:rPr>
        <w:t>年在项目决策上合理，实施过程中领导重视，管理较规范，较好的达到了预期的绩效目标，但有些方面仍有不足，主要是省市专项资金拨付不及时。</w:t>
      </w:r>
    </w:p>
    <w:p w14:paraId="10273BDB">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0" w:firstLineChars="20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五、相关建议</w:t>
      </w:r>
    </w:p>
    <w:p w14:paraId="43C25AFE">
      <w:pPr>
        <w:pStyle w:val="11"/>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建议财政部门多组织项目资金绩效评价的专业知识讲座和培训，让大家深入学习与绩效评价相关知识。</w:t>
      </w:r>
    </w:p>
    <w:p w14:paraId="5D8B9910">
      <w:pPr>
        <w:pStyle w:val="11"/>
        <w:widowControl/>
        <w:pBdr>
          <w:top w:val="none" w:color="auto" w:sz="0" w:space="0"/>
          <w:left w:val="none" w:color="auto" w:sz="0" w:space="0"/>
          <w:bottom w:val="none" w:color="auto" w:sz="0" w:space="0"/>
          <w:right w:val="none" w:color="auto" w:sz="0" w:space="0"/>
        </w:pBdr>
        <w:shd w:val="clear" w:color="auto" w:fill="FFFFFF"/>
        <w:wordWrap/>
        <w:snapToGrid/>
        <w:spacing w:beforeAutospacing="0" w:afterAutospacing="0" w:line="600" w:lineRule="exact"/>
        <w:ind w:right="0" w:firstLine="640" w:firstLineChars="20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六、其他需要说明的问题</w:t>
      </w:r>
    </w:p>
    <w:p w14:paraId="6D5F5665">
      <w:pPr>
        <w:wordWrap/>
        <w:snapToGrid/>
        <w:spacing w:line="600" w:lineRule="exact"/>
        <w:ind w:left="0" w:leftChars="0" w:right="0"/>
        <w:jc w:val="both"/>
        <w:textAlignment w:val="auto"/>
        <w:outlineLvl w:val="9"/>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pPr>
      <w:r>
        <w:rPr>
          <w:rFonts w:hint="eastAsia"/>
          <w:lang w:val="en-US" w:eastAsia="zh-CN"/>
        </w:rPr>
        <w:t xml:space="preserve">       </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t>无</w:t>
      </w:r>
    </w:p>
    <w:p w14:paraId="5555C937">
      <w:pPr>
        <w:wordWrap/>
        <w:snapToGrid/>
        <w:spacing w:line="600" w:lineRule="exact"/>
        <w:ind w:left="0" w:leftChars="0" w:right="0"/>
        <w:jc w:val="both"/>
        <w:textAlignment w:val="auto"/>
        <w:outlineLvl w:val="9"/>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pPr>
    </w:p>
    <w:p w14:paraId="40CE15B3">
      <w:pPr>
        <w:wordWrap/>
        <w:snapToGrid/>
        <w:spacing w:line="600" w:lineRule="exact"/>
        <w:ind w:left="0" w:leftChars="0" w:right="0"/>
        <w:jc w:val="both"/>
        <w:textAlignment w:val="auto"/>
        <w:outlineLvl w:val="9"/>
        <w:rPr>
          <w:rFonts w:hint="eastAsia" w:ascii="仿宋_GB2312" w:hAnsi="仿宋_GB2312" w:eastAsia="仿宋_GB2312" w:cs="仿宋_GB2312"/>
          <w:i w:val="0"/>
          <w:caps w:val="0"/>
          <w:color w:val="333333"/>
          <w:spacing w:val="0"/>
          <w:kern w:val="0"/>
          <w:sz w:val="32"/>
          <w:szCs w:val="32"/>
          <w:shd w:val="clear" w:color="auto" w:fill="FFFFFF"/>
          <w:lang w:val="en-US" w:eastAsia="zh-CN" w:bidi="ar-SA"/>
        </w:rPr>
      </w:pPr>
    </w:p>
    <w:p w14:paraId="44165242">
      <w:pPr>
        <w:pStyle w:val="4"/>
        <w:ind w:left="0" w:leftChars="0" w:firstLine="0" w:firstLineChars="0"/>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SA"/>
        </w:rPr>
        <w:t xml:space="preserve">                            2024年6月18日</w:t>
      </w:r>
    </w:p>
    <w:p w14:paraId="643A34DF">
      <w:pP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SA"/>
        </w:rPr>
      </w:pPr>
    </w:p>
    <w:p w14:paraId="118FD356">
      <w:pPr>
        <w:rPr>
          <w:rFonts w:hint="default"/>
          <w:lang w:val="en-US" w:eastAsia="zh-CN"/>
        </w:rPr>
      </w:pPr>
      <w:bookmarkStart w:id="0" w:name="_GoBack"/>
      <w:bookmarkEnd w:id="0"/>
    </w:p>
    <w:sectPr>
      <w:pgSz w:w="11906" w:h="16838"/>
      <w:pgMar w:top="1440" w:right="1689" w:bottom="1440" w:left="1633" w:header="1587" w:footer="158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FA388"/>
    <w:multiLevelType w:val="singleLevel"/>
    <w:tmpl w:val="666FA38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YjMwYmFkOWEzYzMzZWNhMDdkZDNjNjA2ZjM2MTAifQ=="/>
  </w:docVars>
  <w:rsids>
    <w:rsidRoot w:val="00087A84"/>
    <w:rsid w:val="00087A84"/>
    <w:rsid w:val="00596954"/>
    <w:rsid w:val="00C0472E"/>
    <w:rsid w:val="00EE220C"/>
    <w:rsid w:val="00F7296A"/>
    <w:rsid w:val="05391C88"/>
    <w:rsid w:val="06994D63"/>
    <w:rsid w:val="083C410F"/>
    <w:rsid w:val="0BDD0D82"/>
    <w:rsid w:val="0E050D3F"/>
    <w:rsid w:val="0F2E5C77"/>
    <w:rsid w:val="0F983339"/>
    <w:rsid w:val="10347723"/>
    <w:rsid w:val="11887D34"/>
    <w:rsid w:val="121C60CC"/>
    <w:rsid w:val="141C6857"/>
    <w:rsid w:val="153E5ACD"/>
    <w:rsid w:val="17E93546"/>
    <w:rsid w:val="197E13DE"/>
    <w:rsid w:val="1C3707AF"/>
    <w:rsid w:val="273B7771"/>
    <w:rsid w:val="2A2E29E8"/>
    <w:rsid w:val="2E885504"/>
    <w:rsid w:val="30F62060"/>
    <w:rsid w:val="32DF6C9A"/>
    <w:rsid w:val="33005939"/>
    <w:rsid w:val="349265ED"/>
    <w:rsid w:val="35A9727E"/>
    <w:rsid w:val="37A82975"/>
    <w:rsid w:val="37F73F03"/>
    <w:rsid w:val="3D1B32A0"/>
    <w:rsid w:val="3D9C55BE"/>
    <w:rsid w:val="3EBF7023"/>
    <w:rsid w:val="41DB6DDA"/>
    <w:rsid w:val="421A3B26"/>
    <w:rsid w:val="42E93985"/>
    <w:rsid w:val="436A4639"/>
    <w:rsid w:val="4ADB080E"/>
    <w:rsid w:val="4C9D5577"/>
    <w:rsid w:val="4FC357FD"/>
    <w:rsid w:val="52FF6362"/>
    <w:rsid w:val="587326BB"/>
    <w:rsid w:val="59AA17DC"/>
    <w:rsid w:val="5BB16E51"/>
    <w:rsid w:val="5EDF3132"/>
    <w:rsid w:val="60D357C3"/>
    <w:rsid w:val="614F65E5"/>
    <w:rsid w:val="659A4B3F"/>
    <w:rsid w:val="68DE51D7"/>
    <w:rsid w:val="6B953971"/>
    <w:rsid w:val="6BE24E05"/>
    <w:rsid w:val="73391C98"/>
    <w:rsid w:val="73632585"/>
    <w:rsid w:val="73B27632"/>
    <w:rsid w:val="74734AD9"/>
    <w:rsid w:val="74DA53C2"/>
    <w:rsid w:val="765E152C"/>
    <w:rsid w:val="76610448"/>
    <w:rsid w:val="76CF1B82"/>
    <w:rsid w:val="77BA509A"/>
    <w:rsid w:val="79631D84"/>
    <w:rsid w:val="79876FEC"/>
    <w:rsid w:val="7AA07F3B"/>
    <w:rsid w:val="7AB14320"/>
    <w:rsid w:val="7BDB0A14"/>
    <w:rsid w:val="7E4E17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9" w:after="100" w:afterAutospacing="1"/>
      <w:ind w:left="1730"/>
      <w:outlineLvl w:val="0"/>
    </w:pPr>
    <w:rPr>
      <w:rFonts w:ascii="PMingLiU" w:hAnsi="PMingLiU" w:eastAsia="PMingLiU"/>
      <w:sz w:val="44"/>
      <w:szCs w:val="44"/>
    </w:rPr>
  </w:style>
  <w:style w:type="paragraph" w:styleId="4">
    <w:name w:val="heading 2"/>
    <w:basedOn w:val="1"/>
    <w:next w:val="1"/>
    <w:qFormat/>
    <w:uiPriority w:val="0"/>
    <w:pPr>
      <w:keepNext/>
      <w:widowControl w:val="0"/>
      <w:spacing w:before="50" w:beforeLines="50" w:after="50" w:afterLines="50"/>
      <w:ind w:firstLine="640" w:firstLineChars="200"/>
      <w:jc w:val="both"/>
      <w:outlineLvl w:val="1"/>
    </w:pPr>
    <w:rPr>
      <w:rFonts w:ascii="Cambria" w:hAnsi="Cambria" w:eastAsia="楷体_GB2312"/>
      <w:b/>
      <w:bCs/>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jc w:val="both"/>
      <w:textAlignment w:val="baseline"/>
    </w:pPr>
    <w:rPr>
      <w:rFonts w:ascii="Times New Roman" w:hAnsi="Times New Roman" w:eastAsia="宋体" w:cs="Times New Roman"/>
      <w:b/>
      <w:bCs/>
      <w:kern w:val="44"/>
      <w:sz w:val="44"/>
      <w:szCs w:val="44"/>
      <w:lang w:val="en-US" w:eastAsia="zh-CN" w:bidi="ar-SA"/>
    </w:rPr>
  </w:style>
  <w:style w:type="paragraph" w:styleId="6">
    <w:name w:val="index 5"/>
    <w:basedOn w:val="1"/>
    <w:next w:val="1"/>
    <w:qFormat/>
    <w:uiPriority w:val="0"/>
    <w:pPr>
      <w:ind w:left="1680"/>
    </w:pPr>
  </w:style>
  <w:style w:type="paragraph" w:styleId="7">
    <w:name w:val="Body Text"/>
    <w:basedOn w:val="1"/>
    <w:qFormat/>
    <w:uiPriority w:val="99"/>
    <w:rPr>
      <w:rFonts w:ascii="宋体" w:hAnsi="宋体" w:cs="宋体"/>
      <w:sz w:val="16"/>
      <w:szCs w:val="16"/>
    </w:rPr>
  </w:style>
  <w:style w:type="paragraph" w:styleId="8">
    <w:name w:val="Body Text Indent"/>
    <w:basedOn w:val="1"/>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next w:val="1"/>
    <w:qFormat/>
    <w:uiPriority w:val="0"/>
    <w:pPr>
      <w:jc w:val="center"/>
      <w:outlineLvl w:val="0"/>
    </w:pPr>
    <w:rPr>
      <w:rFonts w:ascii="Arial" w:hAnsi="Arial"/>
      <w:b/>
      <w:sz w:val="32"/>
    </w:rPr>
  </w:style>
  <w:style w:type="paragraph" w:styleId="13">
    <w:name w:val="Body Text First Indent 2"/>
    <w:basedOn w:val="8"/>
    <w:qFormat/>
    <w:uiPriority w:val="0"/>
    <w:pPr>
      <w:ind w:firstLine="420" w:firstLineChars="200"/>
    </w:p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Table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5043</Words>
  <Characters>5369</Characters>
  <Lines>39</Lines>
  <Paragraphs>11</Paragraphs>
  <TotalTime>1</TotalTime>
  <ScaleCrop>false</ScaleCrop>
  <LinksUpToDate>false</LinksUpToDate>
  <CharactersWithSpaces>5454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2023-05-30T03:03:00Z</dcterms:created>
  <dc:creator>DELL</dc:creator>
  <cp:lastModifiedBy>水流云在1419330587</cp:lastModifiedBy>
  <cp:lastPrinted>2024-06-17T11:19:00Z</cp:lastPrinted>
  <dcterms:modified xsi:type="dcterms:W3CDTF">2024-09-18T07:44:14Z</dcterms:modified>
  <dc:title>2022年度合水县城市管理行政执法局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F1A4125BF9C94DD0B343B2374D25E995_13</vt:lpwstr>
  </property>
</Properties>
</file>