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4F518"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007"/>
        <w:gridCol w:w="471"/>
        <w:gridCol w:w="1123"/>
        <w:gridCol w:w="481"/>
        <w:gridCol w:w="724"/>
        <w:gridCol w:w="917"/>
        <w:gridCol w:w="627"/>
        <w:gridCol w:w="82"/>
        <w:gridCol w:w="726"/>
        <w:gridCol w:w="90"/>
        <w:gridCol w:w="627"/>
        <w:gridCol w:w="1173"/>
      </w:tblGrid>
      <w:tr w14:paraId="6BD40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D931">
            <w:pPr>
              <w:pStyle w:val="5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886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2023年合水县政府投资项目审计购买社会服务经费</w:t>
            </w:r>
          </w:p>
        </w:tc>
      </w:tr>
      <w:tr w14:paraId="6ADA1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53F2">
            <w:pPr>
              <w:pStyle w:val="5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82DA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合水县审计局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698E">
            <w:pPr>
              <w:pStyle w:val="5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D2D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合水县审计局</w:t>
            </w:r>
          </w:p>
        </w:tc>
      </w:tr>
      <w:tr w14:paraId="350A1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B94F">
            <w:pPr>
              <w:pStyle w:val="5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688D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0DB4"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0567">
            <w:pPr>
              <w:pStyle w:val="5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543D">
            <w:pPr>
              <w:pStyle w:val="5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5BF3">
            <w:pPr>
              <w:pStyle w:val="5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69BE">
            <w:pPr>
              <w:pStyle w:val="5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48A9"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3D29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5F2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FB77"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6A9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79C4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32D6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25.4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90B9"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553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63.5%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CDF1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9.8</w:t>
            </w:r>
          </w:p>
        </w:tc>
      </w:tr>
      <w:tr w14:paraId="561D3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EAA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15A1"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5E83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38E8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841C"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25.4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E1AA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257A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C61E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2E543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4E70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735E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ACF0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C86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82A1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A70C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09E8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E57B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7F00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145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CECD"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FA1B2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94D4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1F7B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DB12"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6C27"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D88A"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C37C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F296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765E8FC3"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D358"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2AD9"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4CF75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F23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79B2">
            <w:pPr>
              <w:pStyle w:val="5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围绕县委、县政府中心工作，按照上级审计机关的统一安排，依法有效履行审计监督职责。结合我县实际情况，制定审计工作计划、制度并监督执行。对直接审计、调查和核查的事项依法进行审计评价，做出审计决定或提出审计建议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ADB2">
            <w:pPr>
              <w:pStyle w:val="5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围绕县委、县政府中心工作，按照上级审计机关的统一安排，依法有效履行审计监督职责。结合我县实际情况，制定审计工作计划、制度并监督执行。对直接审计、调查和核查的事项依法进行审计评价，做出审计决定或提出审计建议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、</w:t>
            </w:r>
          </w:p>
        </w:tc>
      </w:tr>
      <w:tr w14:paraId="34E40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8B42">
            <w:pPr>
              <w:pStyle w:val="5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70C96AB6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5E702917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512679E9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028ED9F0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68FD76FC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2B371A49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5836E8B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37167B1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76C84FFD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4CD3311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05E635D4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6BC4C8DB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778D08AD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03B31790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5C132FEF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7169A959"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235AC9EE"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199F"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A0C0"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63BA"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2526">
            <w:pPr>
              <w:pStyle w:val="5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4A54"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93A6">
            <w:pPr>
              <w:pStyle w:val="5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3FE1">
            <w:pPr>
              <w:pStyle w:val="5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90F7">
            <w:pPr>
              <w:pStyle w:val="5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6D638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248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D35B">
            <w:pPr>
              <w:pStyle w:val="5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300194EE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3D0E35E4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3AA2F599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E0D8276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7E3DEA6C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3EC47EAF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5E40DAC8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F2FB"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4C819005"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数量指标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4EDC8"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完成审计项目数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BB5BC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》5份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3E33"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20D8"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D779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6EE9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7DD38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A09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EA8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B154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DC06"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提交审计报告和信息简报数量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8F23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》5份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C183"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BD02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5FD2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A0F3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5E0F0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ECA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5F2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028F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5A9B"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提交审计建议数量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5270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》16条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C7F9"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9584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935D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6F4C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648F2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DED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6D3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41D2"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673F3317"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质量指标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3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审计工作开展情况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按时开展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5A56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按时开展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D900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0F59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AF8C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7D7B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CA3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4CB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1FEB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E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被审计单位采纳建议比率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2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A040"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76E2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96E3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3176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6B6D4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8FD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BAB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827E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C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审计项目合格率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31823"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EA79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9F1D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EA6F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C9DF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27795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A49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DDA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D801"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1BC50B9F"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时效指标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2FDB">
            <w:pPr>
              <w:pStyle w:val="5"/>
              <w:spacing w:line="183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资金拨付</w:t>
            </w:r>
            <w:r>
              <w:rPr>
                <w:rFonts w:hint="eastAsia"/>
                <w:color w:val="000000"/>
                <w:sz w:val="13"/>
                <w:szCs w:val="13"/>
              </w:rPr>
              <w:t>及时性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9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6F9E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87D1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72C0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01DD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5E0B6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60A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59C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D5B2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6989">
            <w:pPr>
              <w:pStyle w:val="5"/>
              <w:spacing w:line="183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审计项目完成及时性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E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E927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57AE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D067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52EF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450E5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066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1E4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B574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2E59A">
            <w:pPr>
              <w:pStyle w:val="5"/>
              <w:spacing w:before="54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审计问题整改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及时性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D961E"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6676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B358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0CD9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46A0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1775A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87D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22B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B4DC"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63B0FCF3"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成本指标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4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基础服务费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220F"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《工程造价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*0.09%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CFF9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《工程造价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*0.09%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1893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6C0A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D87E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5BBE9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850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B32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FF1A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效益服务费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E097"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《审减金额*0.02%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FAB5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《审减金额*0.02%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F711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A255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2496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0B5F5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FC9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905E">
            <w:pPr>
              <w:pStyle w:val="5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768FDD01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1E07017F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7B0118D6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0F8B63F6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755E4932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00C4165C"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42C6E60E"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EA35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8"/>
                <w:szCs w:val="8"/>
              </w:rPr>
            </w:pPr>
          </w:p>
          <w:p w14:paraId="396F5192"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经济效益指标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4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维护财经法纪、加强廉政建设提升性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DBC7"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31D9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8040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50C7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1874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4FCDC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93D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E14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DB81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促进被审计单位制定规章制度或制定整改措施能力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E2AB3"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D6A3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77EA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33C9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5F55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50B6B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AD3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A87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C5B3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审计效率和审计质量提升性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0F2D1"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823C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EC8D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F74E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B54C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7D592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299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4B4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4F0B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8"/>
                <w:szCs w:val="8"/>
              </w:rPr>
            </w:pPr>
          </w:p>
          <w:p w14:paraId="064CC599"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社会效益指标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审计监督效能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72EA7">
            <w:pPr>
              <w:pStyle w:val="5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06D4"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64BC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03F6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0450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5ABBD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6CB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26D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41F9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4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维护财经法纪、加强廉政建设提升性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446EC">
            <w:pPr>
              <w:pStyle w:val="5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965A"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ABD6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38A7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BB2E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729AF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1E39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665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BC76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3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促进被审计单位制定规章制度或制定整改措施能力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7B17">
            <w:pPr>
              <w:pStyle w:val="5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E42D"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B41A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E1FE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FFBD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2726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7FD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DFC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78DD"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8"/>
                <w:szCs w:val="8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可持续影响指</w:t>
            </w:r>
          </w:p>
          <w:p w14:paraId="59768CF7"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8FC89">
            <w:pPr>
              <w:pStyle w:val="5"/>
              <w:spacing w:before="54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审计人员素质能力提升性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794EC">
            <w:pPr>
              <w:pStyle w:val="5"/>
              <w:spacing w:line="160" w:lineRule="exact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372D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EEC4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7E08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5CE3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651BF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9452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150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A5E9"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491D">
            <w:pPr>
              <w:pStyle w:val="5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审计队伍建设完备性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032B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C81A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498B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65FB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10BB3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E4D7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4241"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896E1D8"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8F93"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8"/>
                <w:szCs w:val="8"/>
              </w:rPr>
              <w:t>服务对象满意度指标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A181A"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被审计单位满意度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F3F26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7EB7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90AE"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5BBC"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59E7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2A2DC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C09C"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5DF2"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481C">
            <w:pPr>
              <w:pStyle w:val="5"/>
              <w:spacing w:line="183" w:lineRule="exact"/>
              <w:ind w:left="245" w:leftChars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062B"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14:paraId="0A426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E400"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7618"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无。</w:t>
            </w:r>
          </w:p>
        </w:tc>
      </w:tr>
    </w:tbl>
    <w:p w14:paraId="2FFDD4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U0NTJkOTQ1NGI3ZWU1YWQxM2Q0YWY2MGI5YmIifQ=="/>
  </w:docVars>
  <w:rsids>
    <w:rsidRoot w:val="00000000"/>
    <w:rsid w:val="47E21937"/>
    <w:rsid w:val="4AB63F49"/>
    <w:rsid w:val="5BD01D07"/>
    <w:rsid w:val="5DAA11A0"/>
    <w:rsid w:val="605F26AA"/>
    <w:rsid w:val="6ACB4467"/>
    <w:rsid w:val="72D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867</Characters>
  <Lines>0</Lines>
  <Paragraphs>0</Paragraphs>
  <TotalTime>17</TotalTime>
  <ScaleCrop>false</ScaleCrop>
  <LinksUpToDate>false</LinksUpToDate>
  <CharactersWithSpaces>870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メ</cp:lastModifiedBy>
  <cp:lastPrinted>2023-06-21T08:14:00Z</cp:lastPrinted>
  <dcterms:modified xsi:type="dcterms:W3CDTF">2024-09-14T06:03:34Z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CBF8DAF0A792436EA6CF5B7A18522536_12</vt:lpwstr>
  </property>
</Properties>
</file>