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35773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3DD0BDF">
      <w:pPr>
        <w:pStyle w:val="3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DD08F52">
      <w:pPr>
        <w:pStyle w:val="3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D9ADE3D">
      <w:pPr>
        <w:pStyle w:val="2"/>
        <w:spacing w:after="283" w:afterLines="9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基本公共卫生项目2023年自评报告</w:t>
      </w:r>
    </w:p>
    <w:p w14:paraId="78E06B64">
      <w:pPr>
        <w:pStyle w:val="2"/>
        <w:spacing w:after="283" w:afterLines="90" w:afterAutospacing="0" w:line="560" w:lineRule="exact"/>
        <w:jc w:val="both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县财政局：</w:t>
      </w:r>
    </w:p>
    <w:p w14:paraId="7D7D4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为进一步加强财政支出绩效管理，提高财政资金使用效益，根据2023年度项目目标预算执行情况绩效自评工作要求，我中心开展了2023年度项目预算执行情绩效自评工作，现报告如下：</w:t>
      </w:r>
    </w:p>
    <w:p w14:paraId="6F5D3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 w14:paraId="08DDA812">
      <w:pPr>
        <w:pStyle w:val="7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为认真贯彻落实公共卫生、医疗卫生等监督执法工作，医疗机构传染病防控工作的巡查监督等。</w:t>
      </w:r>
    </w:p>
    <w:p w14:paraId="44906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预防、控制和消除职业病危害，防治职业病，保护劳动者健康及其相关权益，促进经济社会发展，完成辖区内所有涉害企业职业病防治监督检查工作根据《2023年基本公共卫生资金管理办法》《2023年基本公共卫生补助服务项目实施方案》文件要求，我单位项目补助经费主要用于基本公共卫生服务工作的宣传、督导、培训等。</w:t>
      </w:r>
    </w:p>
    <w:p w14:paraId="6319A5E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按照上年项目实施进度完成率、项目资金支付率，项目标准达标率等考核因素，结合远期规划与年度项目计划，按照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要求依据因素法与项目法相结合的方式分配。</w:t>
      </w:r>
    </w:p>
    <w:p w14:paraId="23BECF9B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各类项目年度计划由县级部门编制，主要内容包含实施项目、投资金额、项目实施容、项目进度、完成时限要求等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卫健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部门审批。</w:t>
      </w:r>
    </w:p>
    <w:p w14:paraId="27BD804A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卫生监督所相关股室负责人、分管领导、主要领导分级审核，执行三级审批制度。资金拨付有规范的审批流程和完整的拨付手续，不存在违规使用资金存的情况。</w:t>
      </w:r>
    </w:p>
    <w:p w14:paraId="0FB02CE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项目实施及管理情况</w:t>
      </w:r>
    </w:p>
    <w:p w14:paraId="6E42DF88">
      <w:pPr>
        <w:pStyle w:val="7"/>
        <w:ind w:firstLine="640" w:firstLineChars="200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项目总体目标为通过市、县政府对国家基本公共卫生服务项目的投入，按照“倾斜基层、优化结构、突出重点、提高质量”的原则，重点巩固现有服务项目，进一步扩大服务覆盖面，加强项目宣传和培训，完善服务模式和项目管理方式，提高服务规范程度，提高居民感受度，推动基本公共卫生服务均等化。绩效申报表与项目年度计划相辅相成，三级指标结合本项目实际，按照项目推进的关键因素制定，能够如实反映项目建设过程中的重要指标。通过项目的实施，全面推进公共卫生服务均等化。</w:t>
      </w:r>
    </w:p>
    <w:p w14:paraId="2BB45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 w14:paraId="2B2F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 w14:paraId="249D6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 w14:paraId="6C3BE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 w14:paraId="73D15E5E"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2023年基本公卫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，以及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结转</w:t>
      </w:r>
      <w:r>
        <w:rPr>
          <w:rFonts w:hint="eastAsia" w:ascii="仿宋" w:hAnsi="仿宋" w:eastAsia="仿宋"/>
          <w:sz w:val="32"/>
          <w:szCs w:val="32"/>
        </w:rPr>
        <w:t>项目专项资金使用的全过程，评价范围为年度所有资金执行的项目类型。</w:t>
      </w:r>
    </w:p>
    <w:bookmarkEnd w:id="2"/>
    <w:p w14:paraId="4B1D4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 w14:paraId="6A362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3"/>
    </w:p>
    <w:p w14:paraId="11615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 w14:paraId="13F8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4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4"/>
    <w:p w14:paraId="4B133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 w14:paraId="22D0B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5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 w14:paraId="0234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 w14:paraId="6DA2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/>
          <w:sz w:val="32"/>
          <w:szCs w:val="32"/>
        </w:rPr>
        <w:t>书记、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6"/>
    <w:p w14:paraId="06C10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 w14:paraId="0D60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/>
          <w:sz w:val="32"/>
          <w:szCs w:val="32"/>
        </w:rPr>
        <w:t>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 w14:paraId="0102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 w14:paraId="358F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 w14:paraId="6B66D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</w:t>
      </w:r>
      <w:r>
        <w:rPr>
          <w:rFonts w:hint="eastAsia" w:ascii="仿宋" w:hAnsi="仿宋" w:eastAsia="仿宋"/>
          <w:sz w:val="32"/>
          <w:szCs w:val="32"/>
        </w:rPr>
        <w:t>条件，程序规范，项目手续基本齐全，项目建设质量达到相关行业标准，项目建设进度能够按期完成，资金使用管理基本达到预期绩效目标要求。项目专项资金共下达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0.66</w:t>
      </w:r>
      <w:r>
        <w:rPr>
          <w:rFonts w:hint="eastAsia" w:ascii="仿宋" w:hAnsi="仿宋" w:eastAsia="仿宋"/>
          <w:sz w:val="32"/>
          <w:szCs w:val="32"/>
        </w:rPr>
        <w:t>万元，截止目前实际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</w:t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0.65</w:t>
      </w:r>
      <w:r>
        <w:rPr>
          <w:rFonts w:hint="eastAsia" w:ascii="仿宋" w:hAnsi="仿宋" w:eastAsia="仿宋"/>
          <w:sz w:val="32"/>
          <w:szCs w:val="32"/>
        </w:rPr>
        <w:t>万元，资金支付率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sz w:val="32"/>
          <w:szCs w:val="32"/>
        </w:rPr>
        <w:t>%，资金支付较为迟缓。绩效自评总得分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sz w:val="32"/>
          <w:szCs w:val="32"/>
        </w:rPr>
        <w:t>分，评价总体结论为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优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E19D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 w14:paraId="3ACD8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项目资金使用合理，能够按照预算支出，资金拨付严格落实合同约定进度，三级审批制度，流程规范。</w:t>
      </w:r>
    </w:p>
    <w:p w14:paraId="5CFA6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 w14:paraId="4A20E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建设进度能够按期完成，各阶段验收及时，设备质量达到国家、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项目规范</w:t>
      </w:r>
      <w:r>
        <w:rPr>
          <w:rFonts w:hint="eastAsia" w:ascii="仿宋" w:hAnsi="仿宋" w:eastAsia="仿宋"/>
          <w:sz w:val="32"/>
          <w:szCs w:val="32"/>
        </w:rPr>
        <w:t>要求。</w:t>
      </w:r>
    </w:p>
    <w:p w14:paraId="7977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 w14:paraId="3607B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 w14:paraId="224AC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卫健局</w:t>
      </w:r>
      <w:r>
        <w:rPr>
          <w:rFonts w:hint="eastAsia" w:ascii="仿宋" w:hAnsi="仿宋" w:eastAsia="仿宋"/>
          <w:sz w:val="32"/>
          <w:szCs w:val="32"/>
        </w:rPr>
        <w:t>党组会议研究审定，报县级人民政府常务会议审定后，报市级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 w14:paraId="08E95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 w14:paraId="448B5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结束</w:t>
      </w:r>
      <w:r>
        <w:rPr>
          <w:rFonts w:hint="eastAsia" w:ascii="仿宋" w:hAnsi="仿宋" w:eastAsia="仿宋"/>
          <w:sz w:val="32"/>
          <w:szCs w:val="32"/>
        </w:rPr>
        <w:t>后依据项目管理规定，进行决算验收。</w:t>
      </w:r>
    </w:p>
    <w:p w14:paraId="57FF9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 w14:paraId="57951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截止年底前，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2023年基本公共卫生</w:t>
      </w:r>
      <w:r>
        <w:rPr>
          <w:rFonts w:hint="eastAsia" w:ascii="仿宋" w:hAnsi="仿宋" w:eastAsia="仿宋"/>
          <w:sz w:val="32"/>
          <w:szCs w:val="32"/>
        </w:rPr>
        <w:t>项目能按要求完成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任务，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项目实施</w:t>
      </w:r>
      <w:r>
        <w:rPr>
          <w:rFonts w:hint="eastAsia" w:ascii="仿宋" w:hAnsi="仿宋" w:eastAsia="仿宋"/>
          <w:sz w:val="32"/>
          <w:szCs w:val="32"/>
        </w:rPr>
        <w:t>合格；均能按期完成，年初目标任务按期完成。</w:t>
      </w:r>
    </w:p>
    <w:p w14:paraId="66C1A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（四）项目效益情况</w:t>
      </w:r>
    </w:p>
    <w:p w14:paraId="2BBB4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7" w:name="_GoBack"/>
      <w:r>
        <w:rPr>
          <w:rFonts w:hint="eastAsia" w:ascii="仿宋" w:hAnsi="仿宋" w:eastAsia="仿宋"/>
          <w:sz w:val="32"/>
          <w:szCs w:val="32"/>
        </w:rPr>
        <w:t>通过项目的实施，</w:t>
      </w:r>
      <w:r>
        <w:rPr>
          <w:rFonts w:hint="eastAsia" w:ascii="仿宋" w:hAnsi="仿宋" w:eastAsia="仿宋" w:cs="仿宋"/>
          <w:sz w:val="32"/>
          <w:szCs w:val="32"/>
        </w:rPr>
        <w:t>全面推进公共卫生服务均等化，促进地方病防治工作的快速发展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加强中央公共卫生项目实施，强化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疾病预防</w:t>
      </w:r>
      <w:r>
        <w:rPr>
          <w:rFonts w:hint="eastAsia" w:ascii="仿宋" w:hAnsi="仿宋" w:eastAsia="仿宋" w:cs="仿宋"/>
          <w:sz w:val="32"/>
          <w:szCs w:val="32"/>
        </w:rPr>
        <w:t>建设，全面推进公共卫生服务均等化。</w:t>
      </w:r>
    </w:p>
    <w:bookmarkEnd w:id="7"/>
    <w:p w14:paraId="22426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 w14:paraId="279A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近年来虽然我们在项目落实上取得了一定成绩，但还存在一些不足。一是基层公卫队伍卫生专业技术人员不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足</w:t>
      </w:r>
      <w:r>
        <w:rPr>
          <w:rFonts w:hint="eastAsia" w:ascii="仿宋" w:hAnsi="仿宋" w:eastAsia="仿宋"/>
          <w:sz w:val="32"/>
          <w:szCs w:val="32"/>
          <w:lang w:eastAsia="zh-CN"/>
        </w:rPr>
        <w:t>,部分公卫人员业务不熟、指导能力不强;二是流动人口较多，电话号码更换频繁，易出现失访;三是群众健康意识不强，对体检、随访的参与度、积极性不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高给</w:t>
      </w:r>
      <w:r>
        <w:rPr>
          <w:rFonts w:hint="eastAsia" w:ascii="仿宋" w:hAnsi="仿宋" w:eastAsia="仿宋"/>
          <w:sz w:val="32"/>
          <w:szCs w:val="32"/>
          <w:lang w:eastAsia="zh-CN"/>
        </w:rPr>
        <w:t>基本公共卫生服务的开展造成一定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困</w:t>
      </w:r>
      <w:r>
        <w:rPr>
          <w:rFonts w:hint="eastAsia" w:ascii="仿宋" w:hAnsi="仿宋" w:eastAsia="仿宋"/>
          <w:sz w:val="32"/>
          <w:szCs w:val="32"/>
          <w:lang w:eastAsia="zh-CN"/>
        </w:rPr>
        <w:t>难；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受挫，服务意识降低。建议：进一步加大中央预算资金投入，进一步夯实基层基本公共卫生服务基础。进一步明确基层医疗机构公共卫生职责任务，在机构建设、设备配备、工作经费、人员编制待遇等方面予以保障。</w:t>
      </w:r>
    </w:p>
    <w:p w14:paraId="27044788">
      <w:pPr>
        <w:pStyle w:val="3"/>
        <w:rPr>
          <w:rFonts w:hint="eastAsia"/>
          <w:lang w:val="en-US" w:eastAsia="zh-CN"/>
        </w:rPr>
      </w:pPr>
    </w:p>
    <w:p w14:paraId="7856464E">
      <w:pPr>
        <w:pStyle w:val="3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YwNWIzZDQxYzMxMzlhYzgzNjY4YWQ5N2UxYTUifQ=="/>
  </w:docVars>
  <w:rsids>
    <w:rsidRoot w:val="00000000"/>
    <w:rsid w:val="013B4944"/>
    <w:rsid w:val="021707C9"/>
    <w:rsid w:val="062E4A77"/>
    <w:rsid w:val="0A7C1108"/>
    <w:rsid w:val="0AF3003D"/>
    <w:rsid w:val="0B087D54"/>
    <w:rsid w:val="0C80715F"/>
    <w:rsid w:val="10684CBF"/>
    <w:rsid w:val="11AA3420"/>
    <w:rsid w:val="16C94348"/>
    <w:rsid w:val="176004DD"/>
    <w:rsid w:val="1A67415D"/>
    <w:rsid w:val="1B1F09DB"/>
    <w:rsid w:val="20F621DE"/>
    <w:rsid w:val="262B46D7"/>
    <w:rsid w:val="277125BE"/>
    <w:rsid w:val="2A225DF1"/>
    <w:rsid w:val="2CD477FC"/>
    <w:rsid w:val="2CFA2C44"/>
    <w:rsid w:val="30446AC1"/>
    <w:rsid w:val="31937F23"/>
    <w:rsid w:val="32005610"/>
    <w:rsid w:val="34D128EE"/>
    <w:rsid w:val="39757175"/>
    <w:rsid w:val="3BAA2E07"/>
    <w:rsid w:val="3C5F6722"/>
    <w:rsid w:val="403B1563"/>
    <w:rsid w:val="408D1DBF"/>
    <w:rsid w:val="41AA0D07"/>
    <w:rsid w:val="43D63A7D"/>
    <w:rsid w:val="48133C60"/>
    <w:rsid w:val="489839F7"/>
    <w:rsid w:val="48EF5A36"/>
    <w:rsid w:val="4AA32356"/>
    <w:rsid w:val="4E9E163B"/>
    <w:rsid w:val="52B551A5"/>
    <w:rsid w:val="57BB500C"/>
    <w:rsid w:val="59DC2F06"/>
    <w:rsid w:val="59F725FC"/>
    <w:rsid w:val="5B2E3D47"/>
    <w:rsid w:val="5CD60C37"/>
    <w:rsid w:val="5F092B01"/>
    <w:rsid w:val="63B70D7D"/>
    <w:rsid w:val="647E189B"/>
    <w:rsid w:val="67BA0E3C"/>
    <w:rsid w:val="6C7514A4"/>
    <w:rsid w:val="6CDF2B18"/>
    <w:rsid w:val="71AB63BC"/>
    <w:rsid w:val="733777E5"/>
    <w:rsid w:val="7E7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2545</Words>
  <Characters>2582</Characters>
  <Lines>0</Lines>
  <Paragraphs>0</Paragraphs>
  <TotalTime>1</TotalTime>
  <ScaleCrop>false</ScaleCrop>
  <LinksUpToDate>false</LinksUpToDate>
  <CharactersWithSpaces>2632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DELL</cp:lastModifiedBy>
  <cp:lastPrinted>2024-05-14T01:11:00Z</cp:lastPrinted>
  <dcterms:modified xsi:type="dcterms:W3CDTF">2024-09-14T01:30:15Z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231BB6DBCB134D16AA6ECC5C0968D0ED_13</vt:lpwstr>
  </property>
</Properties>
</file>