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601E">
      <w:pPr>
        <w:spacing w:line="680" w:lineRule="exact"/>
        <w:ind w:right="4"/>
        <w:jc w:val="both"/>
        <w:rPr>
          <w:rFonts w:hint="default" w:ascii="Times New Roman" w:hAnsi="Times New Roman" w:eastAsia="方正小标宋简体" w:cs="Times New Roman"/>
          <w:bCs/>
          <w:color w:val="000000"/>
          <w:sz w:val="52"/>
          <w:szCs w:val="52"/>
        </w:rPr>
      </w:pPr>
    </w:p>
    <w:p w14:paraId="6B4A7857">
      <w:pPr>
        <w:spacing w:line="680" w:lineRule="exact"/>
        <w:ind w:left="6" w:right="4"/>
        <w:jc w:val="center"/>
        <w:rPr>
          <w:rFonts w:hint="default" w:ascii="Times New Roman" w:hAnsi="Times New Roman" w:eastAsia="方正小标宋简体" w:cs="Times New Roman"/>
          <w:bCs/>
          <w:color w:val="000000"/>
          <w:sz w:val="52"/>
          <w:szCs w:val="52"/>
        </w:rPr>
      </w:pPr>
    </w:p>
    <w:p w14:paraId="603F4617">
      <w:pPr>
        <w:spacing w:line="680" w:lineRule="exact"/>
        <w:ind w:right="4" w:firstLine="2088" w:firstLineChars="400"/>
        <w:jc w:val="both"/>
        <w:rPr>
          <w:rFonts w:hint="default" w:ascii="Times New Roman" w:hAnsi="Times New Roman" w:eastAsia="新宋体" w:cs="Times New Roman"/>
          <w:b/>
          <w:bCs w:val="0"/>
          <w:color w:val="00000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新宋体" w:cs="Times New Roman"/>
          <w:b/>
          <w:bCs w:val="0"/>
          <w:color w:val="000000"/>
          <w:sz w:val="52"/>
          <w:szCs w:val="52"/>
          <w:lang w:val="en-US" w:eastAsia="zh-CN"/>
        </w:rPr>
        <w:t>合水县</w:t>
      </w:r>
      <w:r>
        <w:rPr>
          <w:rFonts w:hint="eastAsia" w:ascii="Times New Roman" w:hAnsi="Times New Roman" w:eastAsia="新宋体" w:cs="Times New Roman"/>
          <w:b/>
          <w:bCs w:val="0"/>
          <w:color w:val="000000"/>
          <w:sz w:val="52"/>
          <w:szCs w:val="52"/>
          <w:lang w:val="en-US" w:eastAsia="zh-CN"/>
        </w:rPr>
        <w:t>人民</w:t>
      </w:r>
      <w:r>
        <w:rPr>
          <w:rFonts w:hint="default" w:ascii="Times New Roman" w:hAnsi="Times New Roman" w:eastAsia="新宋体" w:cs="Times New Roman"/>
          <w:b/>
          <w:bCs w:val="0"/>
          <w:color w:val="000000"/>
          <w:sz w:val="52"/>
          <w:szCs w:val="52"/>
          <w:lang w:val="en-US" w:eastAsia="zh-CN"/>
        </w:rPr>
        <w:t>医院</w:t>
      </w:r>
    </w:p>
    <w:p w14:paraId="3874AF87">
      <w:pPr>
        <w:spacing w:line="680" w:lineRule="exact"/>
        <w:ind w:right="4"/>
        <w:jc w:val="center"/>
        <w:rPr>
          <w:rFonts w:hint="default" w:ascii="Times New Roman" w:hAnsi="Times New Roman" w:eastAsia="新宋体" w:cs="Times New Roman"/>
          <w:b/>
          <w:bCs w:val="0"/>
          <w:color w:val="000000"/>
          <w:sz w:val="52"/>
          <w:szCs w:val="52"/>
        </w:rPr>
      </w:pPr>
      <w:r>
        <w:rPr>
          <w:rFonts w:hint="default" w:ascii="Times New Roman" w:hAnsi="Times New Roman" w:eastAsia="新宋体" w:cs="Times New Roman"/>
          <w:b/>
          <w:bCs w:val="0"/>
          <w:color w:val="000000"/>
          <w:sz w:val="52"/>
          <w:szCs w:val="52"/>
          <w:lang w:val="en-US" w:eastAsia="zh-CN"/>
        </w:rPr>
        <w:t>整体支出</w:t>
      </w:r>
      <w:r>
        <w:rPr>
          <w:rFonts w:hint="default" w:ascii="Times New Roman" w:hAnsi="Times New Roman" w:eastAsia="新宋体" w:cs="Times New Roman"/>
          <w:b/>
          <w:bCs w:val="0"/>
          <w:color w:val="000000"/>
          <w:sz w:val="52"/>
          <w:szCs w:val="52"/>
        </w:rPr>
        <w:t>绩效评价报告</w:t>
      </w:r>
    </w:p>
    <w:p w14:paraId="7801AE07">
      <w:pPr>
        <w:pStyle w:val="2"/>
        <w:spacing w:line="680" w:lineRule="exact"/>
        <w:rPr>
          <w:rFonts w:hint="default" w:ascii="Times New Roman" w:hAnsi="Times New Roman" w:cs="Times New Roman"/>
          <w:color w:val="000000"/>
          <w:sz w:val="56"/>
          <w:szCs w:val="56"/>
          <w:highlight w:val="none"/>
        </w:rPr>
      </w:pPr>
      <w:r>
        <w:rPr>
          <w:rFonts w:hint="default" w:ascii="Times New Roman" w:hAnsi="Times New Roman" w:cs="Times New Roman"/>
          <w:color w:val="000000"/>
          <w:sz w:val="56"/>
          <w:szCs w:val="56"/>
          <w:highlight w:val="none"/>
        </w:rPr>
        <w:t xml:space="preserve"> </w:t>
      </w:r>
    </w:p>
    <w:p w14:paraId="654BFADD">
      <w:pPr>
        <w:pStyle w:val="2"/>
        <w:spacing w:line="680" w:lineRule="exact"/>
        <w:rPr>
          <w:rFonts w:hint="default" w:ascii="Times New Roman" w:hAnsi="Times New Roman" w:cs="Times New Roman"/>
          <w:color w:val="000000"/>
          <w:sz w:val="56"/>
          <w:szCs w:val="56"/>
        </w:rPr>
      </w:pPr>
      <w:r>
        <w:rPr>
          <w:rFonts w:hint="default" w:ascii="Times New Roman" w:hAnsi="Times New Roman" w:cs="Times New Roman"/>
          <w:color w:val="000000"/>
          <w:sz w:val="56"/>
          <w:szCs w:val="56"/>
        </w:rPr>
        <w:t xml:space="preserve"> </w:t>
      </w:r>
    </w:p>
    <w:p w14:paraId="33E210AD">
      <w:pPr>
        <w:pStyle w:val="2"/>
        <w:spacing w:line="680" w:lineRule="exact"/>
        <w:rPr>
          <w:rFonts w:hint="default" w:ascii="Times New Roman" w:hAnsi="Times New Roman" w:cs="Times New Roman"/>
          <w:color w:val="000000"/>
          <w:sz w:val="56"/>
          <w:szCs w:val="56"/>
        </w:rPr>
      </w:pPr>
    </w:p>
    <w:p w14:paraId="2E942FB0">
      <w:pPr>
        <w:pStyle w:val="2"/>
        <w:spacing w:line="680" w:lineRule="exact"/>
        <w:rPr>
          <w:rFonts w:hint="default" w:ascii="Times New Roman" w:hAnsi="Times New Roman" w:cs="Times New Roman"/>
          <w:color w:val="000000"/>
          <w:sz w:val="56"/>
          <w:szCs w:val="56"/>
        </w:rPr>
      </w:pPr>
    </w:p>
    <w:p w14:paraId="4D48E5BE">
      <w:pPr>
        <w:pStyle w:val="2"/>
        <w:spacing w:line="680" w:lineRule="exact"/>
        <w:rPr>
          <w:rFonts w:hint="default" w:ascii="Times New Roman" w:hAnsi="Times New Roman" w:cs="Times New Roman"/>
          <w:color w:val="000000"/>
          <w:sz w:val="56"/>
          <w:szCs w:val="56"/>
        </w:rPr>
      </w:pPr>
    </w:p>
    <w:p w14:paraId="3E9C58F5">
      <w:pPr>
        <w:spacing w:line="578" w:lineRule="exact"/>
        <w:ind w:left="1600" w:hanging="1600" w:hangingChars="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</w:p>
    <w:p w14:paraId="5462D56A">
      <w:pPr>
        <w:spacing w:line="578" w:lineRule="exact"/>
        <w:ind w:left="1600" w:hanging="1600" w:hangingChars="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 w14:paraId="3064C53C">
      <w:pPr>
        <w:spacing w:line="578" w:lineRule="exact"/>
        <w:ind w:left="1600" w:hanging="1600" w:hangingChars="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 w14:paraId="11BDB728">
      <w:pPr>
        <w:spacing w:line="660" w:lineRule="exact"/>
        <w:ind w:left="1600" w:hanging="1600" w:hangingChars="5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项目主管部门：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合水县卫生健康局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</w:p>
    <w:p w14:paraId="4FCCE351">
      <w:pPr>
        <w:spacing w:line="6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评价实施部门：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合水县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医院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</w:p>
    <w:p w14:paraId="6E91AA0D">
      <w:pPr>
        <w:spacing w:line="6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</w:t>
      </w:r>
    </w:p>
    <w:p w14:paraId="4146B698">
      <w:pPr>
        <w:spacing w:line="578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</w:p>
    <w:p w14:paraId="17C36A9B">
      <w:pPr>
        <w:spacing w:line="578" w:lineRule="exact"/>
        <w:rPr>
          <w:rFonts w:hint="default" w:ascii="Times New Roman" w:hAnsi="Times New Roman" w:cs="Times New Roman"/>
          <w:color w:val="000000"/>
          <w:sz w:val="73"/>
          <w:szCs w:val="73"/>
        </w:rPr>
      </w:pPr>
      <w:r>
        <w:rPr>
          <w:rFonts w:hint="default" w:ascii="Times New Roman" w:hAnsi="Times New Roman" w:cs="Times New Roman"/>
          <w:color w:val="000000"/>
          <w:sz w:val="73"/>
          <w:szCs w:val="73"/>
        </w:rPr>
        <w:t xml:space="preserve"> </w:t>
      </w:r>
    </w:p>
    <w:p w14:paraId="584DA34B">
      <w:pPr>
        <w:spacing w:line="578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55B58AD">
      <w:pPr>
        <w:spacing w:line="578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</w:p>
    <w:p w14:paraId="2FB2ACE8">
      <w:pPr>
        <w:spacing w:line="680" w:lineRule="exact"/>
        <w:ind w:right="4"/>
        <w:jc w:val="center"/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</w:rPr>
      </w:pPr>
    </w:p>
    <w:p w14:paraId="386141D3">
      <w:pPr>
        <w:pStyle w:val="2"/>
        <w:numPr>
          <w:ilvl w:val="0"/>
          <w:numId w:val="0"/>
        </w:numPr>
        <w:spacing w:line="24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0B99410D">
      <w:pPr>
        <w:pStyle w:val="2"/>
        <w:numPr>
          <w:ilvl w:val="0"/>
          <w:numId w:val="0"/>
        </w:numPr>
        <w:spacing w:line="24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572AF78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项目基本情况</w:t>
      </w:r>
    </w:p>
    <w:p w14:paraId="197B66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2023年1月6日县十九届人大常委会第二次会议研究通过《合水县2023年财政收支预算》，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我单位无专项资金预算。</w:t>
      </w:r>
    </w:p>
    <w:p w14:paraId="2534FA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二、项目绩效目标</w:t>
      </w:r>
    </w:p>
    <w:p w14:paraId="27FB54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年我单位实际支出资金数为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811.165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万元，分别为：</w:t>
      </w:r>
    </w:p>
    <w:p w14:paraId="366703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1.2022年项目前期费用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17.44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万元。</w:t>
      </w:r>
    </w:p>
    <w:p w14:paraId="55993AE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2.为民办实事项目资金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万元。</w:t>
      </w:r>
    </w:p>
    <w:p w14:paraId="4D1580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3.庆阳国家公立医院改革与高质量发展项目补助资金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73.716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万元。</w:t>
      </w:r>
    </w:p>
    <w:p w14:paraId="7CD93FC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4.2021年医疗服务与保障能力提升[第三批]补助资金5.9515万元。</w:t>
      </w:r>
    </w:p>
    <w:p w14:paraId="6336E8A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5.2022年基本公共卫生服务中央及省级补助资金5.7275万元。</w:t>
      </w:r>
    </w:p>
    <w:p w14:paraId="3E4C03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6.申请应急保障项目设计费人民医院诊疗能力提升监理费30万元。</w:t>
      </w:r>
    </w:p>
    <w:p w14:paraId="5CC953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2021年医疗服务与保障能力提升补助资金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7.2万元。</w:t>
      </w:r>
    </w:p>
    <w:p w14:paraId="324E93C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8.一次性疫情防控财力补助150万元。</w:t>
      </w:r>
    </w:p>
    <w:p w14:paraId="73340B3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疫情防控项目资金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81.13万元。</w:t>
      </w:r>
    </w:p>
    <w:p w14:paraId="105315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10.2021-2023年专项债券发行财务评估费10万元。</w:t>
      </w:r>
    </w:p>
    <w:p w14:paraId="54CFD45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11.2023年征兵体检工作经费30万元。</w:t>
      </w:r>
    </w:p>
    <w:p w14:paraId="45CBEC1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三、评价基本情况</w:t>
      </w:r>
    </w:p>
    <w:p w14:paraId="6612E6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根据合水县财政局关于印发《合水县预算绩效管理办法》等六个管理办法和工作规程的通知等文件，对202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年县级财政支出项目实施绩效评价。项目支出绩效评价指标体系及本项目特点，按共性指标10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分（具体为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部门管理指标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分，服务群众满意度指标1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分）。</w:t>
      </w:r>
    </w:p>
    <w:p w14:paraId="7312F00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四、评价结论及分析</w:t>
      </w:r>
    </w:p>
    <w:p w14:paraId="76BCC8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b/>
          <w:bCs/>
          <w:color w:val="000000"/>
          <w:sz w:val="32"/>
          <w:szCs w:val="32"/>
        </w:rPr>
        <w:t>项目绩效自评</w:t>
      </w:r>
    </w:p>
    <w:p w14:paraId="281998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2022年项目前期费用17.44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17.44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万元，支付率100%。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项目完成绩效自评，满分为10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分，自评实际得分为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分。</w:t>
      </w:r>
    </w:p>
    <w:p w14:paraId="5C6F06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为民办实事项目资金400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万元，支付率100%。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项目完成绩效自评，满分为1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0分，自评实际得分为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分。</w:t>
      </w:r>
    </w:p>
    <w:p w14:paraId="13CFB32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庆阳国家公立医院改革与高质量发展项目补助资金298.10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73.716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万元，支付率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24.73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项目完成绩效自评，满分为10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分，自评实际得分为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分。</w:t>
      </w:r>
    </w:p>
    <w:p w14:paraId="5CFBAB6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4.2021年医疗服务与保障能力提升[第三批]补助资金140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5.9515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万元，支付率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项目完成绩效自评，满分为10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分，自评实际得分为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分。</w:t>
      </w:r>
    </w:p>
    <w:p w14:paraId="09AF3E0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5.合水县人民医院2022年基本公共卫生服务中央及省级补助资金5.7275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5.7275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万元，支付率100%。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项目完成绩效自评，满分为10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分，自评实际得分为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分。</w:t>
      </w:r>
    </w:p>
    <w:p w14:paraId="06D457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6.申请应急保障项目设计费人民医院诊疗能力提升监理费30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万元，支付率100%。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项目完成绩效自评，满分为10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分，自评实际得分为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分。</w:t>
      </w:r>
    </w:p>
    <w:p w14:paraId="1568C2E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7.2021年医疗服务与保障能力提升补助资金11.4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万元，支付率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项目完成绩效自评，满分为10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分，自评实际得分为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分。</w:t>
      </w:r>
    </w:p>
    <w:p w14:paraId="226371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8.一次性疫情防控财力补助400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万元，支付率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37.50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项目完成绩效自评，满分为10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分，自评实际得分为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分。</w:t>
      </w:r>
    </w:p>
    <w:p w14:paraId="1FFD7C3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9.疫情防控项目资金81.13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81.13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万元，支付率100%。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项目完成绩效自评，满分为10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分，自评实际得分为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分。</w:t>
      </w:r>
    </w:p>
    <w:p w14:paraId="177377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10.2021-2023年专项债券发行财务评估费10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万元，支付率100%。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项目完成绩效自评，满分为1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0分，自评实际得分为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分。</w:t>
      </w:r>
    </w:p>
    <w:p w14:paraId="5399FEC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11.2023年征兵体检工作经费30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万元，支付率100%。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项目完成绩效自评，满分为1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0分，自评实际得分为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分。</w:t>
      </w:r>
    </w:p>
    <w:p w14:paraId="5B14DB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b/>
          <w:bCs/>
          <w:color w:val="000000"/>
          <w:sz w:val="32"/>
          <w:szCs w:val="32"/>
        </w:rPr>
        <w:t>评价结果</w:t>
      </w:r>
    </w:p>
    <w:p w14:paraId="3A66B5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总体上看，经费项目目标明确、决策依据充分，资金由县财政局国库集中支付至各企业，未发现虚报项目套取财政资金和不符合申报条件情况，未发现截留、挤占、挪用专项资金的情况。</w:t>
      </w:r>
    </w:p>
    <w:p w14:paraId="22E4CF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五、绩效评价指标分析</w:t>
      </w:r>
    </w:p>
    <w:p w14:paraId="71E85B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/>
          <w:color w:val="000000"/>
          <w:sz w:val="32"/>
          <w:szCs w:val="32"/>
          <w:lang w:val="en-US" w:eastAsia="zh-CN"/>
        </w:rPr>
        <w:t>（一）项目决策</w:t>
      </w:r>
    </w:p>
    <w:p w14:paraId="2C0DC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提升我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院医疗服务能力，对常见病和多发病治疗方面成效显著，加快推进医护人员同工同酬体系建设，持续激发医护人员干事创业热情，以医疗技术能力提高、医疗服务水平提高，推动医院社会效益提高。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4FEEE0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/>
          <w:color w:val="000000"/>
          <w:sz w:val="32"/>
          <w:szCs w:val="32"/>
          <w:lang w:val="en-US" w:eastAsia="zh-CN"/>
        </w:rPr>
        <w:t>（二）项目管理</w:t>
      </w:r>
    </w:p>
    <w:p w14:paraId="5231D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项目严格执行财务管理制度、财务处理及时、会计核算规范。</w:t>
      </w:r>
    </w:p>
    <w:p w14:paraId="2C3A37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/>
          <w:color w:val="000000"/>
          <w:sz w:val="32"/>
          <w:szCs w:val="32"/>
          <w:lang w:val="en-US" w:eastAsia="zh-CN"/>
        </w:rPr>
        <w:t>（三）项目目标完成情况</w:t>
      </w:r>
    </w:p>
    <w:p w14:paraId="09193E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2022年项目前期费用17.44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17.44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09DCCC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为民办实事项目资金400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67E7AF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庆阳国家公立医院改革与高质量发展项目补助资金298.10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73.716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77A8A8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4.2021年医疗服务与保障能力提升[第三批]补助资金140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5.9515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367D5D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5.2022年基本公共卫生服务中央及省级补助资金5.7275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5.7275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55BE62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6.申请应急保障项目设计费人民医院诊疗能力提升监理费30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463F31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7.2021年医疗服务与保障能力提升补助资金11.4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175B28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8.一次性疫情防控财力补助400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35C4DA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9.疫情防控项目资金81.13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81.13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04F6A6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10.2021-2023年专项债券发行财务评估费10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059B3E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11.2023年征兵体检工作经费30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5F2823E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六、项目效益情况</w:t>
      </w:r>
    </w:p>
    <w:p w14:paraId="4151867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gree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提升我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院医疗服务能力，常见病和多发病治疗方面成效显著，医护人员工作积极性明显提升，全院医疗技术能力、服务群众水平不断提高，为全县人民健康做出了更大的贡献。</w:t>
      </w:r>
    </w:p>
    <w:p w14:paraId="6974A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green"/>
        </w:rPr>
      </w:pPr>
    </w:p>
    <w:p w14:paraId="6CE5D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6F9243-B382-4CEB-AA82-6A731613806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748C8B3-A675-4A25-96E6-1295E3BA06C2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3" w:fontKey="{E4C84E01-4185-4564-B70A-77A4BD5C43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F319209-3F14-48E0-AFE1-D44AE588C2D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80B17ED-D4EE-4A57-992B-9BEE445CAB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MTMzZDExZjgxN2M5M2MxYzI4ZDU4NDE0NjY1MTQifQ=="/>
  </w:docVars>
  <w:rsids>
    <w:rsidRoot w:val="7AF3281B"/>
    <w:rsid w:val="0CDC5928"/>
    <w:rsid w:val="24B53D80"/>
    <w:rsid w:val="390B38DB"/>
    <w:rsid w:val="3C1F2A3C"/>
    <w:rsid w:val="51DC07E4"/>
    <w:rsid w:val="58F5279F"/>
    <w:rsid w:val="69DF3E38"/>
    <w:rsid w:val="6C92240B"/>
    <w:rsid w:val="72C96936"/>
    <w:rsid w:val="7665247B"/>
    <w:rsid w:val="7AF3281B"/>
    <w:rsid w:val="7FD7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rPr>
      <w:rFonts w:ascii="宋体" w:hAnsi="宋体" w:cs="宋体"/>
      <w:sz w:val="16"/>
      <w:szCs w:val="16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1765</Words>
  <Characters>2123</Characters>
  <Lines>0</Lines>
  <Paragraphs>0</Paragraphs>
  <TotalTime>2</TotalTime>
  <ScaleCrop>false</ScaleCrop>
  <LinksUpToDate>false</LinksUpToDate>
  <CharactersWithSpaces>2182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2023-06-21T10:03:00Z</dcterms:created>
  <dc:creator>无风之水</dc:creator>
  <cp:lastModifiedBy>Administrator</cp:lastModifiedBy>
  <dcterms:modified xsi:type="dcterms:W3CDTF">2024-06-19T02:39:14Z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B1EC9F0CF88B4BF78CD1E5F29C365628_13</vt:lpwstr>
  </property>
</Properties>
</file>