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绩效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自评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报告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bookmarkEnd w:id="0"/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合水县财政综合事务中心</w:t>
      </w: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合水县财政综合事务中心业务费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业务费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合水县财政局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合水县财政综合事务中心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  <w:r>
        <w:rPr>
          <w:rFonts w:hint="eastAsia" w:ascii="Times New Roman" w:hAnsi="Times New Roman"/>
          <w:color w:val="000000"/>
          <w:sz w:val="73"/>
          <w:szCs w:val="73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合水县财政综合事务中心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pStyle w:val="3"/>
        <w:spacing w:line="600" w:lineRule="exact"/>
        <w:ind w:right="125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right="125"/>
        <w:jc w:val="both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县财政局：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合水</w:t>
      </w:r>
      <w:r>
        <w:rPr>
          <w:rFonts w:hint="eastAsia" w:ascii="仿宋" w:hAnsi="仿宋" w:eastAsia="仿宋" w:cs="仿宋"/>
          <w:sz w:val="32"/>
          <w:szCs w:val="32"/>
        </w:rPr>
        <w:t>县项目支出绩效单位自评工作规程，为进一步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管理水平，加强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绩效管理，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对本单位的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县级预算项目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业务费</w:t>
      </w:r>
      <w:r>
        <w:rPr>
          <w:rFonts w:hint="eastAsia" w:ascii="仿宋" w:hAnsi="仿宋" w:eastAsia="仿宋" w:cs="仿宋"/>
          <w:sz w:val="32"/>
          <w:szCs w:val="32"/>
        </w:rPr>
        <w:t>进行了全面的梳理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评价。现将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自评情况报告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2021年，县级年初预算安排我单位财政综合事务中心业务费3万元。2021年底，2021年财政综合事务中心业务费支出3万元，结余0万元。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初预算安排按时足额到位。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2.项目资金执行情况分析。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2021年县级年初预算批复下达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先后多次在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领导班子及绩效管理领导小组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研究讨论财务工作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，并对所实施项目制定绩效管理制度，建立了“谁使用、谁负责”的责任机制，切实加强资金管理，确保专款专用。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我中心坚决履行职能职责，有效完成了本年度绩效目标。提高经济效益，节约成本，创造社会效益，全面推动全县非税征收工作持续稳定向好。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购买票据专用UK300个。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（2）质量指标。验收合格率100%。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时效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按期完成率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成本控制在98%以内。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（1）社会效益。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保障财政票据工作正常高效运行。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）服务对象满意度指标。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都达到98%，群众满意度达到100%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提高预算执行的及时性、均衡性、有效性和安全性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将不断强化绩效评价结果的应用，将绩效评价组织开展情况纳入本单位年度工作综合考评，并对项目实施情况及时公开，自觉接受群众和社会监督。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合水县财政综合事务中心票据工本费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票据工本费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合水县财政局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合水县财政综合事务中心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合水县财政综合事务中心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票据工本费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pStyle w:val="3"/>
        <w:spacing w:line="600" w:lineRule="exact"/>
        <w:ind w:right="125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right="125"/>
        <w:jc w:val="both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县财政局：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合水</w:t>
      </w:r>
      <w:r>
        <w:rPr>
          <w:rFonts w:hint="eastAsia" w:ascii="仿宋" w:hAnsi="仿宋" w:eastAsia="仿宋" w:cs="仿宋"/>
          <w:sz w:val="32"/>
          <w:szCs w:val="32"/>
        </w:rPr>
        <w:t>县项目支出绩效单位自评工作规程，为进一步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管理水平，加强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绩效管理，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对本单位的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县级预算项目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票据工本费</w:t>
      </w:r>
      <w:r>
        <w:rPr>
          <w:rFonts w:hint="eastAsia" w:ascii="仿宋" w:hAnsi="仿宋" w:eastAsia="仿宋" w:cs="仿宋"/>
          <w:sz w:val="32"/>
          <w:szCs w:val="32"/>
        </w:rPr>
        <w:t>进行了全面的梳理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评价。现将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自评情况报告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2021年，县级年初预算安排我单位财政综合事务中心票据工本费15万元。2021年底，2021年财政综合事务中心票据工本费费支出5.19万元，结余9.81万元。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初预算安排按时足额到位。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2.项目资金执行情况分析。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2021年县级年初预算批复下达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先后多次在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领导班子及绩效管理领导小组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研究讨论财务工作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，并对所实施项目制定绩效管理制度，建立了“谁使用、谁负责”的责任机制，切实加强资金管理，确保专款专用。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我中心坚决履行职能职责，有效完成了本年度绩效目标。提高经济效益，节约成本，创造社会效益，全面推动全县非税征收工作持续稳定向好。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购买票据专用UK300个。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（2）质量指标。验收合格率100%。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时效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按期完成率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成本控制在98%以内。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（1）社会效益。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保障财政票据工作正常高效运行。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）服务对象满意度指标。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都达到98%，群众满意度达到100%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提高预算执行的及时性、均衡性、有效性和安全性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将不断强化绩效评价结果的应用，将绩效评价组织开展情况纳入本单位年度工作综合考评，并对项目实施情况及时公开，自觉接受群众和社会监督。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合水县财政综合事务中心2020年税收分成奖励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2020年税收分成奖励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合水县财政局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合水县财政综合事务中心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合水县财政综合事务中心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2020年税收分成奖励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pStyle w:val="3"/>
        <w:spacing w:line="600" w:lineRule="exact"/>
        <w:ind w:right="125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right="125"/>
        <w:jc w:val="both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县财政局：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合水</w:t>
      </w:r>
      <w:r>
        <w:rPr>
          <w:rFonts w:hint="eastAsia" w:ascii="仿宋" w:hAnsi="仿宋" w:eastAsia="仿宋" w:cs="仿宋"/>
          <w:sz w:val="32"/>
          <w:szCs w:val="32"/>
        </w:rPr>
        <w:t>县项目支出绩效单位自评工作规程，为进一步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管理水平，加强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绩效管理，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sz w:val="32"/>
          <w:szCs w:val="32"/>
        </w:rPr>
        <w:t>对本单位的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县级预算项目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2020年税收分成奖励</w:t>
      </w:r>
      <w:r>
        <w:rPr>
          <w:rFonts w:hint="eastAsia" w:ascii="仿宋" w:hAnsi="仿宋" w:eastAsia="仿宋" w:cs="仿宋"/>
          <w:sz w:val="32"/>
          <w:szCs w:val="32"/>
        </w:rPr>
        <w:t>进行了全面的梳理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评价。现将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自评情况报告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2021年，县级年初预算安排我单位财政综合事务中心税收分成奖励9万元。2021年底，2021年财政综合事务中心税收分成奖励支出8.74万元，结余0.26万元。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初预算安排按时足额到位。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2.项目资金执行情况分析。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2021年县级年初预算批复下达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先后多次在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领导班子及绩效管理领导小组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研究讨论财务工作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，并对所实施项目制定绩效管理制度，建立了“谁使用、谁负责”的责任机制，切实加强资金管理，确保专款专用。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我中心坚决履行职能职责，有效完成了本年度绩效目标。提高经济效益，节约成本，创造社会效益，全面推动全县非税征收工作持续稳定向好。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购买票据专用UK300个。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（2）质量指标。验收合格率100%。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时效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按期完成率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成本控制在98%以内。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（1）社会效益。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保障财政票据工作正常高效运行。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）服务对象满意度指标。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都达到98%，群众满意度达到100%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提高预算执行的及时性、均衡性、有效性和安全性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将不断强化绩效评价结果的应用，将绩效评价组织开展情况纳入本单位年度工作综合考评，并对项目实施情况及时公开，自觉接受群众和社会监督。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2022年2月10日</w:t>
      </w: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07C424-B303-4773-B6F6-33A1E89969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9609C6-8AC3-41F6-B068-4634882E13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4A3C7E-9D63-4D57-9F3A-EA703892FC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629B7B-7D78-42CE-BE90-1ACCD289F2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D54C341-325E-4CF9-8898-030310E789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13B14D56"/>
    <w:rsid w:val="2A1C3B23"/>
    <w:rsid w:val="43D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Continue 2_7f0a5580-1f52-4c31-9c39-669419a45f90"/>
    <w:basedOn w:val="1"/>
    <w:qFormat/>
    <w:uiPriority w:val="0"/>
    <w:pPr>
      <w:spacing w:after="120"/>
      <w:ind w:left="840" w:leftChars="400"/>
    </w:pPr>
  </w:style>
  <w:style w:type="paragraph" w:styleId="3">
    <w:name w:val="Body Text"/>
    <w:basedOn w:val="1"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2545</Words>
  <Characters>2711</Characters>
  <Lines>0</Lines>
  <Paragraphs>0</Paragraphs>
  <TotalTime>2</TotalTime>
  <ScaleCrop>false</ScaleCrop>
  <LinksUpToDate>false</LinksUpToDate>
  <CharactersWithSpaces>3085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2023-06-24T02:14:00Z</dcterms:created>
  <dc:creator>Administrator</dc:creator>
  <cp:lastModifiedBy>叶子</cp:lastModifiedBy>
  <dcterms:modified xsi:type="dcterms:W3CDTF">2024-06-04T03:13:15Z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78756EA9BBD94D29B36942A4D7F394DD_13</vt:lpwstr>
  </property>
</Properties>
</file>